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center"/>
        <w:outlineLvl w:val="2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kern w:val="0"/>
          <w:sz w:val="44"/>
          <w:szCs w:val="44"/>
          <w:shd w:val="clear" w:fill="FFFFFF"/>
          <w:lang w:val="en-US" w:eastAsia="zh-CN" w:bidi="ar"/>
        </w:rPr>
        <w:t>2020年金银山街道办事处部门预算公开</w:t>
      </w:r>
    </w:p>
    <w:p>
      <w:pPr>
        <w:widowControl/>
        <w:spacing w:line="600" w:lineRule="exact"/>
        <w:jc w:val="center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目录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第一部分：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益阳市金银山街道办事处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2020年部门预算说明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一、部门基本情况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二、部门预算单位构成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三、部门收支总体情况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四、一般公共预算拨款支出预算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五、其他重要事项的情况说明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六、名词解释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第二部分：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益阳市金银山街道办事处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2020年部门预算公开的表格情况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、收支总表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、收入总体情况表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、支出总体情况表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、财政拨款收支总体情况表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、一般公共预算支出表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、一般公共预算基本支出表（纵向）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、一般公共预算基本支出表（横向）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、政府性基金预算支出情况表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、“三公”经费统计表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、政府采购表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十一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、部门整体支出绩效目标表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十二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、单位项目绩效目标表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hint="default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  <w:t>第一部分：益阳市金银山街道办事处2020年部门预算说明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  <w:t>部门基本情况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560" w:lineRule="exact"/>
        <w:ind w:right="0" w:rightChars="0"/>
        <w:jc w:val="left"/>
        <w:rPr>
          <w:rFonts w:hint="default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  <w:t xml:space="preserve">   （一）机构设置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>金银山街道办事处是赫山区委、区政府的派出机构，是城市行政管理的基础和社区建设的基础，办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>事处分设党政综合办公室、社会综合治理办公室、民政与劳动保障办公室、人口与计划生育办公室、社区建设指导服务站、经济发展办公室、财政所七个站所。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right="0" w:firstLine="320" w:firstLineChars="100"/>
        <w:jc w:val="left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  <w:t>（二）职能职责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   (1)全面贯彻党的路线、方针、政策和国家的法律、法规，围绕全区经济和社会发展及区委、区政府的中心工作，搞好社区服务，发展街道经济，带领群众搞好两个文明建设，依据《居民委员会组织法》指导居委会开展工作。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   (2)负责辖区社会稳定，搞好社会治安综合治理管理工作，组织实施普法教育，搞好司法和法律服务，加强民族宗教管理，维护民族团结，按照“属地管理”的原则，做好民事调解，组织社会治安联防，落实民政政策，妥善处理好下岗职工及各种人员的来信来访；健全双拥工作机构，做好双拥宣传，增强全民国防建设和双拥观念，搞好兵役登记，征兵及民兵训练，发动和组织民兵参加两个文明建设，促进社区服务，组织防汛、抢险和救灾工作。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   (3)负责办事处基层组织建设。开展党员干部、居民管理、教育、组织发展等党务，做好纪检工作和思想政治工作；负责街区党支部、团支部、居委会、妇代会、残联、老协等基层组织建设和作风建设，并充分发挥其作用。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   (4)负责落实计划生育政策，加强辖区城市育龄妇女和流动人口计划生育的科学化管理，做好重点育龄对象的访视检测工作，杜绝计划外生育，并做好妇女儿童保健及全民健康教育等工作。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   (5)负责搞好城市卫生管理。组织辖区单位和居民群众开展爱国卫生运动，配合市政、园林等有关部门加强城市卫生管理和监督，维护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城市正常秩序，树立文明城市意识，争创卫生文明单位。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 xml:space="preserve">    (6)以多种形式发展、壮大街道经济，大力开展社区再就业服务，积极安置城市下岗职工和闲散劳动力；做好城市居民最低生活保障工作，加强管理，保持社会稳定。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 xml:space="preserve">    (7)负责辖区内人民代表联络，办理代表议案，换届选举等工作。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 xml:space="preserve">    (8)承办区委、区政府交办的其它工作。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  <w:t>二、部门预算单位构成</w:t>
      </w:r>
    </w:p>
    <w:p>
      <w:pPr>
        <w:widowControl/>
        <w:spacing w:line="560" w:lineRule="atLeast"/>
        <w:ind w:firstLine="560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益阳市金银山街道办事处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只有本级，没有其他二级预算单位.因此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纳入2020年部门预算编制范围的只有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益阳市金银山街道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本级。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fill="FFFFFF"/>
          <w:lang w:val="en-US" w:eastAsia="zh-CN" w:bidi="ar"/>
        </w:rPr>
        <w:t>三、部门收支总体情况</w:t>
      </w:r>
    </w:p>
    <w:p>
      <w:pPr>
        <w:widowControl/>
        <w:spacing w:line="560" w:lineRule="atLeast"/>
        <w:ind w:firstLine="560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2020年部门预算包括收入预算和支出预算。收入包括一般公共预算收入和其他收入；支出既包括机关事业单位基本运行的经费，也包括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惠民资金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、社区经费、人大代表活动及平台建设经费等专项经费。</w:t>
      </w:r>
    </w:p>
    <w:p>
      <w:pPr>
        <w:widowControl/>
        <w:numPr>
          <w:ilvl w:val="0"/>
          <w:numId w:val="0"/>
        </w:numPr>
        <w:tabs>
          <w:tab w:val="left" w:pos="871"/>
        </w:tabs>
        <w:spacing w:line="560" w:lineRule="atLeast"/>
        <w:ind w:firstLine="600" w:firstLineChars="200"/>
        <w:jc w:val="left"/>
        <w:rPr>
          <w:rFonts w:hint="eastAsia" w:ascii="黑体" w:hAnsi="黑体" w:eastAsia="黑体" w:cs="黑体"/>
          <w:color w:val="414141"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414141"/>
          <w:kern w:val="0"/>
          <w:sz w:val="30"/>
          <w:szCs w:val="30"/>
          <w:lang w:eastAsia="zh-CN"/>
        </w:rPr>
        <w:t>（一）收入预算</w:t>
      </w:r>
    </w:p>
    <w:p>
      <w:pPr>
        <w:widowControl/>
        <w:spacing w:line="560" w:lineRule="atLeast"/>
        <w:ind w:firstLine="560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2020年年初预算数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1223.54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万元，其中，一般公共预算拨款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1057.9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万元，政府性基金预算拨款0万元，国有资本经营预算拨款0万元，纳入专户管理的非税收入0万元，其他收入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165.64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万元。收入较去年增加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87.14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万元，主要是人员经费及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社区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运转经费的增加，收入预算整体较去年有所增加。</w:t>
      </w:r>
    </w:p>
    <w:p>
      <w:pPr>
        <w:widowControl/>
        <w:numPr>
          <w:ilvl w:val="0"/>
          <w:numId w:val="2"/>
        </w:numPr>
        <w:spacing w:line="560" w:lineRule="atLeast"/>
        <w:ind w:firstLine="600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color w:val="414141"/>
          <w:kern w:val="0"/>
          <w:sz w:val="30"/>
          <w:szCs w:val="30"/>
          <w:lang w:eastAsia="zh-CN"/>
        </w:rPr>
        <w:t>支出预算</w:t>
      </w:r>
    </w:p>
    <w:p>
      <w:pPr>
        <w:widowControl/>
        <w:spacing w:line="560" w:lineRule="atLeast"/>
        <w:ind w:firstLine="560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2020年年初预算数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1223.54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万元，其中，一般公共服务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993.92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万元，公共安全0万元，教育费0万元，科学技术0万元，社会保障和就业支出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111.11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元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，卫生健康支出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64.49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元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，住房保障支出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54.03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万。支出较去年增加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87.14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万元，主要是主要是人员经费及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社区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运转经费的增加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。</w:t>
      </w:r>
    </w:p>
    <w:p>
      <w:pPr>
        <w:widowControl/>
        <w:spacing w:line="560" w:lineRule="atLeast"/>
        <w:jc w:val="left"/>
        <w:rPr>
          <w:rFonts w:hint="eastAsia" w:ascii="微软雅黑" w:hAnsi="微软雅黑" w:eastAsia="微软雅黑" w:cs="宋体"/>
          <w:color w:val="414141"/>
          <w:kern w:val="0"/>
          <w:szCs w:val="21"/>
        </w:rPr>
      </w:pPr>
      <w:r>
        <w:rPr>
          <w:rFonts w:hint="eastAsia" w:ascii="黑体" w:hAnsi="黑体" w:eastAsia="黑体" w:cs="宋体"/>
          <w:color w:val="414141"/>
          <w:kern w:val="0"/>
          <w:sz w:val="32"/>
          <w:szCs w:val="32"/>
        </w:rPr>
        <w:t>四、一般公共预算拨款支出预算</w:t>
      </w:r>
    </w:p>
    <w:p>
      <w:pPr>
        <w:widowControl/>
        <w:spacing w:line="560" w:lineRule="atLeast"/>
        <w:ind w:firstLine="560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2020年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eastAsia="zh-CN"/>
        </w:rPr>
        <w:t>金银山街道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一般公共预算拨款收入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1057.9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万元，具体安排情况如下：</w:t>
      </w:r>
    </w:p>
    <w:p>
      <w:pPr>
        <w:widowControl/>
        <w:spacing w:line="560" w:lineRule="atLeast"/>
        <w:ind w:firstLine="562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414141"/>
          <w:kern w:val="0"/>
          <w:sz w:val="28"/>
          <w:szCs w:val="28"/>
        </w:rPr>
        <w:t>（一）基本支出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：2020年年初预算数为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827.39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560" w:lineRule="atLeast"/>
        <w:ind w:firstLine="562" w:firstLineChars="200"/>
        <w:jc w:val="left"/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414141"/>
          <w:kern w:val="0"/>
          <w:sz w:val="28"/>
          <w:szCs w:val="28"/>
        </w:rPr>
        <w:t>（二）项目支出：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2020年年初预算数为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230.51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万元，是指单位为完成特定行政工作任务或事业发展目标而发生的支出，包括有关事业发展专项、专项业务费、基本建设支出、对市县专项补助等。其中：信访维稳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万元，主要用于维护社会稳定等方面；社区经费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126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万元，主要用于社区工作等方面；社区惠民资金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73.5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万元，主要用于社区惠民工作等方面；两税附加及税改支出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1.09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街道计生、优抚、道路建设等方面；民兵应急1万元，主要用于民兵训练等方面；纪检岗位补助0.53万元，主要用于纪检工作等方面；共青团经费2万元，主要用于共青团活动等方面；妇联工作经费2万元，主要用于妇联工作等方面；党代表活动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0.9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万元，主要用于党代表工作等方面；村账乡代理2万元，主要用于社账工作等方面；安全生产监督5万元，主要用于安全生产等方面；专项补助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万元，主要用于街道完成社会经济目标等方面；人大平台建设及人大代表活动经费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  <w:lang w:val="en-US" w:eastAsia="zh-CN"/>
        </w:rPr>
        <w:t>3.5</w:t>
      </w:r>
      <w:r>
        <w:rPr>
          <w:rFonts w:hint="eastAsia" w:ascii="仿宋_GB2312" w:hAnsi="仿宋_GB2312" w:eastAsia="仿宋_GB2312" w:cs="仿宋_GB2312"/>
          <w:color w:val="414141"/>
          <w:kern w:val="0"/>
          <w:sz w:val="28"/>
          <w:szCs w:val="28"/>
        </w:rPr>
        <w:t>万元，主要用于人大代表工作等方面；党建经费1万元，主要用于党建工作。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Cs w:val="21"/>
        </w:rPr>
      </w:pPr>
      <w:r>
        <w:rPr>
          <w:rFonts w:hint="eastAsia" w:ascii="黑体" w:hAnsi="微软雅黑" w:eastAsia="黑体" w:cs="宋体"/>
          <w:color w:val="000000"/>
          <w:kern w:val="0"/>
          <w:sz w:val="32"/>
          <w:szCs w:val="32"/>
        </w:rPr>
        <w:t>五、其他重要事项的情况说明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　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（一）机关运行经费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　　2020年度街道本级的机关运行经费当年一般公共预算拨款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72.13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万元，比2019年预算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增加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7.04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万元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主要是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人员增加等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。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　（二）“三公”经费预算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　　2020年度“三公”经费预算数为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万元，其中，公务接待费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万元；公务用车购置及运行费0万元；因公出国（境）费0万元。2020年度“三公”经费预算与2019年度持平。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　（三）政府采购情况</w:t>
      </w:r>
    </w:p>
    <w:p>
      <w:pPr>
        <w:widowControl/>
        <w:spacing w:line="560" w:lineRule="atLeast"/>
        <w:ind w:firstLine="645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2020年度街道本级政府采购预算总额0万元。</w:t>
      </w:r>
    </w:p>
    <w:p>
      <w:pPr>
        <w:widowControl/>
        <w:spacing w:line="560" w:lineRule="atLeast"/>
        <w:ind w:firstLine="320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（四）国有资产占用情况</w:t>
      </w:r>
    </w:p>
    <w:p>
      <w:pPr>
        <w:widowControl/>
        <w:spacing w:line="560" w:lineRule="atLeast"/>
        <w:ind w:firstLine="640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2020年度街道本级各单位公务用车合计0辆，单价50万元（含）以上通用设备0套，单价100万元（含）以上专用设备0套。</w:t>
      </w:r>
    </w:p>
    <w:p>
      <w:pPr>
        <w:widowControl/>
        <w:numPr>
          <w:ilvl w:val="0"/>
          <w:numId w:val="3"/>
        </w:numPr>
        <w:spacing w:line="560" w:lineRule="atLeast"/>
        <w:ind w:firstLine="320"/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预算绩效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目标情况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widowControl/>
        <w:spacing w:line="560" w:lineRule="atLeast"/>
        <w:rPr>
          <w:rFonts w:hint="default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 xml:space="preserve">   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 xml:space="preserve">  2020年度金银山街道办事处整体支出绩效目标1223.54万元，其中基本支出993.03万元，项目支出230.51万元，全部实行整体支出绩效目标管理，涉及一般公共预算拨款1057.9万元。</w:t>
      </w:r>
    </w:p>
    <w:p>
      <w:pPr>
        <w:widowControl/>
        <w:spacing w:line="560" w:lineRule="atLeast"/>
        <w:ind w:firstLine="560" w:firstLineChars="200"/>
        <w:rPr>
          <w:rFonts w:hint="eastAsia" w:ascii="微软雅黑" w:hAnsi="微软雅黑" w:eastAsia="微软雅黑" w:cs="宋体"/>
          <w:color w:val="414141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 xml:space="preserve"> 2020年度年初预算安排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益阳市金银山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街道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社区经费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126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万元，主要用于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shd w:val="clear" w:color="auto" w:fill="FFFFFF"/>
        </w:rPr>
        <w:t>保障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7个社区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shd w:val="clear" w:color="auto" w:fill="FFFFFF"/>
        </w:rPr>
        <w:t>的正常运转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2020年度年初预算安排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eastAsia="zh-CN"/>
        </w:rPr>
        <w:t>益阳市金银山街道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社区惠民资金共计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73.5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万元，主要用于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个社区的惠民活动以及辖区范围内基础设施的维护建设等。其绩效目标为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shd w:val="clear" w:color="auto" w:fill="FFFFFF"/>
        </w:rPr>
        <w:t>确保社区各项工作正常开展，促进社区公益事业建设，改善社区人居环境，解决社区居民最直接的民生问题。</w:t>
      </w:r>
    </w:p>
    <w:p>
      <w:pPr>
        <w:widowControl/>
        <w:spacing w:line="560" w:lineRule="atLeast"/>
        <w:rPr>
          <w:rFonts w:hint="eastAsia" w:ascii="微软雅黑" w:hAnsi="微软雅黑" w:eastAsia="微软雅黑" w:cs="宋体"/>
          <w:color w:val="414141"/>
          <w:kern w:val="0"/>
          <w:szCs w:val="21"/>
        </w:rPr>
      </w:pPr>
      <w:r>
        <w:rPr>
          <w:rFonts w:hint="eastAsia" w:ascii="黑体" w:hAnsi="微软雅黑" w:eastAsia="黑体" w:cs="宋体"/>
          <w:color w:val="000000"/>
          <w:kern w:val="0"/>
          <w:sz w:val="32"/>
          <w:szCs w:val="32"/>
        </w:rPr>
        <w:t>六、名词解释</w:t>
      </w:r>
    </w:p>
    <w:p>
      <w:pPr>
        <w:widowControl/>
        <w:spacing w:line="560" w:lineRule="atLeas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　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</w:rPr>
        <w:t>（一）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 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第二部分：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益阳市金银山街道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2020年部门预算需公开的表格情况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1、收支总表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2、收入总体情况表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3、支出总体情况表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4、财政拨款收支总体情况表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5、一般公共预算支出表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6、一般公共预算基本支出表（纵向）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7、一般公共预算基本支出表（横向）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8、政府性基金预算支出情况表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9、“三公”经费统计表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414141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10、政府采购表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11、部门整体支出绩效目标表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12、单位项目绩效目标表</w:t>
      </w:r>
    </w:p>
    <w:p>
      <w:pPr>
        <w:widowControl/>
        <w:spacing w:line="560" w:lineRule="atLeas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</w:p>
    <w:p>
      <w:pPr>
        <w:widowControl/>
        <w:numPr>
          <w:ilvl w:val="0"/>
          <w:numId w:val="0"/>
        </w:numPr>
        <w:spacing w:line="560" w:lineRule="atLeast"/>
        <w:jc w:val="left"/>
        <w:rPr>
          <w:rFonts w:hint="eastAsia" w:ascii="黑体" w:hAnsi="黑体" w:eastAsia="黑体" w:cs="黑体"/>
          <w:color w:val="414141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560" w:lineRule="exact"/>
        <w:ind w:left="160" w:leftChars="0" w:right="0" w:rightChars="0"/>
        <w:jc w:val="left"/>
        <w:rPr>
          <w:rFonts w:hint="eastAsia" w:ascii="黑体" w:hAnsi="黑体" w:eastAsia="黑体" w:cs="黑体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F024C0"/>
    <w:multiLevelType w:val="singleLevel"/>
    <w:tmpl w:val="92F024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0B3762E"/>
    <w:multiLevelType w:val="singleLevel"/>
    <w:tmpl w:val="30B3762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6E722F1"/>
    <w:multiLevelType w:val="singleLevel"/>
    <w:tmpl w:val="56E722F1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E3783"/>
    <w:rsid w:val="0DB850BB"/>
    <w:rsid w:val="0E79393E"/>
    <w:rsid w:val="2251233C"/>
    <w:rsid w:val="24690EC7"/>
    <w:rsid w:val="2A8607D4"/>
    <w:rsid w:val="33391B29"/>
    <w:rsid w:val="38311814"/>
    <w:rsid w:val="385F7AC1"/>
    <w:rsid w:val="404B4923"/>
    <w:rsid w:val="404F5D98"/>
    <w:rsid w:val="49D93C6F"/>
    <w:rsid w:val="4A742C23"/>
    <w:rsid w:val="4C07047F"/>
    <w:rsid w:val="4E315BA9"/>
    <w:rsid w:val="689669CD"/>
    <w:rsid w:val="7B504FFC"/>
    <w:rsid w:val="7F3A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j-easyread-speakerprocesser-position-action-icon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2020-01-31T09:17:00Z</cp:lastPrinted>
  <dcterms:modified xsi:type="dcterms:W3CDTF">2021-02-01T07:29:07Z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