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31F" w:rsidRPr="00E654A6" w:rsidRDefault="00710143" w:rsidP="00710143">
      <w:pPr>
        <w:pStyle w:val="a3"/>
        <w:shd w:val="clear" w:color="auto" w:fill="FFFFFF"/>
        <w:wordWrap w:val="0"/>
        <w:spacing w:before="0" w:beforeAutospacing="0" w:after="225" w:afterAutospacing="0" w:line="375" w:lineRule="atLeast"/>
        <w:jc w:val="center"/>
        <w:rPr>
          <w:rFonts w:ascii="黑体" w:eastAsia="黑体" w:hAnsi="黑体"/>
          <w:b/>
          <w:color w:val="000000" w:themeColor="text1"/>
          <w:sz w:val="44"/>
          <w:szCs w:val="44"/>
        </w:rPr>
      </w:pPr>
      <w:r w:rsidRPr="00E654A6">
        <w:rPr>
          <w:rFonts w:ascii="黑体" w:eastAsia="黑体" w:hAnsi="黑体" w:hint="eastAsia"/>
          <w:b/>
          <w:color w:val="000000" w:themeColor="text1"/>
          <w:sz w:val="44"/>
          <w:szCs w:val="44"/>
        </w:rPr>
        <w:t>住房城乡建设部 财政部</w:t>
      </w:r>
    </w:p>
    <w:p w:rsidR="00A0631F" w:rsidRPr="00E654A6" w:rsidRDefault="00710143" w:rsidP="00710143">
      <w:pPr>
        <w:pStyle w:val="a3"/>
        <w:shd w:val="clear" w:color="auto" w:fill="FFFFFF"/>
        <w:wordWrap w:val="0"/>
        <w:spacing w:before="0" w:beforeAutospacing="0" w:after="225" w:afterAutospacing="0" w:line="375" w:lineRule="atLeast"/>
        <w:jc w:val="center"/>
        <w:rPr>
          <w:rFonts w:ascii="黑体" w:eastAsia="黑体" w:hAnsi="黑体"/>
          <w:b/>
          <w:color w:val="000000" w:themeColor="text1"/>
          <w:sz w:val="44"/>
          <w:szCs w:val="44"/>
        </w:rPr>
      </w:pPr>
      <w:r w:rsidRPr="00E654A6">
        <w:rPr>
          <w:rFonts w:ascii="黑体" w:eastAsia="黑体" w:hAnsi="黑体" w:hint="eastAsia"/>
          <w:b/>
          <w:color w:val="000000" w:themeColor="text1"/>
          <w:sz w:val="44"/>
          <w:szCs w:val="44"/>
        </w:rPr>
        <w:t>国家发展改革委关于公共租赁住房</w:t>
      </w:r>
    </w:p>
    <w:p w:rsidR="00A0631F" w:rsidRPr="00E654A6" w:rsidRDefault="00710143" w:rsidP="00710143">
      <w:pPr>
        <w:pStyle w:val="a3"/>
        <w:shd w:val="clear" w:color="auto" w:fill="FFFFFF"/>
        <w:wordWrap w:val="0"/>
        <w:spacing w:before="0" w:beforeAutospacing="0" w:after="225" w:afterAutospacing="0" w:line="375" w:lineRule="atLeast"/>
        <w:jc w:val="center"/>
        <w:rPr>
          <w:rFonts w:ascii="黑体" w:eastAsia="黑体" w:hAnsi="黑体"/>
          <w:b/>
          <w:color w:val="000000" w:themeColor="text1"/>
          <w:sz w:val="44"/>
          <w:szCs w:val="44"/>
        </w:rPr>
      </w:pPr>
      <w:r w:rsidRPr="00E654A6">
        <w:rPr>
          <w:rFonts w:ascii="黑体" w:eastAsia="黑体" w:hAnsi="黑体" w:hint="eastAsia"/>
          <w:b/>
          <w:color w:val="000000" w:themeColor="text1"/>
          <w:sz w:val="44"/>
          <w:szCs w:val="44"/>
        </w:rPr>
        <w:t>和廉租住房并轨运行的通知</w:t>
      </w:r>
    </w:p>
    <w:p w:rsidR="00710143" w:rsidRPr="00A0631F" w:rsidRDefault="00710143" w:rsidP="00710143">
      <w:pPr>
        <w:pStyle w:val="a3"/>
        <w:shd w:val="clear" w:color="auto" w:fill="FFFFFF"/>
        <w:wordWrap w:val="0"/>
        <w:spacing w:before="0" w:beforeAutospacing="0" w:after="225" w:afterAutospacing="0" w:line="375" w:lineRule="atLeast"/>
        <w:jc w:val="center"/>
        <w:rPr>
          <w:color w:val="000000" w:themeColor="text1"/>
          <w:sz w:val="32"/>
          <w:szCs w:val="32"/>
        </w:rPr>
      </w:pPr>
      <w:r w:rsidRPr="00A0631F">
        <w:rPr>
          <w:rFonts w:hint="eastAsia"/>
          <w:color w:val="000000" w:themeColor="text1"/>
          <w:sz w:val="32"/>
          <w:szCs w:val="32"/>
        </w:rPr>
        <w:t>建保〔2013〕178号</w:t>
      </w:r>
    </w:p>
    <w:p w:rsidR="00710143" w:rsidRPr="00A0631F" w:rsidRDefault="00710143" w:rsidP="00710143">
      <w:pPr>
        <w:pStyle w:val="a3"/>
        <w:shd w:val="clear" w:color="auto" w:fill="FFFFFF"/>
        <w:wordWrap w:val="0"/>
        <w:spacing w:before="0" w:beforeAutospacing="0" w:after="225" w:afterAutospacing="0" w:line="375" w:lineRule="atLeast"/>
        <w:rPr>
          <w:color w:val="000000" w:themeColor="text1"/>
          <w:sz w:val="32"/>
          <w:szCs w:val="32"/>
        </w:rPr>
      </w:pPr>
    </w:p>
    <w:p w:rsidR="00710143" w:rsidRPr="00061A77" w:rsidRDefault="00710143" w:rsidP="00710143">
      <w:pPr>
        <w:pStyle w:val="a3"/>
        <w:shd w:val="clear" w:color="auto" w:fill="FFFFFF"/>
        <w:wordWrap w:val="0"/>
        <w:spacing w:before="0" w:beforeAutospacing="0" w:after="225" w:afterAutospacing="0" w:line="375" w:lineRule="atLeast"/>
        <w:rPr>
          <w:rFonts w:ascii="仿宋" w:eastAsia="仿宋" w:hAnsi="仿宋"/>
          <w:color w:val="000000" w:themeColor="text1"/>
          <w:sz w:val="32"/>
          <w:szCs w:val="32"/>
        </w:rPr>
      </w:pPr>
      <w:r w:rsidRPr="00061A77">
        <w:rPr>
          <w:rFonts w:ascii="仿宋" w:eastAsia="仿宋" w:hAnsi="仿宋" w:hint="eastAsia"/>
          <w:b/>
          <w:color w:val="000000" w:themeColor="text1"/>
          <w:sz w:val="32"/>
          <w:szCs w:val="32"/>
        </w:rPr>
        <w:t>各省、自治区住房城乡建设厅、财政厅、发展改革委，北京市住房城乡建设委、财政局、发展改革委，上海市城乡建设交通委、住房保障房屋管理局、财政局、发展改革委，天津市城乡建设交通委、国土资源房屋管理局、财政局、发展改革委，重庆市国土资源房屋管理局、财政局、发展改革委，新疆生产建设兵团建设局、财务局、发展改革委：</w:t>
      </w:r>
      <w:r w:rsidRPr="00A0631F">
        <w:rPr>
          <w:rFonts w:hint="eastAsia"/>
          <w:color w:val="000000" w:themeColor="text1"/>
          <w:sz w:val="32"/>
          <w:szCs w:val="32"/>
        </w:rPr>
        <w:br/>
        <w:t xml:space="preserve"> 　　</w:t>
      </w:r>
      <w:r w:rsidRPr="00061A77">
        <w:rPr>
          <w:rFonts w:ascii="仿宋" w:eastAsia="仿宋" w:hAnsi="仿宋" w:hint="eastAsia"/>
          <w:color w:val="000000" w:themeColor="text1"/>
          <w:sz w:val="32"/>
          <w:szCs w:val="32"/>
        </w:rPr>
        <w:t>根据《</w:t>
      </w:r>
      <w:hyperlink r:id="rId6" w:history="1">
        <w:r w:rsidRPr="00061A77">
          <w:rPr>
            <w:rStyle w:val="a4"/>
            <w:rFonts w:ascii="仿宋" w:eastAsia="仿宋" w:hAnsi="仿宋" w:hint="eastAsia"/>
            <w:color w:val="000000" w:themeColor="text1"/>
            <w:sz w:val="32"/>
            <w:szCs w:val="32"/>
            <w:u w:val="none"/>
          </w:rPr>
          <w:t>国务院批转发展改革委关于2013年深化经济体制改革重点工作意见的通知</w:t>
        </w:r>
      </w:hyperlink>
      <w:r w:rsidRPr="00061A77">
        <w:rPr>
          <w:rFonts w:ascii="仿宋" w:eastAsia="仿宋" w:hAnsi="仿宋" w:hint="eastAsia"/>
          <w:color w:val="000000" w:themeColor="text1"/>
          <w:sz w:val="32"/>
          <w:szCs w:val="32"/>
        </w:rPr>
        <w:t>》（</w:t>
      </w:r>
      <w:hyperlink r:id="rId7" w:history="1">
        <w:r w:rsidRPr="00061A77">
          <w:rPr>
            <w:rStyle w:val="a4"/>
            <w:rFonts w:ascii="仿宋" w:eastAsia="仿宋" w:hAnsi="仿宋" w:hint="eastAsia"/>
            <w:color w:val="000000" w:themeColor="text1"/>
            <w:sz w:val="32"/>
            <w:szCs w:val="32"/>
            <w:u w:val="none"/>
          </w:rPr>
          <w:t>国发〔2013〕20号</w:t>
        </w:r>
      </w:hyperlink>
      <w:r w:rsidRPr="00061A77">
        <w:rPr>
          <w:rFonts w:ascii="仿宋" w:eastAsia="仿宋" w:hAnsi="仿宋" w:hint="eastAsia"/>
          <w:color w:val="000000" w:themeColor="text1"/>
          <w:sz w:val="32"/>
          <w:szCs w:val="32"/>
        </w:rPr>
        <w:t>）和《</w:t>
      </w:r>
      <w:hyperlink r:id="rId8" w:history="1">
        <w:r w:rsidRPr="00061A77">
          <w:rPr>
            <w:rStyle w:val="a4"/>
            <w:rFonts w:ascii="仿宋" w:eastAsia="仿宋" w:hAnsi="仿宋" w:hint="eastAsia"/>
            <w:color w:val="000000" w:themeColor="text1"/>
            <w:sz w:val="32"/>
            <w:szCs w:val="32"/>
            <w:u w:val="none"/>
          </w:rPr>
          <w:t>国务院办公厅关于保障性安居工程建设和管理的指导意见</w:t>
        </w:r>
      </w:hyperlink>
      <w:r w:rsidRPr="00061A77">
        <w:rPr>
          <w:rFonts w:ascii="仿宋" w:eastAsia="仿宋" w:hAnsi="仿宋" w:hint="eastAsia"/>
          <w:color w:val="000000" w:themeColor="text1"/>
          <w:sz w:val="32"/>
          <w:szCs w:val="32"/>
        </w:rPr>
        <w:t>》（</w:t>
      </w:r>
      <w:hyperlink r:id="rId9" w:history="1">
        <w:r w:rsidRPr="00061A77">
          <w:rPr>
            <w:rStyle w:val="a4"/>
            <w:rFonts w:ascii="仿宋" w:eastAsia="仿宋" w:hAnsi="仿宋" w:hint="eastAsia"/>
            <w:color w:val="000000" w:themeColor="text1"/>
            <w:sz w:val="32"/>
            <w:szCs w:val="32"/>
            <w:u w:val="none"/>
          </w:rPr>
          <w:t>国办发〔2011〕45号</w:t>
        </w:r>
      </w:hyperlink>
      <w:r w:rsidRPr="00061A77">
        <w:rPr>
          <w:rFonts w:ascii="仿宋" w:eastAsia="仿宋" w:hAnsi="仿宋" w:hint="eastAsia"/>
          <w:color w:val="000000" w:themeColor="text1"/>
          <w:sz w:val="32"/>
          <w:szCs w:val="32"/>
        </w:rPr>
        <w:t>）等文件精神，从2014年起，各地公共租赁住房和廉租住房并轨运行，并轨后统称为公共租赁住房。现就有关事宜通知如下：</w:t>
      </w:r>
      <w:r w:rsidRPr="00061A77">
        <w:rPr>
          <w:rFonts w:ascii="仿宋" w:eastAsia="仿宋" w:hAnsi="仿宋" w:hint="eastAsia"/>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b/>
          <w:color w:val="000000" w:themeColor="text1"/>
          <w:sz w:val="32"/>
          <w:szCs w:val="32"/>
        </w:rPr>
        <w:t xml:space="preserve">　　一、调整公共租赁住房年度建设计划</w:t>
      </w:r>
      <w:r w:rsidRPr="00061A77">
        <w:rPr>
          <w:rFonts w:ascii="仿宋" w:eastAsia="仿宋" w:hAnsi="仿宋" w:hint="eastAsia"/>
          <w:b/>
          <w:color w:val="000000" w:themeColor="text1"/>
          <w:sz w:val="32"/>
          <w:szCs w:val="32"/>
        </w:rPr>
        <w:br/>
      </w:r>
      <w:r w:rsidRPr="00061A77">
        <w:rPr>
          <w:rFonts w:eastAsia="仿宋" w:hint="eastAsia"/>
          <w:color w:val="000000" w:themeColor="text1"/>
          <w:sz w:val="32"/>
          <w:szCs w:val="32"/>
        </w:rPr>
        <w:lastRenderedPageBreak/>
        <w:t> </w:t>
      </w:r>
      <w:r w:rsidRPr="00061A77">
        <w:rPr>
          <w:rFonts w:ascii="仿宋" w:eastAsia="仿宋" w:hAnsi="仿宋" w:hint="eastAsia"/>
          <w:color w:val="000000" w:themeColor="text1"/>
          <w:sz w:val="32"/>
          <w:szCs w:val="32"/>
        </w:rPr>
        <w:t xml:space="preserve">　　从2014年起，各地廉租住房（含购改租等方式筹集，下同）建设计划调整并入公共租赁住房年度建设计划。2014年以前年度已列入廉租住房年度建设计划的在建项目可继续建设，建成后统一纳入公共租赁住房管理。</w:t>
      </w:r>
    </w:p>
    <w:p w:rsidR="00710143" w:rsidRPr="00061A77" w:rsidRDefault="00710143" w:rsidP="00710143">
      <w:pPr>
        <w:pStyle w:val="a3"/>
        <w:shd w:val="clear" w:color="auto" w:fill="FFFFFF"/>
        <w:wordWrap w:val="0"/>
        <w:spacing w:before="0" w:beforeAutospacing="0" w:after="225" w:afterAutospacing="0" w:line="375" w:lineRule="atLeast"/>
        <w:rPr>
          <w:rFonts w:ascii="仿宋" w:eastAsia="仿宋" w:hAnsi="仿宋"/>
          <w:color w:val="000000" w:themeColor="text1"/>
          <w:sz w:val="32"/>
          <w:szCs w:val="32"/>
        </w:rPr>
      </w:pPr>
      <w:r w:rsidRPr="00061A77">
        <w:rPr>
          <w:rFonts w:eastAsia="仿宋" w:hint="eastAsia"/>
          <w:b/>
          <w:color w:val="000000" w:themeColor="text1"/>
          <w:sz w:val="32"/>
          <w:szCs w:val="32"/>
        </w:rPr>
        <w:t> </w:t>
      </w:r>
      <w:r w:rsidRPr="00061A77">
        <w:rPr>
          <w:rFonts w:ascii="仿宋" w:eastAsia="仿宋" w:hAnsi="仿宋" w:hint="eastAsia"/>
          <w:b/>
          <w:color w:val="000000" w:themeColor="text1"/>
          <w:sz w:val="32"/>
          <w:szCs w:val="32"/>
        </w:rPr>
        <w:t xml:space="preserve">　　二、整合公共租赁住房政府资金渠道</w:t>
      </w:r>
      <w:r w:rsidRPr="00061A77">
        <w:rPr>
          <w:rFonts w:ascii="仿宋" w:eastAsia="仿宋" w:hAnsi="仿宋" w:hint="eastAsia"/>
          <w:b/>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廉租住房并入公共租赁住房后，地方政府原用于廉租住房建设的资金来源渠道，调整用于公共租赁住房（含2014年以前在建廉租住房）建设。原用于租赁补贴的资金，继续用于补贴在市场租赁住房的低收入住房保障对象。</w:t>
      </w:r>
      <w:r w:rsidRPr="00061A77">
        <w:rPr>
          <w:rFonts w:ascii="仿宋" w:eastAsia="仿宋" w:hAnsi="仿宋" w:hint="eastAsia"/>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从2014年起，中央补助公共租赁住房建设资金以及租赁补贴资金继续由财政部安排，国家发展改革委原安排的中央用于新建廉租住房补助投资调整为公共租赁住房配套基础设施建设补助投资，并向西藏及青海、甘肃、四川、云南四省藏区、新疆自治区及新疆建设兵团所辖的南疆三地州等财力困难地区倾斜。</w:t>
      </w:r>
    </w:p>
    <w:p w:rsidR="00710143" w:rsidRPr="00061A77" w:rsidRDefault="00710143" w:rsidP="00710143">
      <w:pPr>
        <w:pStyle w:val="a3"/>
        <w:shd w:val="clear" w:color="auto" w:fill="FFFFFF"/>
        <w:wordWrap w:val="0"/>
        <w:spacing w:before="0" w:beforeAutospacing="0" w:after="225" w:afterAutospacing="0" w:line="375" w:lineRule="atLeast"/>
        <w:rPr>
          <w:rFonts w:ascii="仿宋" w:eastAsia="仿宋" w:hAnsi="仿宋"/>
          <w:color w:val="000000" w:themeColor="text1"/>
          <w:sz w:val="32"/>
          <w:szCs w:val="32"/>
        </w:rPr>
      </w:pPr>
      <w:r w:rsidRPr="00061A77">
        <w:rPr>
          <w:rFonts w:eastAsia="仿宋" w:hint="eastAsia"/>
          <w:b/>
          <w:color w:val="000000" w:themeColor="text1"/>
          <w:sz w:val="32"/>
          <w:szCs w:val="32"/>
        </w:rPr>
        <w:t> </w:t>
      </w:r>
      <w:r w:rsidRPr="00061A77">
        <w:rPr>
          <w:rFonts w:ascii="仿宋" w:eastAsia="仿宋" w:hAnsi="仿宋" w:hint="eastAsia"/>
          <w:b/>
          <w:color w:val="000000" w:themeColor="text1"/>
          <w:sz w:val="32"/>
          <w:szCs w:val="32"/>
        </w:rPr>
        <w:t xml:space="preserve">　　三、进一步完善公共租赁住房租金定价机制</w:t>
      </w:r>
      <w:r w:rsidRPr="00061A77">
        <w:rPr>
          <w:rFonts w:ascii="仿宋" w:eastAsia="仿宋" w:hAnsi="仿宋" w:hint="eastAsia"/>
          <w:b/>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各地要结合本地区经济发展水平、财政承受能力、住房市场租金水平、建设与运营成本、保障对象支付能力</w:t>
      </w:r>
      <w:r w:rsidRPr="00061A77">
        <w:rPr>
          <w:rFonts w:ascii="仿宋" w:eastAsia="仿宋" w:hAnsi="仿宋" w:hint="eastAsia"/>
          <w:color w:val="000000" w:themeColor="text1"/>
          <w:sz w:val="32"/>
          <w:szCs w:val="32"/>
        </w:rPr>
        <w:lastRenderedPageBreak/>
        <w:t>等因素，进一步完善公共租赁住房的租金定价机制，动态调整租金。</w:t>
      </w:r>
      <w:r w:rsidRPr="00061A77">
        <w:rPr>
          <w:rFonts w:ascii="仿宋" w:eastAsia="仿宋" w:hAnsi="仿宋" w:hint="eastAsia"/>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公共租赁住房租金原则上按照适当低于同地段、同类型住房市场租金水平确定。政府投资建设并运营管理的公共租赁住房，各地可根据保障对象的支付能力实行差别化租金，对符合条件的保障对象采取租金减免。社会投资建设并运营管理的公共租赁住房，各地可按规定对符合条件的低收入住房保障对象予以适当补贴。</w:t>
      </w:r>
      <w:r w:rsidRPr="00061A77">
        <w:rPr>
          <w:rFonts w:ascii="仿宋" w:eastAsia="仿宋" w:hAnsi="仿宋" w:hint="eastAsia"/>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各地可根据保障对象支付能力的变化，动态调整租金减免或补贴额度，直至按照市场价格收取租金。</w:t>
      </w:r>
    </w:p>
    <w:p w:rsidR="00710143" w:rsidRPr="00061A77" w:rsidRDefault="00710143" w:rsidP="00710143">
      <w:pPr>
        <w:pStyle w:val="a3"/>
        <w:shd w:val="clear" w:color="auto" w:fill="FFFFFF"/>
        <w:wordWrap w:val="0"/>
        <w:spacing w:before="0" w:beforeAutospacing="0" w:after="225" w:afterAutospacing="0" w:line="375" w:lineRule="atLeast"/>
        <w:rPr>
          <w:rFonts w:ascii="仿宋" w:eastAsia="仿宋" w:hAnsi="仿宋"/>
          <w:color w:val="000000" w:themeColor="text1"/>
          <w:sz w:val="32"/>
          <w:szCs w:val="32"/>
        </w:rPr>
      </w:pPr>
      <w:r w:rsidRPr="00061A77">
        <w:rPr>
          <w:rFonts w:eastAsia="仿宋" w:hint="eastAsia"/>
          <w:b/>
          <w:color w:val="000000" w:themeColor="text1"/>
          <w:sz w:val="32"/>
          <w:szCs w:val="32"/>
        </w:rPr>
        <w:t> </w:t>
      </w:r>
      <w:r w:rsidRPr="00061A77">
        <w:rPr>
          <w:rFonts w:ascii="仿宋" w:eastAsia="仿宋" w:hAnsi="仿宋" w:hint="eastAsia"/>
          <w:b/>
          <w:color w:val="000000" w:themeColor="text1"/>
          <w:sz w:val="32"/>
          <w:szCs w:val="32"/>
        </w:rPr>
        <w:t xml:space="preserve">　　四、健全公共租赁住房分配管理制度</w:t>
      </w:r>
      <w:r w:rsidRPr="00061A77">
        <w:rPr>
          <w:rFonts w:ascii="仿宋" w:eastAsia="仿宋" w:hAnsi="仿宋" w:hint="eastAsia"/>
          <w:b/>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各地要进一步完善公共租赁住房的申请受理渠道、审核准入程序，提高效率，方便群众。各地可以在综合考虑保障对象的住房困难程度、收入水平、申请顺序、保障需求以及房源等情况的基础上，合理确定轮候排序规则，统一轮候配租。已建成并分配入住的廉租住房统一纳入公共租赁住房管理，其租金水平仍按原有租金标准执行；已建成未入住的廉租住房以及在建的廉租住房项目建成后，</w:t>
      </w:r>
      <w:r w:rsidRPr="00061A77">
        <w:rPr>
          <w:rFonts w:ascii="仿宋" w:eastAsia="仿宋" w:hAnsi="仿宋" w:hint="eastAsia"/>
          <w:color w:val="000000" w:themeColor="text1"/>
          <w:sz w:val="32"/>
          <w:szCs w:val="32"/>
        </w:rPr>
        <w:lastRenderedPageBreak/>
        <w:t>要优先解决原廉租住房保障对象住房困难，剩余房源统一按公共租赁住房分配。</w:t>
      </w:r>
    </w:p>
    <w:p w:rsidR="00710143" w:rsidRPr="00061A77" w:rsidRDefault="00710143" w:rsidP="00710143">
      <w:pPr>
        <w:pStyle w:val="a3"/>
        <w:shd w:val="clear" w:color="auto" w:fill="FFFFFF"/>
        <w:wordWrap w:val="0"/>
        <w:spacing w:before="0" w:beforeAutospacing="0" w:after="225" w:afterAutospacing="0" w:line="375" w:lineRule="atLeast"/>
        <w:rPr>
          <w:rFonts w:ascii="仿宋" w:eastAsia="仿宋" w:hAnsi="仿宋"/>
          <w:color w:val="000000" w:themeColor="text1"/>
          <w:sz w:val="32"/>
          <w:szCs w:val="32"/>
        </w:rPr>
      </w:pPr>
      <w:r w:rsidRPr="00061A77">
        <w:rPr>
          <w:rFonts w:eastAsia="仿宋" w:hint="eastAsia"/>
          <w:b/>
          <w:color w:val="000000" w:themeColor="text1"/>
          <w:sz w:val="32"/>
          <w:szCs w:val="32"/>
        </w:rPr>
        <w:t> </w:t>
      </w:r>
      <w:r w:rsidRPr="00061A77">
        <w:rPr>
          <w:rFonts w:ascii="仿宋" w:eastAsia="仿宋" w:hAnsi="仿宋" w:hint="eastAsia"/>
          <w:b/>
          <w:color w:val="000000" w:themeColor="text1"/>
          <w:sz w:val="32"/>
          <w:szCs w:val="32"/>
        </w:rPr>
        <w:t xml:space="preserve">　　五、加强组织领导，有序推进并轨运行工作</w:t>
      </w:r>
      <w:r w:rsidRPr="00061A77">
        <w:rPr>
          <w:rFonts w:ascii="仿宋" w:eastAsia="仿宋" w:hAnsi="仿宋" w:hint="eastAsia"/>
          <w:b/>
          <w:color w:val="000000" w:themeColor="text1"/>
          <w:sz w:val="32"/>
          <w:szCs w:val="32"/>
        </w:rPr>
        <w:br/>
      </w:r>
      <w:r w:rsidRPr="00061A77">
        <w:rPr>
          <w:rFonts w:eastAsia="仿宋" w:hint="eastAsia"/>
          <w:color w:val="000000" w:themeColor="text1"/>
          <w:sz w:val="32"/>
          <w:szCs w:val="32"/>
        </w:rPr>
        <w:t> </w:t>
      </w:r>
      <w:r w:rsidRPr="00061A77">
        <w:rPr>
          <w:rFonts w:ascii="仿宋" w:eastAsia="仿宋" w:hAnsi="仿宋" w:hint="eastAsia"/>
          <w:color w:val="000000" w:themeColor="text1"/>
          <w:sz w:val="32"/>
          <w:szCs w:val="32"/>
        </w:rPr>
        <w:t xml:space="preserve">　　公共租赁住房和廉租住房并轨运行是完善住房保障制度体系，提高保障性住房资源配置效率的有效措施；是改善住房保障公共服务的重要途径；是维护社会公平正义的具体举措。各地要进一步加强领导，精心组织，完善住房保障机构，充实人员，落实经费，理顺体制机制，扎实有序推进并轨运行工作。各地可根据本通知，结合实际情况，制定具体实施办法。</w:t>
      </w:r>
    </w:p>
    <w:p w:rsidR="004358AB" w:rsidRPr="00061A77" w:rsidRDefault="004358AB" w:rsidP="00323B43">
      <w:pPr>
        <w:rPr>
          <w:rFonts w:ascii="仿宋" w:eastAsia="仿宋" w:hAnsi="仿宋"/>
          <w:color w:val="000000" w:themeColor="text1"/>
          <w:sz w:val="32"/>
          <w:szCs w:val="32"/>
        </w:rPr>
      </w:pPr>
    </w:p>
    <w:p w:rsidR="00710143" w:rsidRPr="00061A77" w:rsidRDefault="00710143" w:rsidP="00323B43">
      <w:pPr>
        <w:rPr>
          <w:rFonts w:ascii="仿宋" w:eastAsia="仿宋" w:hAnsi="仿宋"/>
          <w:color w:val="000000" w:themeColor="text1"/>
          <w:sz w:val="32"/>
          <w:szCs w:val="32"/>
        </w:rPr>
      </w:pPr>
    </w:p>
    <w:p w:rsidR="00710143" w:rsidRPr="00061A77" w:rsidRDefault="00061A77" w:rsidP="00710143">
      <w:pPr>
        <w:jc w:val="center"/>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710143" w:rsidRPr="00061A77">
        <w:rPr>
          <w:rFonts w:ascii="仿宋" w:eastAsia="仿宋" w:hAnsi="仿宋" w:hint="eastAsia"/>
          <w:color w:val="000000" w:themeColor="text1"/>
          <w:sz w:val="32"/>
          <w:szCs w:val="32"/>
        </w:rPr>
        <w:t xml:space="preserve">中华人民共和国住房和城乡建设部　　　　　　　　　　　　　　　　　　　　　　　　　　　　　　　　　　　　　                                        </w:t>
      </w:r>
    </w:p>
    <w:p w:rsidR="00710143" w:rsidRPr="00061A77" w:rsidRDefault="00710143" w:rsidP="00710143">
      <w:pPr>
        <w:jc w:val="center"/>
        <w:rPr>
          <w:rFonts w:ascii="仿宋" w:eastAsia="仿宋" w:hAnsi="仿宋"/>
          <w:color w:val="000000" w:themeColor="text1"/>
          <w:sz w:val="32"/>
          <w:szCs w:val="32"/>
        </w:rPr>
      </w:pPr>
      <w:r w:rsidRPr="00061A77">
        <w:rPr>
          <w:rFonts w:ascii="仿宋" w:eastAsia="仿宋" w:hAnsi="仿宋" w:hint="eastAsia"/>
          <w:color w:val="000000" w:themeColor="text1"/>
          <w:sz w:val="32"/>
          <w:szCs w:val="32"/>
        </w:rPr>
        <w:t xml:space="preserve">           </w:t>
      </w:r>
    </w:p>
    <w:p w:rsidR="00710143" w:rsidRPr="00061A77" w:rsidRDefault="00710143" w:rsidP="00710143">
      <w:pPr>
        <w:jc w:val="center"/>
        <w:rPr>
          <w:rFonts w:ascii="仿宋" w:eastAsia="仿宋" w:hAnsi="仿宋"/>
          <w:color w:val="000000" w:themeColor="text1"/>
          <w:sz w:val="32"/>
          <w:szCs w:val="32"/>
        </w:rPr>
      </w:pPr>
      <w:r w:rsidRPr="00061A77">
        <w:rPr>
          <w:rFonts w:ascii="仿宋" w:eastAsia="仿宋" w:hAnsi="仿宋" w:hint="eastAsia"/>
          <w:color w:val="000000" w:themeColor="text1"/>
          <w:sz w:val="32"/>
          <w:szCs w:val="32"/>
        </w:rPr>
        <w:t xml:space="preserve">               中华人民共和国财政部</w:t>
      </w:r>
    </w:p>
    <w:p w:rsidR="00710143" w:rsidRPr="00061A77" w:rsidRDefault="00710143" w:rsidP="00710143">
      <w:pPr>
        <w:jc w:val="center"/>
        <w:rPr>
          <w:rFonts w:ascii="仿宋" w:eastAsia="仿宋" w:hAnsi="仿宋"/>
          <w:color w:val="000000" w:themeColor="text1"/>
          <w:sz w:val="32"/>
          <w:szCs w:val="32"/>
        </w:rPr>
      </w:pPr>
    </w:p>
    <w:p w:rsidR="00710143" w:rsidRPr="00061A77" w:rsidRDefault="00710143" w:rsidP="00710143">
      <w:pPr>
        <w:jc w:val="center"/>
        <w:rPr>
          <w:rFonts w:ascii="仿宋" w:eastAsia="仿宋" w:hAnsi="仿宋"/>
          <w:color w:val="000000" w:themeColor="text1"/>
          <w:sz w:val="32"/>
          <w:szCs w:val="32"/>
        </w:rPr>
      </w:pPr>
      <w:r w:rsidRPr="00061A77">
        <w:rPr>
          <w:rFonts w:ascii="仿宋" w:eastAsia="仿宋" w:hAnsi="仿宋" w:hint="eastAsia"/>
          <w:color w:val="000000" w:themeColor="text1"/>
          <w:sz w:val="32"/>
          <w:szCs w:val="32"/>
        </w:rPr>
        <w:t xml:space="preserve">　　　　　　　　中华人民共和国国家发展和改革委员会</w:t>
      </w:r>
      <w:r w:rsidRPr="00061A77">
        <w:rPr>
          <w:rFonts w:ascii="仿宋" w:eastAsia="仿宋" w:hAnsi="仿宋" w:hint="eastAsia"/>
          <w:color w:val="000000" w:themeColor="text1"/>
          <w:sz w:val="32"/>
          <w:szCs w:val="32"/>
        </w:rPr>
        <w:br/>
        <w:t xml:space="preserve">　　　　　　　　　　　　　　　　　　　　　　　　　　　　　　　　　　　　　　　　　  </w:t>
      </w:r>
    </w:p>
    <w:p w:rsidR="00710143" w:rsidRPr="00061A77" w:rsidRDefault="0000611C" w:rsidP="00710143">
      <w:pPr>
        <w:jc w:val="center"/>
        <w:rPr>
          <w:rFonts w:ascii="仿宋" w:eastAsia="仿宋" w:hAnsi="仿宋"/>
          <w:color w:val="000000" w:themeColor="text1"/>
          <w:sz w:val="32"/>
          <w:szCs w:val="32"/>
        </w:rPr>
      </w:pPr>
      <w:r w:rsidRPr="00061A77">
        <w:rPr>
          <w:rFonts w:ascii="仿宋" w:eastAsia="仿宋" w:hAnsi="仿宋" w:hint="eastAsia"/>
          <w:color w:val="000000" w:themeColor="text1"/>
          <w:sz w:val="32"/>
          <w:szCs w:val="32"/>
        </w:rPr>
        <w:t xml:space="preserve">        </w:t>
      </w:r>
      <w:r w:rsidR="00710143" w:rsidRPr="00061A77">
        <w:rPr>
          <w:rFonts w:ascii="仿宋" w:eastAsia="仿宋" w:hAnsi="仿宋" w:hint="eastAsia"/>
          <w:color w:val="000000" w:themeColor="text1"/>
          <w:sz w:val="32"/>
          <w:szCs w:val="32"/>
        </w:rPr>
        <w:t xml:space="preserve">      2013年12月2日</w:t>
      </w:r>
    </w:p>
    <w:sectPr w:rsidR="00710143" w:rsidRPr="00061A77"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7D3" w:rsidRDefault="00E117D3" w:rsidP="00061A77">
      <w:r>
        <w:separator/>
      </w:r>
    </w:p>
  </w:endnote>
  <w:endnote w:type="continuationSeparator" w:id="0">
    <w:p w:rsidR="00E117D3" w:rsidRDefault="00E117D3" w:rsidP="00061A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7D3" w:rsidRDefault="00E117D3" w:rsidP="00061A77">
      <w:r>
        <w:separator/>
      </w:r>
    </w:p>
  </w:footnote>
  <w:footnote w:type="continuationSeparator" w:id="0">
    <w:p w:rsidR="00E117D3" w:rsidRDefault="00E117D3" w:rsidP="00061A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4098"/>
  </w:hdrShapeDefaults>
  <w:footnotePr>
    <w:footnote w:id="-1"/>
    <w:footnote w:id="0"/>
  </w:footnotePr>
  <w:endnotePr>
    <w:endnote w:id="-1"/>
    <w:endnote w:id="0"/>
  </w:endnotePr>
  <w:compat>
    <w:useFELayout/>
  </w:compat>
  <w:rsids>
    <w:rsidRoot w:val="00710143"/>
    <w:rsid w:val="0000611C"/>
    <w:rsid w:val="00061A77"/>
    <w:rsid w:val="000737BB"/>
    <w:rsid w:val="00323B43"/>
    <w:rsid w:val="003D37D8"/>
    <w:rsid w:val="004358AB"/>
    <w:rsid w:val="00477B3D"/>
    <w:rsid w:val="004B031A"/>
    <w:rsid w:val="004B3C74"/>
    <w:rsid w:val="00710143"/>
    <w:rsid w:val="008B7726"/>
    <w:rsid w:val="00A0631F"/>
    <w:rsid w:val="00E117D3"/>
    <w:rsid w:val="00E654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0143"/>
    <w:pPr>
      <w:adjustRightInd/>
      <w:snapToGrid/>
      <w:spacing w:before="100" w:beforeAutospacing="1" w:after="100" w:afterAutospacing="1"/>
    </w:pPr>
    <w:rPr>
      <w:rFonts w:ascii="宋体" w:eastAsia="宋体" w:hAnsi="宋体" w:cs="宋体"/>
      <w:sz w:val="24"/>
      <w:szCs w:val="24"/>
    </w:rPr>
  </w:style>
  <w:style w:type="character" w:styleId="a4">
    <w:name w:val="Hyperlink"/>
    <w:basedOn w:val="a0"/>
    <w:uiPriority w:val="99"/>
    <w:semiHidden/>
    <w:unhideWhenUsed/>
    <w:rsid w:val="00710143"/>
    <w:rPr>
      <w:color w:val="0000FF"/>
      <w:u w:val="single"/>
    </w:rPr>
  </w:style>
  <w:style w:type="paragraph" w:styleId="a5">
    <w:name w:val="header"/>
    <w:basedOn w:val="a"/>
    <w:link w:val="Char"/>
    <w:uiPriority w:val="99"/>
    <w:semiHidden/>
    <w:unhideWhenUsed/>
    <w:rsid w:val="00061A7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semiHidden/>
    <w:rsid w:val="00061A77"/>
    <w:rPr>
      <w:rFonts w:ascii="Tahoma" w:hAnsi="Tahoma"/>
      <w:sz w:val="18"/>
      <w:szCs w:val="18"/>
    </w:rPr>
  </w:style>
  <w:style w:type="paragraph" w:styleId="a6">
    <w:name w:val="footer"/>
    <w:basedOn w:val="a"/>
    <w:link w:val="Char0"/>
    <w:uiPriority w:val="99"/>
    <w:semiHidden/>
    <w:unhideWhenUsed/>
    <w:rsid w:val="00061A77"/>
    <w:pPr>
      <w:tabs>
        <w:tab w:val="center" w:pos="4153"/>
        <w:tab w:val="right" w:pos="8306"/>
      </w:tabs>
    </w:pPr>
    <w:rPr>
      <w:sz w:val="18"/>
      <w:szCs w:val="18"/>
    </w:rPr>
  </w:style>
  <w:style w:type="character" w:customStyle="1" w:styleId="Char0">
    <w:name w:val="页脚 Char"/>
    <w:basedOn w:val="a0"/>
    <w:link w:val="a6"/>
    <w:uiPriority w:val="99"/>
    <w:semiHidden/>
    <w:rsid w:val="00061A77"/>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808321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ui5.cn/article/a1/51465.html" TargetMode="External"/><Relationship Id="rId3" Type="http://schemas.openxmlformats.org/officeDocument/2006/relationships/webSettings" Target="webSettings.xml"/><Relationship Id="rId7" Type="http://schemas.openxmlformats.org/officeDocument/2006/relationships/hyperlink" Target="http://www.shui5.cn/article/79/6203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ui5.cn/article/79/62032.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shui5.cn/article/a1/5146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287</Words>
  <Characters>1640</Characters>
  <Application>Microsoft Office Word</Application>
  <DocSecurity>0</DocSecurity>
  <Lines>13</Lines>
  <Paragraphs>3</Paragraphs>
  <ScaleCrop>false</ScaleCrop>
  <Company/>
  <LinksUpToDate>false</LinksUpToDate>
  <CharactersWithSpaces>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2017-02-27T01:10:00Z</dcterms:created>
  <dcterms:modified xsi:type="dcterms:W3CDTF">2017-02-27T01:41:00Z</dcterms:modified>
</cp:coreProperties>
</file>