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90" w:beforeAutospacing="0" w:after="345" w:afterAutospacing="0" w:line="18" w:lineRule="atLeast"/>
        <w:ind w:left="0" w:right="0" w:firstLine="0"/>
        <w:jc w:val="center"/>
        <w:rPr>
          <w:rFonts w:hint="eastAsia" w:ascii="微软雅黑" w:hAnsi="微软雅黑" w:eastAsia="微软雅黑" w:cs="微软雅黑"/>
          <w:i w:val="0"/>
          <w:iCs w:val="0"/>
          <w:caps w:val="0"/>
          <w:color w:val="999999"/>
          <w:spacing w:val="0"/>
          <w:sz w:val="24"/>
          <w:szCs w:val="24"/>
        </w:rPr>
      </w:pPr>
      <w:r>
        <w:rPr>
          <w:rFonts w:hint="eastAsia" w:ascii="微软雅黑" w:hAnsi="微软雅黑" w:eastAsia="微软雅黑" w:cs="微软雅黑"/>
          <w:b/>
          <w:bCs/>
          <w:i w:val="0"/>
          <w:iCs w:val="0"/>
          <w:caps w:val="0"/>
          <w:color w:val="333333"/>
          <w:spacing w:val="0"/>
          <w:sz w:val="42"/>
          <w:szCs w:val="42"/>
          <w:bdr w:val="none" w:color="auto" w:sz="0" w:space="0"/>
        </w:rPr>
        <w:t>财政部 税务总局 住房城乡建设部关于保障性住房有关税费政策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left"/>
        <w:rPr>
          <w:rFonts w:ascii="socialshare" w:hAnsi="socialshare" w:eastAsia="socialshare" w:cs="socialshare"/>
          <w:i w:val="0"/>
          <w:iCs w:val="0"/>
          <w:caps w:val="0"/>
          <w:color w:val="999999"/>
          <w:spacing w:val="0"/>
          <w:sz w:val="24"/>
          <w:szCs w:val="24"/>
        </w:rPr>
      </w:pPr>
      <w:r>
        <w:rPr>
          <w:rFonts w:hint="default" w:ascii="socialshare" w:hAnsi="socialshare" w:eastAsia="socialshare" w:cs="socialshare"/>
          <w:i w:val="0"/>
          <w:iCs w:val="0"/>
          <w:caps w:val="0"/>
          <w:color w:val="FF763B"/>
          <w:spacing w:val="0"/>
          <w:kern w:val="0"/>
          <w:sz w:val="30"/>
          <w:szCs w:val="30"/>
          <w:u w:val="none"/>
          <w:bdr w:val="single" w:color="FF763B" w:sz="6" w:space="0"/>
          <w:lang w:val="en-US" w:eastAsia="zh-CN" w:bidi="ar"/>
        </w:rPr>
        <w:fldChar w:fldCharType="begin"/>
      </w:r>
      <w:r>
        <w:rPr>
          <w:rFonts w:hint="default" w:ascii="socialshare" w:hAnsi="socialshare" w:eastAsia="socialshare" w:cs="socialshare"/>
          <w:i w:val="0"/>
          <w:iCs w:val="0"/>
          <w:caps w:val="0"/>
          <w:color w:val="FF763B"/>
          <w:spacing w:val="0"/>
          <w:kern w:val="0"/>
          <w:sz w:val="30"/>
          <w:szCs w:val="30"/>
          <w:u w:val="none"/>
          <w:bdr w:val="single" w:color="FF763B" w:sz="6" w:space="0"/>
          <w:lang w:val="en-US" w:eastAsia="zh-CN" w:bidi="ar"/>
        </w:rPr>
        <w:instrText xml:space="preserve"> HYPERLINK "https://service.weibo.com/share/share.php?url=http://hunan.chinatax.gov.cn/wap/show/20231007876843&amp;title=%E5%9B%BD%E5%AE%B6%E7%A8%8E%E5%8A%A1%E6%80%BB%E5%B1%80%E6%B9%96%E5%8D%97%E7%9C%81%E7%A8%8E%E5%8A%A1%E5%B1%80--%E8%B4%A2%E6%94%BF%E9%83%A8 %E7%A8%8E%E5%8A%A1%E6%80%BB%E5%B1%80 %E4%BD%8F%E6%88%BF%E5%9F%8E%E4%B9%A1%E5%BB%BA%E8%AE%BE%E9%83%A8%E5%85%B3%E4%BA%8E%E4%BF%9D%E9%9A%9C%E6%80%A7%E4%BD%8F%E6%88%BF%E6%9C%89%E5%85%B3%E7%A8%8E%E8%B4%B9%E6%94%BF%E7%AD%96%E7%9A%84%E5%85%AC%E5%91%8A&amp;pic=&amp;appkey=" \t "http://hunan.chinatax.gov.cn/show/_blank" </w:instrText>
      </w:r>
      <w:r>
        <w:rPr>
          <w:rFonts w:hint="default" w:ascii="socialshare" w:hAnsi="socialshare" w:eastAsia="socialshare" w:cs="socialshare"/>
          <w:i w:val="0"/>
          <w:iCs w:val="0"/>
          <w:caps w:val="0"/>
          <w:color w:val="FF763B"/>
          <w:spacing w:val="0"/>
          <w:kern w:val="0"/>
          <w:sz w:val="30"/>
          <w:szCs w:val="30"/>
          <w:u w:val="none"/>
          <w:bdr w:val="single" w:color="FF763B" w:sz="6" w:space="0"/>
          <w:lang w:val="en-US" w:eastAsia="zh-CN" w:bidi="ar"/>
        </w:rPr>
        <w:fldChar w:fldCharType="separate"/>
      </w:r>
      <w:r>
        <w:rPr>
          <w:rFonts w:hint="default" w:ascii="socialshare" w:hAnsi="socialshare" w:eastAsia="socialshare" w:cs="socialshare"/>
          <w:i w:val="0"/>
          <w:iCs w:val="0"/>
          <w:caps w:val="0"/>
          <w:color w:val="FF763B"/>
          <w:spacing w:val="0"/>
          <w:kern w:val="0"/>
          <w:sz w:val="30"/>
          <w:szCs w:val="30"/>
          <w:u w:val="none"/>
          <w:bdr w:val="single" w:color="FF763B" w:sz="6" w:space="0"/>
          <w:lang w:val="en-US" w:eastAsia="zh-CN" w:bidi="ar"/>
        </w:rPr>
        <w:fldChar w:fldCharType="end"/>
      </w:r>
      <w:r>
        <w:rPr>
          <w:rFonts w:hint="default" w:ascii="socialshare" w:hAnsi="socialshare" w:eastAsia="socialshare" w:cs="socialshare"/>
          <w:i w:val="0"/>
          <w:iCs w:val="0"/>
          <w:caps w:val="0"/>
          <w:color w:val="56B6E7"/>
          <w:spacing w:val="0"/>
          <w:kern w:val="0"/>
          <w:sz w:val="30"/>
          <w:szCs w:val="30"/>
          <w:u w:val="none"/>
          <w:bdr w:val="single" w:color="56B6E7" w:sz="6" w:space="0"/>
          <w:lang w:val="en-US" w:eastAsia="zh-CN" w:bidi="ar"/>
        </w:rPr>
        <w:fldChar w:fldCharType="begin"/>
      </w:r>
      <w:r>
        <w:rPr>
          <w:rFonts w:hint="default" w:ascii="socialshare" w:hAnsi="socialshare" w:eastAsia="socialshare" w:cs="socialshare"/>
          <w:i w:val="0"/>
          <w:iCs w:val="0"/>
          <w:caps w:val="0"/>
          <w:color w:val="56B6E7"/>
          <w:spacing w:val="0"/>
          <w:kern w:val="0"/>
          <w:sz w:val="30"/>
          <w:szCs w:val="30"/>
          <w:u w:val="none"/>
          <w:bdr w:val="single" w:color="56B6E7" w:sz="6" w:space="0"/>
          <w:lang w:val="en-US" w:eastAsia="zh-CN" w:bidi="ar"/>
        </w:rPr>
        <w:instrText xml:space="preserve"> HYPERLINK "http://connect.qq.com/widget/shareqq/index.html?url=http://hunan.chinatax.gov.cn/wap/show/20231007876843&amp;title=%E5%9B%BD%E5%AE%B6%E7%A8%8E%E5%8A%A1%E6%80%BB%E5%B1%80%E6%B9%96%E5%8D%97%E7%9C%81%E7%A8%8E%E5%8A%A1%E5%B1%80--%E8%B4%A2%E6%94%BF%E9%83%A8 %E7%A8%8E%E5%8A%A1%E6%80%BB%E5%B1%80 %E4%BD%8F%E6%88%BF%E5%9F%8E%E4%B9%A1%E5%BB%BA%E8%AE%BE%E9%83%A8%E5%85%B3%E4%BA%8E%E4%BF%9D%E9%9A%9C%E6%80%A7%E4%BD%8F%E6%88%BF%E6%9C%89%E5%85%B3%E7%A8%8E%E8%B4%B9%E6%94%BF%E7%AD%96%E7%9A%84%E5%85%AC%E5%91%8A&amp;source=%E5%9B%BD%E5%AE%B6%E7%A8%8E%E5%8A%A1%E6%80%BB%E5%B1%80%E6%B9%96%E5%8D%97%E7%9C%81%E7%A8%8E%E5%8A%A1%E5%B1%80--%E8%B4%A2%E6%94%BF%E9%83%A8 %E7%A8%8E%E5%8A%A1%E6%80%BB%E5%B1%80 %E4%BD%8F%E6%88%BF%E5%9F%8E%E4%B9%A1%E5%BB%BA%E8%AE%BE%E9%83%A8%E5%85%B3%E4%BA%8E%E4%BF%9D%E9%9A%9C%E6%80%A7%E4%BD%8F%E6%88%BF%E6%9C%89%E5%85%B3%E7%A8%8E%E8%B4%B9%E6%94%BF%E7%AD%96%E7%9A%84%E5%85%AC%E5%91%8A&amp;desc=&amp;pics=" \t "http://hunan.chinatax.gov.cn/show/_blank" </w:instrText>
      </w:r>
      <w:r>
        <w:rPr>
          <w:rFonts w:hint="default" w:ascii="socialshare" w:hAnsi="socialshare" w:eastAsia="socialshare" w:cs="socialshare"/>
          <w:i w:val="0"/>
          <w:iCs w:val="0"/>
          <w:caps w:val="0"/>
          <w:color w:val="56B6E7"/>
          <w:spacing w:val="0"/>
          <w:kern w:val="0"/>
          <w:sz w:val="30"/>
          <w:szCs w:val="30"/>
          <w:u w:val="none"/>
          <w:bdr w:val="single" w:color="56B6E7" w:sz="6" w:space="0"/>
          <w:lang w:val="en-US" w:eastAsia="zh-CN" w:bidi="ar"/>
        </w:rPr>
        <w:fldChar w:fldCharType="separate"/>
      </w:r>
      <w:r>
        <w:rPr>
          <w:rFonts w:hint="default" w:ascii="socialshare" w:hAnsi="socialshare" w:eastAsia="socialshare" w:cs="socialshare"/>
          <w:i w:val="0"/>
          <w:iCs w:val="0"/>
          <w:caps w:val="0"/>
          <w:color w:val="56B6E7"/>
          <w:spacing w:val="0"/>
          <w:kern w:val="0"/>
          <w:sz w:val="30"/>
          <w:szCs w:val="30"/>
          <w:u w:val="none"/>
          <w:bdr w:val="single" w:color="56B6E7" w:sz="6" w:space="0"/>
          <w:lang w:val="en-US" w:eastAsia="zh-CN" w:bidi="ar"/>
        </w:rPr>
        <w:fldChar w:fldCharType="end"/>
      </w:r>
      <w:r>
        <w:rPr>
          <w:rFonts w:hint="default" w:ascii="socialshare" w:hAnsi="socialshare" w:eastAsia="socialshare" w:cs="socialshare"/>
          <w:i w:val="0"/>
          <w:iCs w:val="0"/>
          <w:caps w:val="0"/>
          <w:color w:val="7BC549"/>
          <w:spacing w:val="0"/>
          <w:kern w:val="0"/>
          <w:sz w:val="30"/>
          <w:szCs w:val="30"/>
          <w:u w:val="none"/>
          <w:bdr w:val="single" w:color="7BC549" w:sz="6" w:space="0"/>
          <w:lang w:val="en-US" w:eastAsia="zh-CN" w:bidi="ar"/>
        </w:rPr>
        <w:fldChar w:fldCharType="begin"/>
      </w:r>
      <w:r>
        <w:rPr>
          <w:rFonts w:hint="default" w:ascii="socialshare" w:hAnsi="socialshare" w:eastAsia="socialshare" w:cs="socialshare"/>
          <w:i w:val="0"/>
          <w:iCs w:val="0"/>
          <w:caps w:val="0"/>
          <w:color w:val="7BC549"/>
          <w:spacing w:val="0"/>
          <w:kern w:val="0"/>
          <w:sz w:val="30"/>
          <w:szCs w:val="30"/>
          <w:u w:val="none"/>
          <w:bdr w:val="single" w:color="7BC549" w:sz="6" w:space="0"/>
          <w:lang w:val="en-US" w:eastAsia="zh-CN" w:bidi="ar"/>
        </w:rPr>
        <w:instrText xml:space="preserve"> HYPERLINK "javascript:;" </w:instrText>
      </w:r>
      <w:r>
        <w:rPr>
          <w:rFonts w:hint="default" w:ascii="socialshare" w:hAnsi="socialshare" w:eastAsia="socialshare" w:cs="socialshare"/>
          <w:i w:val="0"/>
          <w:iCs w:val="0"/>
          <w:caps w:val="0"/>
          <w:color w:val="7BC549"/>
          <w:spacing w:val="0"/>
          <w:kern w:val="0"/>
          <w:sz w:val="30"/>
          <w:szCs w:val="30"/>
          <w:u w:val="none"/>
          <w:bdr w:val="single" w:color="7BC549" w:sz="6" w:space="0"/>
          <w:lang w:val="en-US" w:eastAsia="zh-CN" w:bidi="ar"/>
        </w:rPr>
        <w:fldChar w:fldCharType="separate"/>
      </w:r>
      <w:r>
        <w:rPr>
          <w:rFonts w:hint="default" w:ascii="socialshare" w:hAnsi="socialshare" w:eastAsia="socialshare" w:cs="socialshare"/>
          <w:i w:val="0"/>
          <w:iCs w:val="0"/>
          <w:caps w:val="0"/>
          <w:color w:val="7BC549"/>
          <w:spacing w:val="0"/>
          <w:kern w:val="0"/>
          <w:sz w:val="30"/>
          <w:szCs w:val="30"/>
          <w:u w:val="none"/>
          <w:bdr w:val="single" w:color="7BC549" w:sz="6" w:space="0"/>
          <w:lang w:val="en-US" w:eastAsia="zh-CN" w:bidi="ar"/>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为推进保障性住房建设，现将有关税费政策公告如下：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一、对保障性住房项目建设用地免征城镇土地使用税。对保障性住房经营管理单位与保障性住房相关的印花税，以及保障性住房购买人涉及的印花税予以免征。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在商品住房等开发项目中配套建造保障性住房的，依据政府部门出具的相关材料，可按保障性住房建筑面积占总建筑面积的比例免征城镇土地使用税、印花税。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二、企事业单位、社会团体以及其他组织转让旧房作为保障性住房房源且增值额未超过扣除项目金额20%的，免征土地增值税。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三、对保障性住房经营管理单位回购保障性住房继续作为保障性住房房源的，免征契税。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四、对个人购买保障性住房，减按1%的税率征收契税。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五、保障性住房项目免收各项行政事业性收费和政府性基金，包括防空地下室易地建设费、城市基础设施配套费、教育费附加和地方教育附加等。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六、享受税费优惠政策的保障性住房项目，按照城市人民政府认定的范围确定。城市人民政府住房城乡建设部门将本地区保障性住房项目、保障性住房经营管理单位等信息及时提供给同级财政、税务部门。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七、纳税人享受本公告规定的税费优惠政策，应按相关规定申报办理。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八、本公告自2023年10月1日起执行。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特此公告。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财政部 税务总局 住房城乡建设部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rPr>
        <w:t>2023年9月28日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rFonts w:hint="eastAsia" w:ascii="微软雅黑" w:hAnsi="微软雅黑" w:eastAsia="微软雅黑" w:cs="微软雅黑"/>
          <w:sz w:val="24"/>
          <w:szCs w:val="24"/>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47E03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2023-10-12T00:55:33Z</dcterms:created>
  <dc:creator>Administrator</dc:creator>
  <cp:lastModifiedBy>云</cp:lastModifiedBy>
  <dcterms:modified xsi:type="dcterms:W3CDTF">2023-10-12T00:56:32Z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DF32A2A460144301BA4B7F9DA9D2C3A4_13</vt:lpwstr>
  </property>
</Properties>
</file>