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2</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名词解释</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w:t>
      </w:r>
      <w:r>
        <w:rPr>
          <w:rFonts w:hint="eastAsia" w:ascii="仿宋" w:hAnsi="仿宋" w:eastAsia="仿宋" w:cs="仿宋"/>
          <w:sz w:val="32"/>
          <w:szCs w:val="32"/>
        </w:rPr>
        <w:t>汇聚评价数：汇聚到省系统的评价数量(按汇聚评价时间进行统计)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rPr>
        <w:t>评价汇聚平均间隔天数：统计的数据为评价从产生到汇聚到好差评系统所需要的时间的平均值(按汇聚评价时间进行统计)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3.</w:t>
      </w:r>
      <w:r>
        <w:rPr>
          <w:rFonts w:hint="eastAsia" w:ascii="仿宋" w:hAnsi="仿宋" w:eastAsia="仿宋" w:cs="仿宋"/>
          <w:sz w:val="32"/>
          <w:szCs w:val="32"/>
        </w:rPr>
        <w:t>数据上传及时率=汇聚评价数/(评价汇聚平均间隔天数*汇聚评价数)*100%</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4.</w:t>
      </w:r>
      <w:r>
        <w:rPr>
          <w:rFonts w:hint="eastAsia" w:ascii="仿宋" w:hAnsi="仿宋" w:eastAsia="仿宋" w:cs="仿宋"/>
          <w:sz w:val="32"/>
          <w:szCs w:val="32"/>
        </w:rPr>
        <w:t>无办件评价数：没有对应办件数据的评价数量(按汇聚评价时间进行统计)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5.</w:t>
      </w:r>
      <w:r>
        <w:rPr>
          <w:rFonts w:hint="eastAsia" w:ascii="仿宋" w:hAnsi="仿宋" w:eastAsia="仿宋" w:cs="仿宋"/>
          <w:sz w:val="32"/>
          <w:szCs w:val="32"/>
        </w:rPr>
        <w:t>质检通过评价数：通过国家质检规则(按汇聚评价时间进行统计)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6.</w:t>
      </w:r>
      <w:r>
        <w:rPr>
          <w:rFonts w:hint="eastAsia" w:ascii="仿宋" w:hAnsi="仿宋" w:eastAsia="仿宋" w:cs="仿宋"/>
          <w:sz w:val="32"/>
          <w:szCs w:val="32"/>
        </w:rPr>
        <w:t>评价上传准确率=通过质检进入省“好差评”系统的评价数据/汇聚评价数据100%(按汇聚评价时间进行统计)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7.</w:t>
      </w:r>
      <w:r>
        <w:rPr>
          <w:rFonts w:hint="eastAsia" w:ascii="仿宋" w:hAnsi="仿宋" w:eastAsia="仿宋" w:cs="仿宋"/>
          <w:sz w:val="32"/>
          <w:szCs w:val="32"/>
        </w:rPr>
        <w:t>主动评价数：用户自行主动评价的评价数量，不含无效评价(按评价时间进行统计)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8.</w:t>
      </w:r>
      <w:r>
        <w:rPr>
          <w:rFonts w:hint="eastAsia" w:ascii="仿宋" w:hAnsi="仿宋" w:eastAsia="仿宋" w:cs="仿宋"/>
          <w:sz w:val="32"/>
          <w:szCs w:val="32"/>
        </w:rPr>
        <w:t>评价总数：不含无效评价的所有评价数量 (按评价时间进行统计)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9.</w:t>
      </w:r>
      <w:r>
        <w:rPr>
          <w:rFonts w:hint="eastAsia" w:ascii="仿宋" w:hAnsi="仿宋" w:eastAsia="仿宋" w:cs="仿宋"/>
          <w:sz w:val="32"/>
          <w:szCs w:val="32"/>
        </w:rPr>
        <w:t>主动评价率=主动评价数\评价总数*100%(按评价时间进行统计)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10.</w:t>
      </w:r>
      <w:r>
        <w:rPr>
          <w:rFonts w:hint="eastAsia" w:ascii="仿宋" w:hAnsi="仿宋" w:eastAsia="仿宋" w:cs="仿宋"/>
          <w:sz w:val="32"/>
          <w:szCs w:val="32"/>
        </w:rPr>
        <w:t>完整评价：实际评价中评价数据存在结构化测评内容或者文字评价内容，且文字评价内容不为“无”、“暂无”、“默认评价”、“测试”等内容的视为完整评价(按评价时间进行统计)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11.</w:t>
      </w:r>
      <w:r>
        <w:rPr>
          <w:rFonts w:hint="eastAsia" w:ascii="仿宋" w:hAnsi="仿宋" w:eastAsia="仿宋" w:cs="仿宋"/>
          <w:sz w:val="32"/>
          <w:szCs w:val="32"/>
        </w:rPr>
        <w:t>占比=完整评价数\评价总数*100%(按评价时间进行统计)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12.</w:t>
      </w:r>
      <w:r>
        <w:rPr>
          <w:rFonts w:hint="eastAsia" w:ascii="仿宋" w:hAnsi="仿宋" w:eastAsia="仿宋" w:cs="仿宋"/>
          <w:sz w:val="32"/>
          <w:szCs w:val="32"/>
        </w:rPr>
        <w:t>核实超期数：差评核实超时数量(按评价时间进行统计)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13.</w:t>
      </w:r>
      <w:r>
        <w:rPr>
          <w:rFonts w:hint="eastAsia" w:ascii="仿宋" w:hAnsi="仿宋" w:eastAsia="仿宋" w:cs="仿宋"/>
          <w:sz w:val="32"/>
          <w:szCs w:val="32"/>
        </w:rPr>
        <w:t>差评核实及时数：核实处理及时的差评数量(按评价时间进行统计)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14.</w:t>
      </w:r>
      <w:r>
        <w:rPr>
          <w:rFonts w:hint="eastAsia" w:ascii="仿宋" w:hAnsi="仿宋" w:eastAsia="仿宋" w:cs="仿宋"/>
          <w:sz w:val="32"/>
          <w:szCs w:val="32"/>
        </w:rPr>
        <w:t>差评核实数：差评核实的数量(按差评处理核实时间进行统计)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15.</w:t>
      </w:r>
      <w:r>
        <w:rPr>
          <w:rFonts w:hint="eastAsia" w:ascii="仿宋" w:hAnsi="仿宋" w:eastAsia="仿宋" w:cs="仿宋"/>
          <w:sz w:val="32"/>
          <w:szCs w:val="32"/>
        </w:rPr>
        <w:t>整改超期数：差评整改超时数量(按评价时间进行统计)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16.</w:t>
      </w:r>
      <w:r>
        <w:rPr>
          <w:rFonts w:hint="eastAsia" w:ascii="仿宋" w:hAnsi="仿宋" w:eastAsia="仿宋" w:cs="仿宋"/>
          <w:sz w:val="32"/>
          <w:szCs w:val="32"/>
        </w:rPr>
        <w:t>差评整改及时数：整改处理及时的差评数量(按评价时间进行统计)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17.</w:t>
      </w:r>
      <w:r>
        <w:rPr>
          <w:rFonts w:hint="eastAsia" w:ascii="仿宋" w:hAnsi="仿宋" w:eastAsia="仿宋" w:cs="仿宋"/>
          <w:sz w:val="32"/>
          <w:szCs w:val="32"/>
        </w:rPr>
        <w:t>差评整改数：差评整改的数量(按差评处理整改时间进行统计)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18.</w:t>
      </w:r>
      <w:r>
        <w:rPr>
          <w:rFonts w:hint="eastAsia" w:ascii="仿宋" w:hAnsi="仿宋" w:eastAsia="仿宋" w:cs="仿宋"/>
          <w:sz w:val="32"/>
          <w:szCs w:val="32"/>
        </w:rPr>
        <w:t>好评数：评价为非常满意、满意、基本满意的评价数量（不含默认评价）(按评价时间进行统计)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19.</w:t>
      </w:r>
      <w:r>
        <w:rPr>
          <w:rFonts w:hint="eastAsia" w:ascii="仿宋" w:hAnsi="仿宋" w:eastAsia="仿宋" w:cs="仿宋"/>
          <w:sz w:val="32"/>
          <w:szCs w:val="32"/>
        </w:rPr>
        <w:t>差评数：评价为不满意、非常不满意的评价数量，不含无效差评(按评价时间进行统计)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20.</w:t>
      </w:r>
      <w:r>
        <w:rPr>
          <w:rFonts w:hint="eastAsia" w:ascii="仿宋" w:hAnsi="仿宋" w:eastAsia="仿宋" w:cs="仿宋"/>
          <w:sz w:val="32"/>
          <w:szCs w:val="32"/>
        </w:rPr>
        <w:t>满意率=好评数\主动评价数*100%(按评价时间进行统计)</w:t>
      </w:r>
    </w:p>
    <w:p>
      <w:pPr>
        <w:jc w:val="both"/>
        <w:rPr>
          <w:rFonts w:hint="eastAsia" w:ascii="仿宋" w:hAnsi="仿宋" w:eastAsia="仿宋" w:cs="仿宋"/>
          <w:spacing w:val="-6"/>
          <w:sz w:val="32"/>
          <w:szCs w:val="32"/>
        </w:rPr>
      </w:pPr>
      <w:r>
        <w:rPr>
          <w:rFonts w:hint="eastAsia" w:ascii="仿宋" w:hAnsi="仿宋" w:eastAsia="仿宋" w:cs="仿宋"/>
          <w:sz w:val="32"/>
          <w:szCs w:val="32"/>
          <w:lang w:val="en-US" w:eastAsia="zh-CN"/>
        </w:rPr>
        <w:t xml:space="preserve">    21.</w:t>
      </w:r>
      <w:r>
        <w:rPr>
          <w:rFonts w:hint="eastAsia" w:ascii="仿宋" w:hAnsi="仿宋" w:eastAsia="仿宋" w:cs="仿宋"/>
          <w:spacing w:val="-6"/>
          <w:sz w:val="32"/>
          <w:szCs w:val="32"/>
        </w:rPr>
        <w:t>可办事项数：可进行办件的事项数量(按评价时间进行统计)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22.</w:t>
      </w:r>
      <w:r>
        <w:rPr>
          <w:rFonts w:hint="eastAsia" w:ascii="仿宋" w:hAnsi="仿宋" w:eastAsia="仿宋" w:cs="仿宋"/>
          <w:sz w:val="32"/>
          <w:szCs w:val="32"/>
        </w:rPr>
        <w:t>可办事项覆盖率：评价数据覆盖的可办事项数\行政权力依申请类事项和公共服务依申请事项的可办事项数*100%(按评价时间进行统计)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23.</w:t>
      </w:r>
      <w:r>
        <w:rPr>
          <w:rFonts w:hint="eastAsia" w:ascii="仿宋" w:hAnsi="仿宋" w:eastAsia="仿宋" w:cs="仿宋"/>
          <w:sz w:val="32"/>
          <w:szCs w:val="32"/>
        </w:rPr>
        <w:t>已评价办件数：查询时间段汇聚至省一体化平台中已实现评价的办件数；(按办件时间统计)</w:t>
      </w:r>
    </w:p>
    <w:p>
      <w:pPr>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24.</w:t>
      </w:r>
      <w:r>
        <w:rPr>
          <w:rFonts w:hint="eastAsia" w:ascii="仿宋" w:hAnsi="仿宋" w:eastAsia="仿宋" w:cs="仿宋"/>
          <w:sz w:val="32"/>
          <w:szCs w:val="32"/>
        </w:rPr>
        <w:t>办件数：查询时间段收到的办件数；(按办件时间统计)</w:t>
      </w:r>
    </w:p>
    <w:p>
      <w:pPr>
        <w:ind w:firstLine="640"/>
        <w:jc w:val="both"/>
        <w:rPr>
          <w:rFonts w:hint="eastAsia" w:ascii="仿宋" w:hAnsi="仿宋" w:eastAsia="仿宋" w:cs="仿宋"/>
          <w:sz w:val="32"/>
          <w:szCs w:val="32"/>
        </w:rPr>
      </w:pPr>
      <w:r>
        <w:rPr>
          <w:rFonts w:hint="eastAsia" w:ascii="仿宋" w:hAnsi="仿宋" w:eastAsia="仿宋" w:cs="仿宋"/>
          <w:sz w:val="32"/>
          <w:szCs w:val="32"/>
          <w:lang w:val="en-US" w:eastAsia="zh-CN"/>
        </w:rPr>
        <w:t>25.</w:t>
      </w:r>
      <w:r>
        <w:rPr>
          <w:rFonts w:hint="eastAsia" w:ascii="仿宋" w:hAnsi="仿宋" w:eastAsia="仿宋" w:cs="仿宋"/>
          <w:sz w:val="32"/>
          <w:szCs w:val="32"/>
        </w:rPr>
        <w:t>办件评价率：办件评价率=已评价办件数/办件数；(按办件时间统计)</w:t>
      </w:r>
    </w:p>
    <w:p>
      <w:pPr>
        <w:ind w:firstLine="640"/>
        <w:jc w:val="both"/>
        <w:rPr>
          <w:sz w:val="32"/>
          <w:szCs w:val="32"/>
        </w:rPr>
      </w:pPr>
      <w:r>
        <w:rPr>
          <w:rFonts w:hint="eastAsia" w:ascii="仿宋" w:hAnsi="仿宋" w:eastAsia="仿宋" w:cs="仿宋"/>
          <w:sz w:val="32"/>
          <w:szCs w:val="32"/>
          <w:lang w:val="en-US" w:eastAsia="zh-CN"/>
        </w:rPr>
        <w:t>26.办件承诺压缩率：（所有办件法定时限总和-所有办件承诺时限总和）/所有办件法定时限总和。</w:t>
      </w:r>
    </w:p>
    <w:p>
      <w:pPr>
        <w:ind w:firstLine="645"/>
        <w:rPr>
          <w:rFonts w:hint="eastAsia" w:ascii="仿宋_GB2312" w:eastAsia="仿宋_GB2312"/>
          <w:sz w:val="32"/>
          <w:szCs w:val="32"/>
        </w:rPr>
      </w:pPr>
    </w:p>
    <w:p>
      <w:pPr>
        <w:ind w:left="0" w:leftChars="0" w:firstLine="0" w:firstLineChars="0"/>
        <w:rPr>
          <w:lang w:eastAsia="en-US"/>
        </w:rPr>
      </w:pPr>
      <w:bookmarkStart w:id="0" w:name="_GoBack"/>
      <w:bookmarkEnd w:id="0"/>
    </w:p>
    <w:sectPr>
      <w:footerReference r:id="rId3" w:type="default"/>
      <w:pgSz w:w="11906" w:h="16838"/>
      <w:pgMar w:top="1701" w:right="1587" w:bottom="1474" w:left="1587" w:header="1134" w:footer="1701"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6D912F-1D13-49D1-BC02-0EB59BE78F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12B955F-C11D-4D88-AAEA-D8518EEF8386}"/>
  </w:font>
  <w:font w:name="仿宋_GB2312">
    <w:panose1 w:val="02010609030101010101"/>
    <w:charset w:val="86"/>
    <w:family w:val="auto"/>
    <w:pitch w:val="default"/>
    <w:sig w:usb0="00000001" w:usb1="080E0000" w:usb2="00000000" w:usb3="00000000" w:csb0="00040000" w:csb1="00000000"/>
    <w:embedRegular r:id="rId3" w:fontKey="{7A536BCA-2BB9-4586-8B7A-9887DD29694F}"/>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4" w:fontKey="{BAF62D14-A88C-4504-A18A-C8360733525B}"/>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5" w:fontKey="{58948492-16EE-462A-BA1C-500F0E42EDA9}"/>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5NTc3MTQ3ZDM5MmU3NGNkZWU2NGQ4Y2JhMmUyZmIifQ=="/>
  </w:docVars>
  <w:rsids>
    <w:rsidRoot w:val="51AF6F86"/>
    <w:rsid w:val="018646FA"/>
    <w:rsid w:val="02C1356F"/>
    <w:rsid w:val="05A475AD"/>
    <w:rsid w:val="095E1B17"/>
    <w:rsid w:val="09F43DFC"/>
    <w:rsid w:val="0CBC22EE"/>
    <w:rsid w:val="0D5541BD"/>
    <w:rsid w:val="0E5E1C72"/>
    <w:rsid w:val="127759F8"/>
    <w:rsid w:val="13217712"/>
    <w:rsid w:val="16930926"/>
    <w:rsid w:val="187D1080"/>
    <w:rsid w:val="188F4F2D"/>
    <w:rsid w:val="1A3D3CA6"/>
    <w:rsid w:val="1C2344FA"/>
    <w:rsid w:val="1D8A5D52"/>
    <w:rsid w:val="1E4B224F"/>
    <w:rsid w:val="203565A0"/>
    <w:rsid w:val="20CC33B3"/>
    <w:rsid w:val="2109072C"/>
    <w:rsid w:val="21332A32"/>
    <w:rsid w:val="29467535"/>
    <w:rsid w:val="29830E66"/>
    <w:rsid w:val="2A510485"/>
    <w:rsid w:val="2D1338AD"/>
    <w:rsid w:val="2EE31FF3"/>
    <w:rsid w:val="2F6E7C87"/>
    <w:rsid w:val="350D0691"/>
    <w:rsid w:val="38D8153B"/>
    <w:rsid w:val="3CBE62EC"/>
    <w:rsid w:val="3CFD73BF"/>
    <w:rsid w:val="3D607294"/>
    <w:rsid w:val="3D70539A"/>
    <w:rsid w:val="41DF2AEE"/>
    <w:rsid w:val="42C24FD0"/>
    <w:rsid w:val="430420E0"/>
    <w:rsid w:val="4383394D"/>
    <w:rsid w:val="44705C7F"/>
    <w:rsid w:val="449B0C14"/>
    <w:rsid w:val="44DD00FD"/>
    <w:rsid w:val="47802FE7"/>
    <w:rsid w:val="47864444"/>
    <w:rsid w:val="4A2A0152"/>
    <w:rsid w:val="4B0F6865"/>
    <w:rsid w:val="4CE15AB0"/>
    <w:rsid w:val="4E9D3807"/>
    <w:rsid w:val="514141DD"/>
    <w:rsid w:val="51AF6F86"/>
    <w:rsid w:val="53510A48"/>
    <w:rsid w:val="543D0EC6"/>
    <w:rsid w:val="548C619B"/>
    <w:rsid w:val="56414624"/>
    <w:rsid w:val="587D49B7"/>
    <w:rsid w:val="5921299A"/>
    <w:rsid w:val="5ABA133E"/>
    <w:rsid w:val="5CF8285E"/>
    <w:rsid w:val="5E407C0D"/>
    <w:rsid w:val="631C06B9"/>
    <w:rsid w:val="634877EE"/>
    <w:rsid w:val="654C11BD"/>
    <w:rsid w:val="65F10296"/>
    <w:rsid w:val="667016B7"/>
    <w:rsid w:val="67CA4DF7"/>
    <w:rsid w:val="697C3EC8"/>
    <w:rsid w:val="6A7B70A2"/>
    <w:rsid w:val="6AA17E00"/>
    <w:rsid w:val="6B511379"/>
    <w:rsid w:val="6DEA1D4F"/>
    <w:rsid w:val="7285473C"/>
    <w:rsid w:val="73A66718"/>
    <w:rsid w:val="75A650F5"/>
    <w:rsid w:val="76143E0D"/>
    <w:rsid w:val="76A63920"/>
    <w:rsid w:val="7A625409"/>
    <w:rsid w:val="7ACA7190"/>
    <w:rsid w:val="7BC9569A"/>
    <w:rsid w:val="7C484810"/>
    <w:rsid w:val="7D0A1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unhideWhenUsed/>
    <w:qFormat/>
    <w:uiPriority w:val="39"/>
  </w:style>
  <w:style w:type="table" w:styleId="6">
    <w:name w:val="Table Grid"/>
    <w:basedOn w:val="5"/>
    <w:unhideWhenUsed/>
    <w:qFormat/>
    <w:uiPriority w:val="9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paragraph" w:customStyle="1" w:styleId="9">
    <w:name w:val="BodyText"/>
    <w:qFormat/>
    <w:uiPriority w:val="99"/>
    <w:pPr>
      <w:widowControl w:val="0"/>
      <w:spacing w:after="12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6662</Words>
  <Characters>8248</Characters>
  <Lines>0</Lines>
  <Paragraphs>0</Paragraphs>
  <TotalTime>15</TotalTime>
  <ScaleCrop>false</ScaleCrop>
  <LinksUpToDate>false</LinksUpToDate>
  <CharactersWithSpaces>8389</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2024-06-27T07:17:00Z</dcterms:created>
  <dc:creator>丑小鸭</dc:creator>
  <cp:lastModifiedBy>丫丫</cp:lastModifiedBy>
  <cp:lastPrinted>2024-07-24T08:42:00Z</cp:lastPrinted>
  <dcterms:modified xsi:type="dcterms:W3CDTF">2024-08-23T07:34:38Z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73A358A39CEA4316B4F310CE9FC334AA</vt:lpwstr>
  </property>
</Properties>
</file>