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2" w:lineRule="exact"/>
        <w:ind w:firstLine="0" w:firstLineChars="0"/>
        <w:rPr>
          <w:rFonts w:ascii="黑体" w:hAnsi="黑体" w:eastAsia="黑体" w:cs="黑体"/>
          <w:color w:val="auto"/>
        </w:rPr>
      </w:pPr>
      <w:r>
        <w:rPr>
          <w:rFonts w:hint="eastAsia" w:ascii="黑体" w:hAnsi="黑体" w:eastAsia="黑体" w:cs="黑体"/>
          <w:color w:val="auto"/>
        </w:rPr>
        <w:t>附件1</w:t>
      </w:r>
    </w:p>
    <w:p>
      <w:pPr>
        <w:spacing w:line="572" w:lineRule="exact"/>
        <w:ind w:firstLine="0" w:firstLineChars="0"/>
        <w:jc w:val="center"/>
        <w:rPr>
          <w:rFonts w:ascii="方正小标宋简体" w:hAnsi="方正小标宋简体" w:eastAsia="方正小标宋简体" w:cs="方正小标宋简体"/>
          <w:color w:val="auto"/>
          <w:sz w:val="44"/>
          <w:szCs w:val="44"/>
        </w:rPr>
      </w:pPr>
      <w:bookmarkStart w:id="0" w:name="_GoBack"/>
      <w:r>
        <w:rPr>
          <w:rFonts w:hint="eastAsia" w:ascii="方正小标宋简体" w:hAnsi="方正小标宋简体" w:eastAsia="方正小标宋简体" w:cs="方正小标宋简体"/>
          <w:color w:val="auto"/>
          <w:sz w:val="44"/>
          <w:szCs w:val="44"/>
        </w:rPr>
        <w:t>双季超级稻粮食周年生产模式技术措施</w:t>
      </w:r>
    </w:p>
    <w:bookmarkEnd w:id="0"/>
    <w:p>
      <w:pPr>
        <w:spacing w:line="572" w:lineRule="exact"/>
        <w:rPr>
          <w:rFonts w:hint="eastAsia" w:ascii="黑体" w:hAnsi="黑体" w:eastAsia="黑体" w:cs="黑体"/>
          <w:color w:val="auto"/>
        </w:rPr>
      </w:pPr>
    </w:p>
    <w:p>
      <w:pPr>
        <w:spacing w:line="572" w:lineRule="exact"/>
        <w:rPr>
          <w:rFonts w:ascii="黑体" w:hAnsi="黑体" w:eastAsia="黑体" w:cs="黑体"/>
        </w:rPr>
      </w:pPr>
      <w:r>
        <w:rPr>
          <w:rFonts w:hint="eastAsia" w:ascii="黑体" w:hAnsi="黑体" w:eastAsia="黑体" w:cs="黑体"/>
        </w:rPr>
        <w:t>一、早稻高产栽培技术措施</w:t>
      </w:r>
    </w:p>
    <w:p>
      <w:pPr>
        <w:spacing w:line="572" w:lineRule="exact"/>
        <w:ind w:firstLineChars="0"/>
        <w:rPr>
          <w:rFonts w:ascii="仿宋_GB2312" w:hAnsi="仿宋"/>
        </w:rPr>
      </w:pPr>
      <w:r>
        <w:rPr>
          <w:rFonts w:hint="eastAsia" w:ascii="仿宋_GB2312" w:hAnsi="仿宋"/>
          <w:b/>
          <w:bCs/>
        </w:rPr>
        <w:t>选种：</w:t>
      </w:r>
      <w:r>
        <w:rPr>
          <w:rFonts w:hint="eastAsia" w:ascii="仿宋_GB2312" w:hAnsi="仿宋"/>
        </w:rPr>
        <w:t>选用株两优168、株两优819、陆两优996、中安2号、中安7号等品种。</w:t>
      </w:r>
    </w:p>
    <w:p>
      <w:pPr>
        <w:spacing w:line="572" w:lineRule="exact"/>
        <w:ind w:firstLineChars="0"/>
        <w:rPr>
          <w:rFonts w:ascii="仿宋_GB2312" w:hAnsi="仿宋"/>
        </w:rPr>
      </w:pPr>
      <w:r>
        <w:rPr>
          <w:rFonts w:hint="eastAsia" w:ascii="仿宋_GB2312" w:hAnsi="仿宋"/>
          <w:b/>
          <w:bCs/>
        </w:rPr>
        <w:t>育秧：</w:t>
      </w:r>
      <w:r>
        <w:rPr>
          <w:rFonts w:hint="eastAsia" w:ascii="仿宋_GB2312" w:hAnsi="仿宋"/>
        </w:rPr>
        <w:t>秧地选用避风向阳，土壤肥沃，排灌方便的地块进行集中育秧，秧田翻耕后施好底肥，每亩施用40%（21-7-12）复合肥30公斤左右做底肥。</w:t>
      </w:r>
    </w:p>
    <w:p>
      <w:pPr>
        <w:spacing w:line="572" w:lineRule="exact"/>
        <w:ind w:firstLineChars="0"/>
        <w:rPr>
          <w:rFonts w:ascii="仿宋_GB2312" w:hAnsi="仿宋"/>
        </w:rPr>
      </w:pPr>
      <w:r>
        <w:rPr>
          <w:rFonts w:hint="eastAsia" w:ascii="仿宋_GB2312" w:hAnsi="仿宋"/>
          <w:b/>
          <w:bCs/>
        </w:rPr>
        <w:t>种子处理：</w:t>
      </w:r>
      <w:r>
        <w:rPr>
          <w:rFonts w:hint="eastAsia" w:ascii="仿宋_GB2312" w:hAnsi="仿宋"/>
        </w:rPr>
        <w:t>早稻每亩大田用杂交稻种子2.5公斤左右，常规稻种子5.0公斤左右，种子需经晒种、消毒（咪酰胺或强氯精）、催芽、拌种等处理。</w:t>
      </w:r>
    </w:p>
    <w:p>
      <w:pPr>
        <w:spacing w:line="572" w:lineRule="exact"/>
        <w:ind w:firstLineChars="0"/>
        <w:rPr>
          <w:rFonts w:ascii="仿宋_GB2312" w:hAnsi="仿宋"/>
        </w:rPr>
      </w:pPr>
      <w:r>
        <w:rPr>
          <w:rFonts w:hint="eastAsia" w:ascii="仿宋_GB2312" w:hAnsi="仿宋"/>
          <w:b/>
          <w:bCs/>
        </w:rPr>
        <w:t>培育壮秧：</w:t>
      </w:r>
      <w:r>
        <w:rPr>
          <w:rFonts w:hint="eastAsia" w:ascii="仿宋_GB2312" w:hAnsi="仿宋"/>
        </w:rPr>
        <w:t>示范基地应根据本地气候条件确定合适的播种时间，一般在3月中旬播种，看天气尽可能安排早播；采取机抛或抛秧方式育秧，播种时均播稀播，播种以后要盖膜，育秧期间加强养分管理，保证秧苗的营养需要，培育粗壮秧苗。</w:t>
      </w:r>
    </w:p>
    <w:p>
      <w:pPr>
        <w:spacing w:line="572" w:lineRule="exact"/>
        <w:ind w:firstLineChars="0"/>
        <w:rPr>
          <w:rFonts w:ascii="仿宋_GB2312" w:hAnsi="仿宋"/>
        </w:rPr>
      </w:pPr>
      <w:r>
        <w:rPr>
          <w:rFonts w:hint="eastAsia" w:ascii="仿宋_GB2312" w:hAnsi="仿宋"/>
          <w:b/>
          <w:bCs/>
        </w:rPr>
        <w:t>移栽：</w:t>
      </w:r>
      <w:r>
        <w:rPr>
          <w:rFonts w:hint="eastAsia" w:ascii="仿宋_GB2312" w:hAnsi="仿宋"/>
        </w:rPr>
        <w:t>移栽前</w:t>
      </w:r>
      <w:r>
        <w:rPr>
          <w:rFonts w:hint="eastAsia" w:ascii="仿宋_GB2312" w:hAnsi="仿宋"/>
          <w:highlight w:val="none"/>
        </w:rPr>
        <w:t>1-2天</w:t>
      </w:r>
      <w:r>
        <w:rPr>
          <w:rFonts w:hint="eastAsia" w:ascii="仿宋_GB2312" w:hAnsi="仿宋"/>
        </w:rPr>
        <w:t>，秧苗喷施一次长效农药，做到“三带”（带药、带肥、带泥）下田；秧苗4叶左右抢晴好天气抛，抛秧每亩大田抛足2.5万蔸左右，10万基本苗左右，抛栽前大田排干水，仅留花花水或脚印水，可采用三步抛秧法、第一步抛70%，第二步捡工作行，第三步抛剩下的30%查缺补漏，做到全田整齐一致；机抛适宜行距为4×7寸，移栽后及时补苗。</w:t>
      </w:r>
    </w:p>
    <w:p>
      <w:pPr>
        <w:spacing w:line="572" w:lineRule="exact"/>
        <w:ind w:firstLineChars="0"/>
        <w:rPr>
          <w:rFonts w:ascii="仿宋_GB2312" w:hAnsi="仿宋"/>
        </w:rPr>
      </w:pPr>
      <w:r>
        <w:rPr>
          <w:rFonts w:hint="eastAsia" w:ascii="仿宋_GB2312" w:hAnsi="仿宋"/>
          <w:b/>
          <w:bCs/>
        </w:rPr>
        <w:t>合理施肥：</w:t>
      </w:r>
      <w:r>
        <w:rPr>
          <w:rFonts w:hint="eastAsia" w:ascii="仿宋_GB2312" w:hAnsi="仿宋"/>
        </w:rPr>
        <w:t>坚持施足基肥、早施追肥、后期看苗巧施穗粒肥以防倒伏的施肥原则，根据产量目标，需肥量为纯氮9-11公斤，N：P</w:t>
      </w:r>
      <w:r>
        <w:rPr>
          <w:rFonts w:hint="eastAsia" w:ascii="仿宋_GB2312" w:hAnsi="仿宋"/>
          <w:vertAlign w:val="subscript"/>
        </w:rPr>
        <w:t>2</w:t>
      </w:r>
      <w:r>
        <w:rPr>
          <w:rFonts w:hint="eastAsia" w:ascii="仿宋_GB2312" w:hAnsi="仿宋"/>
        </w:rPr>
        <w:t>O</w:t>
      </w:r>
      <w:r>
        <w:rPr>
          <w:rFonts w:hint="eastAsia" w:ascii="仿宋_GB2312" w:hAnsi="仿宋"/>
          <w:vertAlign w:val="subscript"/>
        </w:rPr>
        <w:t>5</w:t>
      </w:r>
      <w:r>
        <w:rPr>
          <w:rFonts w:hint="eastAsia" w:ascii="仿宋_GB2312" w:hAnsi="仿宋"/>
        </w:rPr>
        <w:t>：K</w:t>
      </w:r>
      <w:r>
        <w:rPr>
          <w:rFonts w:hint="eastAsia" w:ascii="仿宋_GB2312" w:hAnsi="仿宋"/>
          <w:vertAlign w:val="subscript"/>
        </w:rPr>
        <w:t>2</w:t>
      </w:r>
      <w:r>
        <w:rPr>
          <w:rFonts w:hint="eastAsia" w:ascii="仿宋_GB2312" w:hAnsi="仿宋"/>
        </w:rPr>
        <w:t>O=1</w:t>
      </w:r>
      <w:r>
        <w:rPr>
          <w:rFonts w:hint="eastAsia" w:ascii="仿宋_GB2312" w:hAnsi="仿宋"/>
          <w:highlight w:val="none"/>
        </w:rPr>
        <w:t>：</w:t>
      </w:r>
      <w:r>
        <w:rPr>
          <w:rFonts w:hint="eastAsia" w:ascii="仿宋_GB2312" w:hAnsi="仿宋"/>
        </w:rPr>
        <w:t>0.6</w:t>
      </w:r>
      <w:r>
        <w:rPr>
          <w:rFonts w:hint="eastAsia" w:ascii="仿宋_GB2312" w:hAnsi="仿宋"/>
          <w:highlight w:val="none"/>
        </w:rPr>
        <w:t>：</w:t>
      </w:r>
      <w:r>
        <w:rPr>
          <w:rFonts w:hint="eastAsia" w:ascii="仿宋_GB2312" w:hAnsi="仿宋"/>
        </w:rPr>
        <w:t>1.1；在施肥方法上，本田施足基肥，每亩施有机肥150公斤、施40%的复合肥25公斤左右；促蘖肥在移栽后5-7天施用，每亩施尿素5公斤、氯化钾5公斤；穗肥应看禾苗长相在幼穗分化3期左右施用，一般每亩施尿素3公斤左右、氯化钾7.5公斤（为了避免早稻成熟期推迟，较肥沃的稻田宜减少氮肥用量，穗肥施用时要看苗施肥）；粒肥可分别在始穗期、齐穗期结合治虫防病每亩用磷酸二氢钾200克、尿素50-100克兑水50公斤进行叶面喷施，以降低空壳率，提高结实和粒重。</w:t>
      </w:r>
    </w:p>
    <w:p>
      <w:pPr>
        <w:spacing w:line="572" w:lineRule="exact"/>
        <w:ind w:firstLineChars="0"/>
        <w:rPr>
          <w:rFonts w:ascii="仿宋_GB2312" w:hAnsi="仿宋"/>
        </w:rPr>
      </w:pPr>
      <w:r>
        <w:rPr>
          <w:rFonts w:hint="eastAsia" w:ascii="仿宋_GB2312" w:hAnsi="仿宋"/>
          <w:b/>
          <w:bCs/>
        </w:rPr>
        <w:t>水分管理：</w:t>
      </w:r>
      <w:r>
        <w:rPr>
          <w:rFonts w:hint="eastAsia" w:ascii="仿宋_GB2312" w:hAnsi="仿宋"/>
        </w:rPr>
        <w:t>在整个生长期间，除水分敏感期和用药施肥时采用浅水灌溉外</w:t>
      </w:r>
      <w:r>
        <w:rPr>
          <w:rFonts w:hint="eastAsia" w:ascii="仿宋_GB2312" w:hAnsi="仿宋"/>
          <w:highlight w:val="none"/>
        </w:rPr>
        <w:t>,</w:t>
      </w:r>
      <w:r>
        <w:rPr>
          <w:rFonts w:hint="eastAsia" w:ascii="仿宋_GB2312" w:hAnsi="仿宋"/>
        </w:rPr>
        <w:t>一般以无水层或湿润露田为主；当每亩苗数达到23万左右时，开沟排水晒田至泥土表层发硬，再灌浅水施肥；抽穗期保持浅水层，抽穗后，采用干湿交替灌溉，养根、保叶、强秆，提高抗倒能力；成熟前5</w:t>
      </w:r>
      <w:r>
        <w:rPr>
          <w:rFonts w:hint="eastAsia" w:ascii="仿宋_GB2312" w:hAnsi="仿宋"/>
          <w:highlight w:val="none"/>
        </w:rPr>
        <w:t>-</w:t>
      </w:r>
      <w:r>
        <w:rPr>
          <w:rFonts w:hint="eastAsia" w:ascii="仿宋_GB2312" w:hAnsi="仿宋"/>
        </w:rPr>
        <w:t>7天仍要求保持田间湿润，提高结实率，切忌断水过早，以防早衰和影响粒重和稻米品质。</w:t>
      </w:r>
    </w:p>
    <w:p>
      <w:pPr>
        <w:spacing w:line="572" w:lineRule="exact"/>
        <w:ind w:firstLineChars="0"/>
        <w:rPr>
          <w:rFonts w:ascii="仿宋_GB2312" w:hAnsi="仿宋"/>
        </w:rPr>
      </w:pPr>
      <w:r>
        <w:rPr>
          <w:rFonts w:hint="eastAsia" w:ascii="仿宋_GB2312" w:hAnsi="仿宋"/>
          <w:b/>
          <w:bCs/>
        </w:rPr>
        <w:t>综合防治病虫害：</w:t>
      </w:r>
      <w:r>
        <w:rPr>
          <w:rFonts w:hint="eastAsia" w:ascii="仿宋_GB2312" w:hAnsi="仿宋"/>
        </w:rPr>
        <w:t>病虫害防治坚持“以防为主、防治结合”的方针，3月中下旬深耕灌水灭蛹，全程采取杀虫灯、性诱剂</w:t>
      </w:r>
      <w:r>
        <w:rPr>
          <w:rFonts w:hint="eastAsia" w:ascii="仿宋_GB2312" w:hAnsi="仿宋"/>
          <w:highlight w:val="none"/>
        </w:rPr>
        <w:t>、等</w:t>
      </w:r>
      <w:r>
        <w:rPr>
          <w:rFonts w:hint="eastAsia" w:ascii="仿宋_GB2312" w:hAnsi="仿宋"/>
        </w:rPr>
        <w:t>绿色防控技术；大田施药严格依照区植保植检站发布的病虫防治时间和农药配方及时防控，合理施药，做到生物防治与化学防治相结合。</w:t>
      </w:r>
    </w:p>
    <w:p>
      <w:pPr>
        <w:spacing w:line="572" w:lineRule="exact"/>
        <w:rPr>
          <w:rFonts w:ascii="黑体" w:hAnsi="黑体" w:eastAsia="黑体" w:cs="黑体"/>
        </w:rPr>
      </w:pPr>
      <w:r>
        <w:rPr>
          <w:rFonts w:hint="eastAsia" w:ascii="黑体" w:hAnsi="黑体" w:eastAsia="黑体" w:cs="黑体"/>
        </w:rPr>
        <w:t>二、晚稻高产栽培技术措施</w:t>
      </w:r>
    </w:p>
    <w:p>
      <w:pPr>
        <w:spacing w:line="572" w:lineRule="exact"/>
        <w:ind w:firstLineChars="0"/>
        <w:rPr>
          <w:rFonts w:ascii="仿宋_GB2312" w:hAnsi="仿宋"/>
        </w:rPr>
      </w:pPr>
      <w:r>
        <w:rPr>
          <w:rFonts w:hint="eastAsia" w:ascii="仿宋_GB2312" w:hAnsi="仿宋"/>
          <w:b/>
          <w:bCs/>
        </w:rPr>
        <w:t>选种：</w:t>
      </w:r>
      <w:r>
        <w:rPr>
          <w:rFonts w:hint="eastAsia" w:ascii="仿宋_GB2312" w:hAnsi="仿宋"/>
        </w:rPr>
        <w:t>示范推广3两优911、瑞两优1053、深两优867、桃优香占、天优华占、西子3号、清莲丝苗、安两优2号等品种。</w:t>
      </w:r>
    </w:p>
    <w:p>
      <w:pPr>
        <w:spacing w:line="572" w:lineRule="exact"/>
        <w:ind w:firstLineChars="0"/>
        <w:rPr>
          <w:rFonts w:ascii="仿宋_GB2312" w:hAnsi="仿宋"/>
        </w:rPr>
      </w:pPr>
      <w:r>
        <w:rPr>
          <w:rFonts w:hint="eastAsia" w:ascii="仿宋_GB2312" w:hAnsi="仿宋"/>
          <w:b/>
          <w:bCs/>
        </w:rPr>
        <w:t>育秧：</w:t>
      </w:r>
      <w:r>
        <w:rPr>
          <w:rFonts w:hint="eastAsia" w:ascii="仿宋_GB2312" w:hAnsi="仿宋"/>
        </w:rPr>
        <w:t>秧地宜选用避风向阳，土壤肥沃，排灌方便的地块育秧；秧田翻耕后施好底肥，每亩施用40%（21-7-12）复合肥30公斤左右做底肥。</w:t>
      </w:r>
    </w:p>
    <w:p>
      <w:pPr>
        <w:spacing w:line="572" w:lineRule="exact"/>
        <w:ind w:firstLineChars="0"/>
        <w:rPr>
          <w:rFonts w:ascii="仿宋_GB2312" w:hAnsi="仿宋"/>
        </w:rPr>
      </w:pPr>
      <w:r>
        <w:rPr>
          <w:rFonts w:hint="eastAsia" w:ascii="仿宋_GB2312" w:hAnsi="仿宋"/>
          <w:b/>
          <w:bCs/>
        </w:rPr>
        <w:t>种子处理：</w:t>
      </w:r>
      <w:r>
        <w:rPr>
          <w:rFonts w:hint="eastAsia" w:ascii="仿宋_GB2312" w:hAnsi="仿宋"/>
        </w:rPr>
        <w:t>每亩大田杂交稻用种量2.5公斤左右，常规稻用种量5.0公斤左右，种子需经过晒种、消毒（咪酰胺或强氯精）、催芽、拌种等处理。</w:t>
      </w:r>
    </w:p>
    <w:p>
      <w:pPr>
        <w:spacing w:line="572" w:lineRule="exact"/>
        <w:ind w:firstLineChars="0"/>
        <w:rPr>
          <w:rFonts w:ascii="仿宋_GB2312" w:hAnsi="仿宋"/>
        </w:rPr>
      </w:pPr>
      <w:r>
        <w:rPr>
          <w:rFonts w:hint="eastAsia" w:ascii="仿宋_GB2312" w:hAnsi="仿宋"/>
          <w:b/>
          <w:bCs/>
        </w:rPr>
        <w:t>培育壮秧：</w:t>
      </w:r>
      <w:r>
        <w:rPr>
          <w:rFonts w:hint="eastAsia" w:ascii="仿宋_GB2312" w:hAnsi="仿宋"/>
        </w:rPr>
        <w:t>根据早稻收获期合理安排播种期，一般在6月中旬播种，采用机抛秧或抛秧，播种时均播稀播，育秧期间加强养分管理，保证秧苗的营养需要，培育粗壮秧苗。</w:t>
      </w:r>
    </w:p>
    <w:p>
      <w:pPr>
        <w:spacing w:line="572" w:lineRule="exact"/>
        <w:ind w:firstLineChars="0"/>
        <w:rPr>
          <w:rFonts w:ascii="仿宋_GB2312" w:hAnsi="仿宋"/>
        </w:rPr>
      </w:pPr>
      <w:r>
        <w:rPr>
          <w:rFonts w:hint="eastAsia" w:ascii="仿宋_GB2312" w:hAnsi="仿宋"/>
          <w:b/>
          <w:bCs/>
        </w:rPr>
        <w:t>移栽：</w:t>
      </w:r>
      <w:r>
        <w:rPr>
          <w:rFonts w:hint="eastAsia" w:ascii="仿宋_GB2312" w:hAnsi="仿宋"/>
        </w:rPr>
        <w:t>移栽前</w:t>
      </w:r>
      <w:r>
        <w:rPr>
          <w:rFonts w:hint="eastAsia" w:ascii="仿宋_GB2312" w:hAnsi="仿宋"/>
          <w:highlight w:val="none"/>
        </w:rPr>
        <w:t>1-2天</w:t>
      </w:r>
      <w:r>
        <w:rPr>
          <w:rFonts w:hint="eastAsia" w:ascii="仿宋_GB2312" w:hAnsi="仿宋"/>
        </w:rPr>
        <w:t>秧苗喷施一次长效农药，使秧苗带药下田，可有效减轻大田前期的病虫害。抛秧在3叶1心至4叶1心期抛秧，抢无风天气抛秧，每亩大田抛足2.5万蔸左右；机抛秧一般在秧苗3.5叶左右移栽为宜，机抛秧采用宽行窄株栽培，株行距5×7寸为宜，移栽后及时补苗。</w:t>
      </w:r>
    </w:p>
    <w:p>
      <w:pPr>
        <w:spacing w:line="572" w:lineRule="exact"/>
        <w:ind w:firstLineChars="0"/>
        <w:rPr>
          <w:rFonts w:ascii="仿宋_GB2312" w:hAnsi="仿宋"/>
        </w:rPr>
      </w:pPr>
      <w:r>
        <w:rPr>
          <w:rFonts w:hint="eastAsia" w:ascii="仿宋_GB2312" w:hAnsi="仿宋"/>
          <w:b/>
          <w:bCs/>
        </w:rPr>
        <w:t>合理施肥：</w:t>
      </w:r>
      <w:r>
        <w:rPr>
          <w:rFonts w:hint="eastAsia" w:ascii="仿宋_GB2312" w:hAnsi="仿宋"/>
        </w:rPr>
        <w:t>坚持施足基肥、早施追肥、后期看苗巧施穗粒肥以防倒伏的施肥原则，根据产量目标，需肥量为纯氮11公斤左右，N：P2O2：K2O=1</w:t>
      </w:r>
      <w:r>
        <w:rPr>
          <w:rFonts w:hint="eastAsia" w:ascii="仿宋_GB2312" w:hAnsi="仿宋"/>
          <w:highlight w:val="none"/>
        </w:rPr>
        <w:t>：</w:t>
      </w:r>
      <w:r>
        <w:rPr>
          <w:rFonts w:hint="eastAsia" w:ascii="仿宋_GB2312" w:hAnsi="仿宋"/>
        </w:rPr>
        <w:t>0.5</w:t>
      </w:r>
      <w:r>
        <w:rPr>
          <w:rFonts w:hint="eastAsia" w:ascii="仿宋_GB2312" w:hAnsi="仿宋"/>
          <w:highlight w:val="none"/>
        </w:rPr>
        <w:t>：</w:t>
      </w:r>
      <w:r>
        <w:rPr>
          <w:rFonts w:hint="eastAsia" w:ascii="仿宋_GB2312" w:hAnsi="仿宋"/>
        </w:rPr>
        <w:t>1.1；在施肥方法上，本田施足基肥，每亩时40%的复合肥40-50公斤；促蘖肥在移栽后5-7天施用，每亩施尿素7.5公斤、氯化钾5公斤；穗肥应看禾苗长相在幼穗分化3期左右施用，一般每亩施尿素3-5公斤、氯化钾7.5公斤；粒肥可分别在始穗期、齐穗期结合治虫防病每亩用磷酸二氢钾200克、尿素50-100克兑水50公斤进行叶面喷施，以降低空壳率，提高结实和粒重。</w:t>
      </w:r>
    </w:p>
    <w:p>
      <w:pPr>
        <w:spacing w:line="572" w:lineRule="exact"/>
        <w:ind w:firstLineChars="0"/>
        <w:rPr>
          <w:rFonts w:ascii="仿宋_GB2312" w:hAnsi="仿宋"/>
        </w:rPr>
      </w:pPr>
      <w:r>
        <w:rPr>
          <w:rFonts w:hint="eastAsia" w:ascii="仿宋_GB2312" w:hAnsi="仿宋"/>
          <w:b/>
          <w:bCs/>
        </w:rPr>
        <w:t>水分管理：</w:t>
      </w:r>
      <w:r>
        <w:rPr>
          <w:rFonts w:hint="eastAsia" w:ascii="仿宋_GB2312" w:hAnsi="仿宋"/>
        </w:rPr>
        <w:t>在整个生长期间，除水分敏感期和用药施肥时采用浅水灌溉外，一般以无水层或湿润露田为主；当每亩苗数达到23万左右时，开沟排水晒田至泥土表层发硬，再灌浅水施肥；抽穗期后，采用干湿交替灌溉，养根、保叶、强秆，提高抗倒能力；成熟前5</w:t>
      </w:r>
      <w:r>
        <w:rPr>
          <w:rFonts w:hint="eastAsia" w:ascii="仿宋_GB2312" w:hAnsi="仿宋"/>
          <w:highlight w:val="none"/>
        </w:rPr>
        <w:t>-</w:t>
      </w:r>
      <w:r>
        <w:rPr>
          <w:rFonts w:hint="eastAsia" w:ascii="仿宋_GB2312" w:hAnsi="仿宋"/>
        </w:rPr>
        <w:t>7天仍要求保持田间湿润，提高结实率，切忌断水过早，以防早衰和影响粒重和稻米品质。</w:t>
      </w:r>
    </w:p>
    <w:p>
      <w:pPr>
        <w:spacing w:line="572" w:lineRule="exact"/>
        <w:ind w:firstLineChars="0"/>
        <w:rPr>
          <w:rFonts w:ascii="仿宋_GB2312" w:hAnsi="仿宋"/>
        </w:rPr>
      </w:pPr>
      <w:r>
        <w:rPr>
          <w:rFonts w:hint="eastAsia" w:ascii="仿宋_GB2312" w:hAnsi="仿宋"/>
          <w:b/>
          <w:bCs/>
        </w:rPr>
        <w:t>综合防治病虫害：</w:t>
      </w:r>
      <w:r>
        <w:rPr>
          <w:rFonts w:hint="eastAsia" w:ascii="仿宋_GB2312" w:hAnsi="仿宋"/>
        </w:rPr>
        <w:t>坚持“预防为主，综合防治”的植保方针，全程采取杀虫灯、性诱剂等绿色防控技术；根据区植保植检站的预测预报，选用高效低毒低残留农药及时进行有效防治。</w:t>
      </w:r>
    </w:p>
    <w:sectPr>
      <w:footerReference r:id="rId3" w:type="default"/>
      <w:pgSz w:w="11906" w:h="16838"/>
      <w:pgMar w:top="2098" w:right="1474" w:bottom="1985" w:left="1588" w:header="851" w:footer="992" w:gutter="0"/>
      <w:pgNumType w:fmt="numberInDash"/>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85725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firstLine="0" w:firstLineChars="0"/>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6.75pt;height:144pt;width:144pt;mso-position-horizontal:outside;mso-position-horizontal-relative:margin;mso-wrap-style:none;z-index:251658240;mso-width-relative:page;mso-height-relative:page;" filled="f" stroked="f" coordsize="21600,21600" o:gfxdata="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3lTW8NQAAAAHAQAADwAAAAAAAAABACAAAAAi&#10;AAAAZHJzL2Rvd25yZXYueG1sUEsBAhQAFAAAAAgAh07iQPpO5poOAgAABwQAAA4AAAAAAAAAAQAg&#10;AAAAIwEAAGRycy9lMm9Eb2MueG1sUEsFBgAAAAAGAAYAWQEAAKMFAAAAAA==&#10;">
              <v:fill on="f" focussize="0,0"/>
              <v:stroke on="f" weight="0.5pt"/>
              <v:imagedata o:title=""/>
              <o:lock v:ext="edit" aspectratio="f"/>
              <v:textbox inset="0mm,0mm,0mm,0mm" style="mso-fit-shape-to-text:t;">
                <w:txbxContent>
                  <w:p>
                    <w:pPr>
                      <w:pStyle w:val="4"/>
                      <w:ind w:firstLine="0" w:firstLineChars="0"/>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dhZDQwN2YzMGVhMTU1N2MzYmI1NmFjZDI2ZjhkYzUifQ=="/>
  </w:docVars>
  <w:rsids>
    <w:rsidRoot w:val="0096769E"/>
    <w:rsid w:val="0000496A"/>
    <w:rsid w:val="00093227"/>
    <w:rsid w:val="000B711F"/>
    <w:rsid w:val="000D78ED"/>
    <w:rsid w:val="001B3B7D"/>
    <w:rsid w:val="001C353B"/>
    <w:rsid w:val="002651C4"/>
    <w:rsid w:val="00273E5E"/>
    <w:rsid w:val="00290CFE"/>
    <w:rsid w:val="00296A81"/>
    <w:rsid w:val="002B407A"/>
    <w:rsid w:val="003E7475"/>
    <w:rsid w:val="004B44D4"/>
    <w:rsid w:val="0052613B"/>
    <w:rsid w:val="00692F9A"/>
    <w:rsid w:val="006C4B62"/>
    <w:rsid w:val="006E08FD"/>
    <w:rsid w:val="006F4C17"/>
    <w:rsid w:val="007366A3"/>
    <w:rsid w:val="0074599E"/>
    <w:rsid w:val="00900126"/>
    <w:rsid w:val="00922CE5"/>
    <w:rsid w:val="0096769E"/>
    <w:rsid w:val="00985317"/>
    <w:rsid w:val="00A26684"/>
    <w:rsid w:val="00AC1928"/>
    <w:rsid w:val="00AC7364"/>
    <w:rsid w:val="00AE1F2F"/>
    <w:rsid w:val="00B53773"/>
    <w:rsid w:val="00C37857"/>
    <w:rsid w:val="00C445BA"/>
    <w:rsid w:val="00D1233E"/>
    <w:rsid w:val="00E47074"/>
    <w:rsid w:val="00F43966"/>
    <w:rsid w:val="00F71F6B"/>
    <w:rsid w:val="00FB62F5"/>
    <w:rsid w:val="00FD4C78"/>
    <w:rsid w:val="0183453D"/>
    <w:rsid w:val="031D432A"/>
    <w:rsid w:val="032A1114"/>
    <w:rsid w:val="034026E5"/>
    <w:rsid w:val="03B15391"/>
    <w:rsid w:val="041D6583"/>
    <w:rsid w:val="04AD1206"/>
    <w:rsid w:val="04C3537C"/>
    <w:rsid w:val="053A2D32"/>
    <w:rsid w:val="063A78C0"/>
    <w:rsid w:val="0661499E"/>
    <w:rsid w:val="081163FE"/>
    <w:rsid w:val="08406CE4"/>
    <w:rsid w:val="092D25BF"/>
    <w:rsid w:val="098826F0"/>
    <w:rsid w:val="0A481841"/>
    <w:rsid w:val="0A6932D7"/>
    <w:rsid w:val="0A6C2012"/>
    <w:rsid w:val="0B1B46F2"/>
    <w:rsid w:val="0BD55F53"/>
    <w:rsid w:val="0C437E4D"/>
    <w:rsid w:val="0CBE467B"/>
    <w:rsid w:val="0CC30B34"/>
    <w:rsid w:val="0CFE02F1"/>
    <w:rsid w:val="0D407BC0"/>
    <w:rsid w:val="0EAC50D3"/>
    <w:rsid w:val="0EFD76DC"/>
    <w:rsid w:val="0F963811"/>
    <w:rsid w:val="1177228A"/>
    <w:rsid w:val="11781F41"/>
    <w:rsid w:val="124E685E"/>
    <w:rsid w:val="12B04543"/>
    <w:rsid w:val="145E6E6F"/>
    <w:rsid w:val="15BB5BFB"/>
    <w:rsid w:val="15F14CB0"/>
    <w:rsid w:val="16BA6D54"/>
    <w:rsid w:val="1743129B"/>
    <w:rsid w:val="179E3A27"/>
    <w:rsid w:val="18E64669"/>
    <w:rsid w:val="195A7AB6"/>
    <w:rsid w:val="19CF01B9"/>
    <w:rsid w:val="1AA938B7"/>
    <w:rsid w:val="1AB32536"/>
    <w:rsid w:val="1C5841A4"/>
    <w:rsid w:val="1C9E770D"/>
    <w:rsid w:val="1DA84CB7"/>
    <w:rsid w:val="1DF445AA"/>
    <w:rsid w:val="1F0D4852"/>
    <w:rsid w:val="21B52994"/>
    <w:rsid w:val="238E494F"/>
    <w:rsid w:val="23906919"/>
    <w:rsid w:val="250517F8"/>
    <w:rsid w:val="258B55EA"/>
    <w:rsid w:val="26A76454"/>
    <w:rsid w:val="26AF5308"/>
    <w:rsid w:val="26BF5D88"/>
    <w:rsid w:val="27875B84"/>
    <w:rsid w:val="284303FE"/>
    <w:rsid w:val="286135A9"/>
    <w:rsid w:val="292A6EC8"/>
    <w:rsid w:val="29EC1046"/>
    <w:rsid w:val="2B0175C2"/>
    <w:rsid w:val="2C233894"/>
    <w:rsid w:val="2DBF09AB"/>
    <w:rsid w:val="2E9F5C62"/>
    <w:rsid w:val="2F994DA8"/>
    <w:rsid w:val="2FA16C6A"/>
    <w:rsid w:val="30274161"/>
    <w:rsid w:val="305D5DD5"/>
    <w:rsid w:val="320F30FF"/>
    <w:rsid w:val="33202A82"/>
    <w:rsid w:val="34264730"/>
    <w:rsid w:val="35BA7826"/>
    <w:rsid w:val="37917A39"/>
    <w:rsid w:val="3A836438"/>
    <w:rsid w:val="3A97102A"/>
    <w:rsid w:val="3B547DD5"/>
    <w:rsid w:val="3C7A386B"/>
    <w:rsid w:val="3D3B56F0"/>
    <w:rsid w:val="3EDE6333"/>
    <w:rsid w:val="3FE37E67"/>
    <w:rsid w:val="40DF6392"/>
    <w:rsid w:val="417D2420"/>
    <w:rsid w:val="42402E61"/>
    <w:rsid w:val="427D40B5"/>
    <w:rsid w:val="43A53443"/>
    <w:rsid w:val="43BC2C7F"/>
    <w:rsid w:val="43C7383A"/>
    <w:rsid w:val="43D321DE"/>
    <w:rsid w:val="446056EA"/>
    <w:rsid w:val="44896D41"/>
    <w:rsid w:val="44E01C7E"/>
    <w:rsid w:val="45010FCD"/>
    <w:rsid w:val="45462E84"/>
    <w:rsid w:val="459B31D0"/>
    <w:rsid w:val="45CC5137"/>
    <w:rsid w:val="45FE72BB"/>
    <w:rsid w:val="46623CEE"/>
    <w:rsid w:val="4743767B"/>
    <w:rsid w:val="474B6530"/>
    <w:rsid w:val="48735D3E"/>
    <w:rsid w:val="4B8244EA"/>
    <w:rsid w:val="4BCF5981"/>
    <w:rsid w:val="4BE5156C"/>
    <w:rsid w:val="4C485734"/>
    <w:rsid w:val="4CB44B77"/>
    <w:rsid w:val="4D2B3303"/>
    <w:rsid w:val="4DF421B5"/>
    <w:rsid w:val="4F2953A8"/>
    <w:rsid w:val="4F625134"/>
    <w:rsid w:val="4F702FD7"/>
    <w:rsid w:val="4F9842DC"/>
    <w:rsid w:val="504464B2"/>
    <w:rsid w:val="50B21745"/>
    <w:rsid w:val="50EF2622"/>
    <w:rsid w:val="5180629F"/>
    <w:rsid w:val="52B54D2A"/>
    <w:rsid w:val="52B70F1D"/>
    <w:rsid w:val="532C190B"/>
    <w:rsid w:val="56656ACE"/>
    <w:rsid w:val="566C002D"/>
    <w:rsid w:val="572F455A"/>
    <w:rsid w:val="57B41ECF"/>
    <w:rsid w:val="57D351A3"/>
    <w:rsid w:val="58B73A25"/>
    <w:rsid w:val="59480B21"/>
    <w:rsid w:val="59532C9A"/>
    <w:rsid w:val="59960F02"/>
    <w:rsid w:val="59D46859"/>
    <w:rsid w:val="5B6A162C"/>
    <w:rsid w:val="5B8B0409"/>
    <w:rsid w:val="5CDA4186"/>
    <w:rsid w:val="5CDC7EFE"/>
    <w:rsid w:val="5D243653"/>
    <w:rsid w:val="5D4A0BCE"/>
    <w:rsid w:val="5DCF3ABE"/>
    <w:rsid w:val="5E196F30"/>
    <w:rsid w:val="5EFA28BD"/>
    <w:rsid w:val="5FBF5CC4"/>
    <w:rsid w:val="60370316"/>
    <w:rsid w:val="60402552"/>
    <w:rsid w:val="606721D5"/>
    <w:rsid w:val="614C4F26"/>
    <w:rsid w:val="62F15D85"/>
    <w:rsid w:val="631D3F45"/>
    <w:rsid w:val="63D062E3"/>
    <w:rsid w:val="64A90ABD"/>
    <w:rsid w:val="673F1773"/>
    <w:rsid w:val="67B774BF"/>
    <w:rsid w:val="67E92EA9"/>
    <w:rsid w:val="67F0485E"/>
    <w:rsid w:val="698C2CAC"/>
    <w:rsid w:val="698C6808"/>
    <w:rsid w:val="6B2F1B41"/>
    <w:rsid w:val="6B8D3B70"/>
    <w:rsid w:val="6D093A6A"/>
    <w:rsid w:val="6D266322"/>
    <w:rsid w:val="6DB14A8F"/>
    <w:rsid w:val="724E74BA"/>
    <w:rsid w:val="72A748B9"/>
    <w:rsid w:val="72D62CF8"/>
    <w:rsid w:val="730613D9"/>
    <w:rsid w:val="733FFCCA"/>
    <w:rsid w:val="74F24446"/>
    <w:rsid w:val="750E6C6B"/>
    <w:rsid w:val="75FF799F"/>
    <w:rsid w:val="7645046A"/>
    <w:rsid w:val="77850C07"/>
    <w:rsid w:val="7795006B"/>
    <w:rsid w:val="78111AD0"/>
    <w:rsid w:val="79B03058"/>
    <w:rsid w:val="7A4C62B8"/>
    <w:rsid w:val="7AB21E46"/>
    <w:rsid w:val="7B4C4049"/>
    <w:rsid w:val="7B9A5245"/>
    <w:rsid w:val="7C5E2286"/>
    <w:rsid w:val="7D905BFB"/>
    <w:rsid w:val="7E0806FB"/>
    <w:rsid w:val="7E3E56A3"/>
    <w:rsid w:val="7E781FEE"/>
    <w:rsid w:val="7EBE0DBA"/>
    <w:rsid w:val="BFFECE3F"/>
    <w:rsid w:val="D7F6E4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9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78" w:lineRule="exact"/>
      <w:ind w:firstLine="640" w:firstLineChars="200"/>
      <w:jc w:val="both"/>
    </w:pPr>
    <w:rPr>
      <w:rFonts w:ascii="Times New Roman" w:hAnsi="Times New Roman" w:eastAsia="仿宋_GB2312" w:cs="Times New Roman"/>
      <w:kern w:val="2"/>
      <w:sz w:val="32"/>
      <w:szCs w:val="3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toc 1"/>
    <w:basedOn w:val="1"/>
    <w:next w:val="1"/>
    <w:unhideWhenUsed/>
    <w:qFormat/>
    <w:uiPriority w:val="99"/>
    <w:rPr>
      <w:rFonts w:ascii="黑体" w:hAnsi="黑体" w:eastAsia="黑体"/>
      <w:b/>
      <w:bCs/>
      <w:sz w:val="36"/>
      <w:szCs w:val="36"/>
    </w:rPr>
  </w:style>
  <w:style w:type="paragraph" w:styleId="3">
    <w:name w:val="Normal Indent"/>
    <w:basedOn w:val="1"/>
    <w:unhideWhenUsed/>
    <w:qFormat/>
    <w:uiPriority w:val="99"/>
    <w:pPr>
      <w:ind w:firstLine="420"/>
    </w:pPr>
  </w:style>
  <w:style w:type="paragraph" w:styleId="4">
    <w:name w:val="footer"/>
    <w:basedOn w:val="1"/>
    <w:semiHidden/>
    <w:unhideWhenUsed/>
    <w:uiPriority w:val="99"/>
    <w:pPr>
      <w:tabs>
        <w:tab w:val="center" w:pos="4153"/>
        <w:tab w:val="right" w:pos="8306"/>
      </w:tabs>
      <w:snapToGrid w:val="0"/>
      <w:jc w:val="left"/>
    </w:pPr>
    <w:rPr>
      <w:sz w:val="18"/>
    </w:rPr>
  </w:style>
  <w:style w:type="paragraph" w:styleId="5">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6">
    <w:name w:val="Title"/>
    <w:basedOn w:val="1"/>
    <w:next w:val="1"/>
    <w:link w:val="9"/>
    <w:qFormat/>
    <w:uiPriority w:val="99"/>
    <w:pPr>
      <w:widowControl/>
      <w:spacing w:line="572" w:lineRule="exact"/>
      <w:ind w:firstLine="0" w:firstLineChars="0"/>
      <w:jc w:val="center"/>
      <w:outlineLvl w:val="0"/>
    </w:pPr>
    <w:rPr>
      <w:rFonts w:ascii="黑体" w:hAnsi="黑体" w:eastAsia="黑体"/>
      <w:bCs/>
      <w:sz w:val="44"/>
      <w:szCs w:val="44"/>
    </w:rPr>
  </w:style>
  <w:style w:type="character" w:customStyle="1" w:styleId="9">
    <w:name w:val="标题 Char"/>
    <w:basedOn w:val="8"/>
    <w:link w:val="6"/>
    <w:qFormat/>
    <w:uiPriority w:val="99"/>
    <w:rPr>
      <w:rFonts w:ascii="黑体" w:hAnsi="黑体" w:eastAsia="黑体"/>
      <w:bCs/>
      <w:kern w:val="2"/>
      <w:sz w:val="44"/>
      <w:szCs w:val="44"/>
    </w:rPr>
  </w:style>
  <w:style w:type="character" w:customStyle="1" w:styleId="10">
    <w:name w:val="15"/>
    <w:basedOn w:val="8"/>
    <w:qFormat/>
    <w:uiPriority w:val="0"/>
    <w:rPr>
      <w:rFonts w:hint="default" w:ascii="Cambria" w:hAnsi="Cambria" w:eastAsia="楷体" w:cs="Times New Roman"/>
      <w:bCs/>
      <w:sz w:val="32"/>
      <w:szCs w:val="32"/>
    </w:rPr>
  </w:style>
  <w:style w:type="paragraph" w:styleId="11">
    <w:name w:val="List Paragraph"/>
    <w:basedOn w:val="1"/>
    <w:unhideWhenUsed/>
    <w:qFormat/>
    <w:uiPriority w:val="99"/>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1380</Words>
  <Characters>7872</Characters>
  <Lines>65</Lines>
  <Paragraphs>18</Paragraphs>
  <TotalTime>10</TotalTime>
  <ScaleCrop>false</ScaleCrop>
  <LinksUpToDate>false</LinksUpToDate>
  <CharactersWithSpaces>9234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2025-11-10T02:21:00Z</dcterms:created>
  <dc:creator>Administrator</dc:creator>
  <cp:lastModifiedBy>、</cp:lastModifiedBy>
  <cp:lastPrinted>2025-11-12T01:17:00Z</cp:lastPrinted>
  <dcterms:modified xsi:type="dcterms:W3CDTF">2026-01-06T08:34:08Z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6C8BA9C8854D412EA2DAF99A735E30FD_13</vt:lpwstr>
  </property>
  <property fmtid="{D5CDD505-2E9C-101B-9397-08002B2CF9AE}" pid="4" name="KSOTemplateDocerSaveRecord">
    <vt:lpwstr>eyJoZGlkIjoiYzM0MDlmMzRjMzg3YjZkYmMzMWM5ZjI1NzE4MTZmMjIiLCJ1c2VySWQiOiIzNTYwOTA5MDYifQ==</vt:lpwstr>
  </property>
</Properties>
</file>