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2" w:lineRule="exact"/>
        <w:ind w:firstLine="0" w:firstLineChars="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>
      <w:pPr>
        <w:spacing w:line="572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一季超级杂交稻+再生稻粮食周年生产模式</w:t>
      </w:r>
    </w:p>
    <w:p>
      <w:pPr>
        <w:spacing w:line="572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技术措施</w:t>
      </w:r>
    </w:p>
    <w:bookmarkEnd w:id="0"/>
    <w:p>
      <w:pPr>
        <w:spacing w:line="572" w:lineRule="exact"/>
        <w:rPr>
          <w:rFonts w:hint="eastAsia" w:ascii="黑体" w:hAnsi="黑体" w:eastAsia="黑体" w:cs="黑体"/>
        </w:rPr>
      </w:pPr>
    </w:p>
    <w:p>
      <w:pPr>
        <w:spacing w:line="572" w:lineRule="exac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一、头季稻高产栽培管理技术</w:t>
      </w:r>
    </w:p>
    <w:p>
      <w:pPr>
        <w:spacing w:line="572" w:lineRule="exact"/>
        <w:ind w:firstLine="643"/>
        <w:rPr>
          <w:rFonts w:ascii="仿宋_GB2312" w:hAnsi="仿宋"/>
        </w:rPr>
      </w:pPr>
      <w:r>
        <w:rPr>
          <w:rFonts w:hint="eastAsia" w:ascii="仿宋_GB2312" w:hAnsi="仿宋"/>
          <w:b/>
          <w:bCs/>
        </w:rPr>
        <w:t>目标产量及产量结构：</w:t>
      </w:r>
      <w:r>
        <w:rPr>
          <w:rFonts w:hint="eastAsia" w:ascii="仿宋_GB2312" w:hAnsi="仿宋"/>
        </w:rPr>
        <w:t>头季稻目标产量800公斤/亩。有效穗30万</w:t>
      </w:r>
      <w:r>
        <w:rPr>
          <w:rFonts w:hint="eastAsia" w:ascii="微软雅黑" w:hAnsi="微软雅黑" w:eastAsia="微软雅黑" w:cs="微软雅黑"/>
        </w:rPr>
        <w:t>/</w:t>
      </w:r>
      <w:r>
        <w:rPr>
          <w:rFonts w:hint="eastAsia" w:ascii="仿宋_GB2312" w:hAnsi="仿宋"/>
        </w:rPr>
        <w:t>亩左右，结实率85%以上。</w:t>
      </w:r>
    </w:p>
    <w:p>
      <w:pPr>
        <w:spacing w:line="572" w:lineRule="exact"/>
        <w:ind w:firstLineChars="0"/>
        <w:rPr>
          <w:rFonts w:ascii="仿宋_GB2312" w:hAnsi="仿宋"/>
        </w:rPr>
      </w:pPr>
      <w:r>
        <w:rPr>
          <w:rFonts w:hint="eastAsia" w:ascii="仿宋_GB2312" w:hAnsi="仿宋"/>
          <w:b/>
          <w:bCs/>
        </w:rPr>
        <w:t>选种：</w:t>
      </w:r>
      <w:r>
        <w:rPr>
          <w:rFonts w:hint="eastAsia" w:ascii="仿宋_GB2312" w:hAnsi="仿宋"/>
        </w:rPr>
        <w:t>选用爽两优169、爽两优138、爽两优111、Y两优911、深两优867、桃优香占、天优华占、臻两优8612等品种。</w:t>
      </w:r>
    </w:p>
    <w:p>
      <w:pPr>
        <w:spacing w:line="572" w:lineRule="exact"/>
        <w:ind w:firstLine="643"/>
        <w:rPr>
          <w:rFonts w:ascii="仿宋_GB2312" w:hAnsi="仿宋"/>
        </w:rPr>
      </w:pPr>
      <w:r>
        <w:rPr>
          <w:rFonts w:hint="eastAsia" w:ascii="仿宋_GB2312" w:hAnsi="仿宋"/>
          <w:b/>
          <w:bCs/>
        </w:rPr>
        <w:t>培育壮秧：</w:t>
      </w:r>
      <w:r>
        <w:rPr>
          <w:rFonts w:hint="eastAsia" w:ascii="仿宋_GB2312" w:hAnsi="仿宋"/>
        </w:rPr>
        <w:t>头季稻在3月中旬播种，确保头季在8月上旬成熟收割。采用抛秧方式移栽，秧田翻耕前每亩施入45%（15-15-15）的三元复合肥30公斤作底肥，精细耕整做成秧厢或采用温室大棚集中育秧。每亩大田用种量2.5公斤左右，每亩大田备足秧盘100个左右。按照常规的方法进行消毒、浸种、催芽，种子破胸率达90％以上，或芽长1</w:t>
      </w:r>
      <w:r>
        <w:rPr>
          <w:rFonts w:hint="eastAsia" w:ascii="仿宋_GB2312" w:hAnsi="仿宋"/>
          <w:highlight w:val="none"/>
        </w:rPr>
        <w:t>-</w:t>
      </w:r>
      <w:r>
        <w:rPr>
          <w:rFonts w:hint="eastAsia" w:ascii="仿宋_GB2312" w:hAnsi="仿宋"/>
        </w:rPr>
        <w:t>2毫米即可播种。育秧期间加强养分管理，保证秧苗的营养需要，培育粗壮秧苗。秧田注意防治稻蓟马，稻飞虱等，在3叶期和移栽前2天分别用对口农药喷施一次，能有效减轻大田前期的病虫害。</w:t>
      </w:r>
    </w:p>
    <w:p>
      <w:pPr>
        <w:spacing w:line="572" w:lineRule="exact"/>
        <w:ind w:firstLine="643"/>
        <w:rPr>
          <w:rFonts w:ascii="仿宋_GB2312" w:hAnsi="仿宋"/>
        </w:rPr>
      </w:pPr>
      <w:r>
        <w:rPr>
          <w:rFonts w:hint="eastAsia" w:ascii="仿宋_GB2312" w:hAnsi="仿宋"/>
          <w:b/>
          <w:bCs/>
        </w:rPr>
        <w:t>移栽：</w:t>
      </w:r>
      <w:r>
        <w:rPr>
          <w:rFonts w:hint="eastAsia" w:ascii="仿宋_GB2312" w:hAnsi="仿宋"/>
        </w:rPr>
        <w:t>秧苗4.5叶左右（秧龄在25天左右）抛栽为宜，株行距5×6寸为宜，移栽后及时补苗和移密补稀。</w:t>
      </w:r>
    </w:p>
    <w:p>
      <w:pPr>
        <w:spacing w:line="572" w:lineRule="exact"/>
        <w:ind w:firstLine="643"/>
        <w:rPr>
          <w:rFonts w:ascii="仿宋_GB2312" w:hAnsi="仿宋"/>
        </w:rPr>
      </w:pPr>
      <w:r>
        <w:rPr>
          <w:rFonts w:hint="eastAsia" w:ascii="仿宋_GB2312" w:hAnsi="仿宋"/>
          <w:b/>
          <w:bCs/>
        </w:rPr>
        <w:t>施肥：</w:t>
      </w:r>
      <w:r>
        <w:rPr>
          <w:rFonts w:hint="eastAsia" w:ascii="仿宋_GB2312" w:hAnsi="仿宋"/>
        </w:rPr>
        <w:t>每亩纯氮用量14千克左右，N∶ P</w:t>
      </w:r>
      <w:r>
        <w:rPr>
          <w:rFonts w:hint="eastAsia" w:ascii="仿宋_GB2312" w:hAnsi="仿宋"/>
          <w:vertAlign w:val="subscript"/>
        </w:rPr>
        <w:t>2</w:t>
      </w:r>
      <w:r>
        <w:rPr>
          <w:rFonts w:hint="eastAsia" w:ascii="仿宋_GB2312" w:hAnsi="仿宋"/>
        </w:rPr>
        <w:t>O</w:t>
      </w:r>
      <w:r>
        <w:rPr>
          <w:rFonts w:hint="eastAsia" w:ascii="仿宋_GB2312" w:hAnsi="仿宋"/>
          <w:vertAlign w:val="subscript"/>
        </w:rPr>
        <w:t>5</w:t>
      </w:r>
      <w:r>
        <w:rPr>
          <w:rFonts w:hint="eastAsia" w:ascii="仿宋_GB2312" w:hAnsi="仿宋"/>
        </w:rPr>
        <w:t>∶K</w:t>
      </w:r>
      <w:r>
        <w:rPr>
          <w:rFonts w:hint="eastAsia" w:ascii="仿宋_GB2312" w:hAnsi="仿宋"/>
          <w:vertAlign w:val="subscript"/>
        </w:rPr>
        <w:t>2</w:t>
      </w:r>
      <w:r>
        <w:rPr>
          <w:rFonts w:hint="eastAsia" w:ascii="仿宋_GB2312" w:hAnsi="仿宋"/>
        </w:rPr>
        <w:t>O=1∶0.5∶1.1；基肥--每亩施40 %的复合肥50公斤左右，大田耕整时均匀旋入土中；分蘖肥--移栽后7天左右，每亩施尿素8-10公斤；穗肥--主茎幼穗分化3期左右，每亩施尿素4-6公斤，复合肥7.5公斤，氯化钾8-10公斤。</w:t>
      </w:r>
    </w:p>
    <w:p>
      <w:pPr>
        <w:spacing w:line="572" w:lineRule="exact"/>
        <w:ind w:firstLine="643"/>
        <w:rPr>
          <w:rFonts w:ascii="仿宋_GB2312" w:hAnsi="仿宋"/>
        </w:rPr>
      </w:pPr>
      <w:r>
        <w:rPr>
          <w:rFonts w:hint="eastAsia" w:ascii="仿宋_GB2312" w:hAnsi="仿宋"/>
          <w:b/>
          <w:bCs/>
        </w:rPr>
        <w:t>管水：</w:t>
      </w:r>
      <w:r>
        <w:rPr>
          <w:rFonts w:hint="eastAsia" w:ascii="仿宋_GB2312" w:hAnsi="仿宋"/>
        </w:rPr>
        <w:t>移栽后若遇低温应立即上护苗水保返青，水深5厘米左右，以不淹没秧苗心叶为准，促使秧苗早返青、早分蘖、早生快发。返青后直至有效分蘖临界期应间歇灌溉，切忌长时间深水淹灌，即：每次灌水1</w:t>
      </w:r>
      <w:r>
        <w:rPr>
          <w:rFonts w:hint="eastAsia" w:ascii="仿宋_GB2312" w:hAnsi="仿宋"/>
          <w:highlight w:val="none"/>
        </w:rPr>
        <w:t>-</w:t>
      </w:r>
      <w:r>
        <w:rPr>
          <w:rFonts w:hint="eastAsia" w:ascii="仿宋_GB2312" w:hAnsi="仿宋"/>
        </w:rPr>
        <w:t>2厘米，自然落干</w:t>
      </w:r>
      <w:r>
        <w:rPr>
          <w:rFonts w:hint="eastAsia" w:ascii="仿宋_GB2312" w:hAnsi="仿宋"/>
          <w:highlight w:val="none"/>
        </w:rPr>
        <w:t>3-4天</w:t>
      </w:r>
      <w:r>
        <w:rPr>
          <w:rFonts w:hint="eastAsia" w:ascii="仿宋_GB2312" w:hAnsi="仿宋"/>
        </w:rPr>
        <w:t>，然后再灌水1</w:t>
      </w:r>
      <w:r>
        <w:rPr>
          <w:rFonts w:hint="eastAsia" w:ascii="仿宋_GB2312" w:hAnsi="仿宋"/>
          <w:highlight w:val="none"/>
        </w:rPr>
        <w:t>-</w:t>
      </w:r>
      <w:r>
        <w:rPr>
          <w:rFonts w:hint="eastAsia" w:ascii="仿宋_GB2312" w:hAnsi="仿宋"/>
        </w:rPr>
        <w:t>2厘米，如此周而复始；每亩总苗数达23万左右即可开始排水晒田，采用多次轻晒的方法，晒到叶色明显落黄。若达到规定施穗肥的时期而叶色未转淡，则应继续晒田，不能复水施肥；晒田复水后采用湿润灌溉，即一次灌1</w:t>
      </w:r>
      <w:r>
        <w:rPr>
          <w:rFonts w:hint="eastAsia" w:ascii="仿宋_GB2312" w:hAnsi="仿宋"/>
          <w:highlight w:val="none"/>
        </w:rPr>
        <w:t>-</w:t>
      </w:r>
      <w:r>
        <w:rPr>
          <w:rFonts w:hint="eastAsia" w:ascii="仿宋_GB2312" w:hAnsi="仿宋"/>
        </w:rPr>
        <w:t>2厘米水层，自然落干后数日再灌水1</w:t>
      </w:r>
      <w:r>
        <w:rPr>
          <w:rFonts w:hint="eastAsia" w:ascii="仿宋_GB2312" w:hAnsi="仿宋"/>
          <w:highlight w:val="none"/>
        </w:rPr>
        <w:t>-</w:t>
      </w:r>
      <w:r>
        <w:rPr>
          <w:rFonts w:hint="eastAsia" w:ascii="仿宋_GB2312" w:hAnsi="仿宋"/>
        </w:rPr>
        <w:t>2厘米，</w:t>
      </w:r>
      <w:r>
        <w:rPr>
          <w:rFonts w:hint="eastAsia" w:ascii="仿宋_GB2312" w:hAnsi="仿宋"/>
          <w:highlight w:val="none"/>
        </w:rPr>
        <w:t>如此周而复此</w:t>
      </w:r>
      <w:r>
        <w:rPr>
          <w:rFonts w:hint="eastAsia" w:ascii="仿宋_GB2312" w:hAnsi="仿宋"/>
        </w:rPr>
        <w:t>；孕穗至抽穗期保持浅水层，若遇到高温或低温天气，可以灌深水；灌浆成熟期采用间歇灌溉，干湿交替，花期以湿为主，后期以干为主，以确保根系活力，防止早衰，提高结实率和充实度；收获前10天左右排水晒田，晒干晒硬，确保机收。</w:t>
      </w:r>
    </w:p>
    <w:p>
      <w:pPr>
        <w:spacing w:line="572" w:lineRule="exact"/>
        <w:ind w:firstLine="643"/>
        <w:rPr>
          <w:rFonts w:ascii="仿宋_GB2312" w:hAnsi="仿宋"/>
        </w:rPr>
      </w:pPr>
      <w:r>
        <w:rPr>
          <w:rFonts w:hint="eastAsia" w:ascii="仿宋_GB2312" w:hAnsi="仿宋"/>
          <w:b/>
          <w:bCs/>
        </w:rPr>
        <w:t>防病：</w:t>
      </w:r>
      <w:r>
        <w:rPr>
          <w:rFonts w:hint="eastAsia" w:ascii="仿宋_GB2312" w:hAnsi="仿宋"/>
        </w:rPr>
        <w:t>病虫害实行以防为主，防治结合的统防统治方法，重点是秧田期稻蓟马，大田期钻心虫、卷叶虫、稻飞虱、稻曲病、稻瘟病、纹枯病、矮缩病等，特别要注意防治中后期的纹枯病和稻飞虱。农药按说明书用法及用量使用，具体防治时期视病虫发生情况及虫情测报确定。</w:t>
      </w:r>
    </w:p>
    <w:p>
      <w:pPr>
        <w:spacing w:line="572" w:lineRule="exact"/>
        <w:ind w:firstLine="643"/>
        <w:rPr>
          <w:rFonts w:ascii="仿宋_GB2312" w:hAnsi="仿宋"/>
        </w:rPr>
      </w:pPr>
      <w:r>
        <w:rPr>
          <w:rFonts w:hint="eastAsia" w:ascii="仿宋_GB2312" w:hAnsi="仿宋"/>
          <w:b/>
          <w:bCs/>
        </w:rPr>
        <w:t>适时收获、科学留桩：</w:t>
      </w:r>
      <w:r>
        <w:rPr>
          <w:rFonts w:hint="eastAsia" w:ascii="仿宋_GB2312" w:hAnsi="仿宋"/>
        </w:rPr>
        <w:t>当成熟度达到90%左右时，开始收割头季稻，留桩高度30厘米左右，争取</w:t>
      </w:r>
      <w:r>
        <w:rPr>
          <w:rFonts w:hint="eastAsia" w:ascii="仿宋_GB2312" w:hAnsi="仿宋"/>
          <w:highlight w:val="none"/>
        </w:rPr>
        <w:t>倒二节</w:t>
      </w:r>
      <w:r>
        <w:rPr>
          <w:rFonts w:hint="eastAsia" w:ascii="仿宋_GB2312" w:hAnsi="仿宋"/>
        </w:rPr>
        <w:t>休眠芽成穗，提高再生穗数量；收割时稻田要求较干，能承载起收割机，不能让稻桩压入泥中，以免损坏稻桩；收割机应装有</w:t>
      </w:r>
      <w:r>
        <w:rPr>
          <w:rFonts w:hint="eastAsia" w:ascii="仿宋_GB2312" w:hAnsi="仿宋"/>
          <w:highlight w:val="none"/>
          <w:lang w:eastAsia="zh-CN"/>
        </w:rPr>
        <w:t>秸秆</w:t>
      </w:r>
      <w:r>
        <w:rPr>
          <w:rFonts w:hint="eastAsia" w:ascii="仿宋_GB2312" w:hAnsi="仿宋"/>
        </w:rPr>
        <w:t>粉碎机，防止稻草覆盖稻桩。</w:t>
      </w:r>
    </w:p>
    <w:p>
      <w:pPr>
        <w:spacing w:line="572" w:lineRule="exac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二、再生季高产栽培技术</w:t>
      </w:r>
    </w:p>
    <w:p>
      <w:pPr>
        <w:spacing w:line="572" w:lineRule="exact"/>
        <w:ind w:firstLine="643"/>
        <w:rPr>
          <w:rFonts w:ascii="仿宋_GB2312" w:hAnsi="仿宋"/>
        </w:rPr>
      </w:pPr>
      <w:r>
        <w:rPr>
          <w:rFonts w:hint="eastAsia" w:ascii="仿宋_GB2312" w:hAnsi="仿宋_GB2312" w:cs="仿宋_GB2312"/>
          <w:b/>
          <w:bCs/>
        </w:rPr>
        <w:t>适时适量施肥</w:t>
      </w:r>
      <w:r>
        <w:rPr>
          <w:rFonts w:hint="eastAsia" w:ascii="仿宋_GB2312" w:hAnsi="仿宋_GB2312" w:cs="仿宋_GB2312"/>
          <w:b/>
          <w:bCs/>
          <w:highlight w:val="none"/>
        </w:rPr>
        <w:t>:</w:t>
      </w:r>
      <w:r>
        <w:rPr>
          <w:rFonts w:hint="eastAsia" w:ascii="仿宋_GB2312" w:hAnsi="仿宋"/>
        </w:rPr>
        <w:t>“促芽肥”是夺取再生稻稳产、高产的关键技术措施，在头季稻收割前10</w:t>
      </w:r>
      <w:r>
        <w:rPr>
          <w:rFonts w:hint="eastAsia" w:ascii="仿宋_GB2312" w:hAnsi="仿宋"/>
          <w:highlight w:val="none"/>
        </w:rPr>
        <w:t>-</w:t>
      </w:r>
      <w:r>
        <w:rPr>
          <w:rFonts w:hint="eastAsia" w:ascii="仿宋_GB2312" w:hAnsi="仿宋"/>
        </w:rPr>
        <w:t>15天每亩施尿素10公斤作“促芽肥”，收割后1</w:t>
      </w:r>
      <w:r>
        <w:rPr>
          <w:rFonts w:hint="eastAsia" w:ascii="仿宋_GB2312" w:hAnsi="仿宋"/>
          <w:highlight w:val="none"/>
        </w:rPr>
        <w:t>-</w:t>
      </w:r>
      <w:r>
        <w:rPr>
          <w:rFonts w:hint="eastAsia" w:ascii="仿宋_GB2312" w:hAnsi="仿宋"/>
        </w:rPr>
        <w:t>3天灌水后，每亩施尿素8</w:t>
      </w:r>
      <w:r>
        <w:rPr>
          <w:rFonts w:hint="eastAsia" w:ascii="仿宋_GB2312" w:hAnsi="仿宋"/>
          <w:highlight w:val="none"/>
        </w:rPr>
        <w:t>-</w:t>
      </w:r>
      <w:r>
        <w:rPr>
          <w:rFonts w:hint="eastAsia" w:ascii="仿宋_GB2312" w:hAnsi="仿宋"/>
        </w:rPr>
        <w:t>10公斤，钾肥7.5公斤作“发苗肥”，争取多发再生苗，提高再生苗成穗率，增加有效穗</w:t>
      </w:r>
      <w:r>
        <w:rPr>
          <w:rFonts w:hint="eastAsia" w:ascii="仿宋_GB2312" w:hAnsi="仿宋"/>
          <w:highlight w:val="none"/>
        </w:rPr>
        <w:t>;</w:t>
      </w:r>
      <w:r>
        <w:rPr>
          <w:rFonts w:hint="eastAsia" w:ascii="仿宋_GB2312" w:hAnsi="仿宋"/>
        </w:rPr>
        <w:t>始穗期至齐穗期喷施磷酸二氢钾等叶面肥提高结实率和千粒重。</w:t>
      </w:r>
    </w:p>
    <w:p>
      <w:pPr>
        <w:spacing w:line="572" w:lineRule="exact"/>
        <w:ind w:firstLine="643"/>
        <w:rPr>
          <w:rFonts w:ascii="仿宋_GB2312" w:hAnsi="仿宋"/>
        </w:rPr>
      </w:pPr>
      <w:r>
        <w:rPr>
          <w:rFonts w:hint="eastAsia" w:ascii="仿宋_GB2312" w:hAnsi="仿宋_GB2312" w:cs="仿宋_GB2312"/>
          <w:b/>
          <w:bCs/>
        </w:rPr>
        <w:t>科学管水</w:t>
      </w:r>
      <w:r>
        <w:rPr>
          <w:rFonts w:hint="eastAsia" w:ascii="仿宋_GB2312" w:hAnsi="仿宋_GB2312" w:cs="仿宋_GB2312"/>
          <w:b/>
          <w:bCs/>
          <w:highlight w:val="none"/>
        </w:rPr>
        <w:t>:</w:t>
      </w:r>
      <w:r>
        <w:rPr>
          <w:rFonts w:hint="eastAsia" w:ascii="仿宋_GB2312" w:hAnsi="仿宋"/>
        </w:rPr>
        <w:t>再生稻怕水淹，水淹老禾蔸易腐烂；再生稻也怕干，干旱没有再生能力。因此，再生稻头季收割后立即灌浅水，再生苗齐苗后采用湿润灌溉，孕穗期、始穗至齐穗期灌浅水，齐穗后湿润</w:t>
      </w:r>
      <w:r>
        <w:rPr>
          <w:rFonts w:hint="eastAsia" w:ascii="仿宋_GB2312" w:hAnsi="仿宋"/>
          <w:highlight w:val="none"/>
        </w:rPr>
        <w:t>管水</w:t>
      </w:r>
      <w:r>
        <w:rPr>
          <w:rFonts w:hint="eastAsia" w:ascii="仿宋_GB2312" w:hAnsi="仿宋"/>
        </w:rPr>
        <w:t>，成熟前7天断水。</w:t>
      </w:r>
    </w:p>
    <w:p>
      <w:pPr>
        <w:adjustRightInd w:val="0"/>
        <w:snapToGrid w:val="0"/>
        <w:spacing w:line="572" w:lineRule="exact"/>
        <w:ind w:firstLine="643"/>
        <w:rPr>
          <w:rFonts w:hint="eastAsia" w:ascii="仿宋_GB2312" w:hAnsi="仿宋"/>
        </w:rPr>
      </w:pPr>
      <w:r>
        <w:rPr>
          <w:rFonts w:hint="eastAsia" w:ascii="仿宋_GB2312" w:hAnsi="仿宋_GB2312" w:cs="仿宋_GB2312"/>
          <w:b/>
          <w:bCs/>
        </w:rPr>
        <w:t>综合防治病虫害</w:t>
      </w:r>
      <w:r>
        <w:rPr>
          <w:rFonts w:hint="eastAsia" w:ascii="仿宋_GB2312" w:hAnsi="仿宋_GB2312" w:cs="仿宋_GB2312"/>
          <w:b/>
          <w:bCs/>
          <w:highlight w:val="none"/>
        </w:rPr>
        <w:t>:</w:t>
      </w:r>
      <w:r>
        <w:rPr>
          <w:rFonts w:hint="eastAsia" w:ascii="仿宋_GB2312" w:hAnsi="仿宋"/>
        </w:rPr>
        <w:t>头季一定要保持青杆活杆，否则无再生能力，因此，头季收割前15天注意防治稻飞虱和纹枯病，防止茎秆被破坏</w:t>
      </w:r>
      <w:r>
        <w:rPr>
          <w:rFonts w:hint="eastAsia" w:ascii="仿宋_GB2312" w:hAnsi="仿宋"/>
          <w:highlight w:val="none"/>
        </w:rPr>
        <w:t>;</w:t>
      </w:r>
      <w:r>
        <w:rPr>
          <w:rFonts w:hint="eastAsia" w:ascii="仿宋_GB2312" w:hAnsi="仿宋"/>
        </w:rPr>
        <w:t xml:space="preserve">再生季的病虫害采取以防为主的防治措施，选择高效、低毒、低残留的农药，及时防治，一般最多防治1次，防治时间为头季收割后15天左右。 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85725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ind w:firstLine="0" w:firstLineChars="0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6.7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3lTW8NQAAAAHAQAADwAAAAAAAAABACAAAAAi&#10;AAAAZHJzL2Rvd25yZXYueG1sUEsBAhQAFAAAAAgAh07iQPpO5poOAgAABwQAAA4AAAAAAAAAAQAg&#10;AAAAI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0" w:firstLineChars="0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hZDQwN2YzMGVhMTU1N2MzYmI1NmFjZDI2ZjhkYzUifQ=="/>
  </w:docVars>
  <w:rsids>
    <w:rsidRoot w:val="0096769E"/>
    <w:rsid w:val="0000496A"/>
    <w:rsid w:val="00093227"/>
    <w:rsid w:val="000B711F"/>
    <w:rsid w:val="000D78ED"/>
    <w:rsid w:val="001B3B7D"/>
    <w:rsid w:val="001C353B"/>
    <w:rsid w:val="002651C4"/>
    <w:rsid w:val="00273E5E"/>
    <w:rsid w:val="00290CFE"/>
    <w:rsid w:val="00296A81"/>
    <w:rsid w:val="002B407A"/>
    <w:rsid w:val="003E7475"/>
    <w:rsid w:val="004B44D4"/>
    <w:rsid w:val="0052613B"/>
    <w:rsid w:val="00692F9A"/>
    <w:rsid w:val="006C4B62"/>
    <w:rsid w:val="006E08FD"/>
    <w:rsid w:val="006F4C17"/>
    <w:rsid w:val="007366A3"/>
    <w:rsid w:val="0074599E"/>
    <w:rsid w:val="00900126"/>
    <w:rsid w:val="00922CE5"/>
    <w:rsid w:val="0096769E"/>
    <w:rsid w:val="00985317"/>
    <w:rsid w:val="00A26684"/>
    <w:rsid w:val="00AC1928"/>
    <w:rsid w:val="00AC7364"/>
    <w:rsid w:val="00AE1F2F"/>
    <w:rsid w:val="00B53773"/>
    <w:rsid w:val="00C37857"/>
    <w:rsid w:val="00C445BA"/>
    <w:rsid w:val="00D1233E"/>
    <w:rsid w:val="00E47074"/>
    <w:rsid w:val="00F43966"/>
    <w:rsid w:val="00F71F6B"/>
    <w:rsid w:val="00FB62F5"/>
    <w:rsid w:val="00FD4C78"/>
    <w:rsid w:val="0183453D"/>
    <w:rsid w:val="031D432A"/>
    <w:rsid w:val="032A1114"/>
    <w:rsid w:val="034026E5"/>
    <w:rsid w:val="03B15391"/>
    <w:rsid w:val="041D6583"/>
    <w:rsid w:val="04AD1206"/>
    <w:rsid w:val="04C3537C"/>
    <w:rsid w:val="053A2D32"/>
    <w:rsid w:val="063A78C0"/>
    <w:rsid w:val="0661499E"/>
    <w:rsid w:val="081163FE"/>
    <w:rsid w:val="08406CE4"/>
    <w:rsid w:val="092D25BF"/>
    <w:rsid w:val="098826F0"/>
    <w:rsid w:val="0A481841"/>
    <w:rsid w:val="0A6932D7"/>
    <w:rsid w:val="0A6C2012"/>
    <w:rsid w:val="0B1B46F2"/>
    <w:rsid w:val="0BD55F53"/>
    <w:rsid w:val="0C437E4D"/>
    <w:rsid w:val="0CBE467B"/>
    <w:rsid w:val="0CC30B34"/>
    <w:rsid w:val="0CFE02F1"/>
    <w:rsid w:val="0D407BC0"/>
    <w:rsid w:val="0EAC50D3"/>
    <w:rsid w:val="0EFD76DC"/>
    <w:rsid w:val="0F963811"/>
    <w:rsid w:val="1177228A"/>
    <w:rsid w:val="11781F41"/>
    <w:rsid w:val="124E685E"/>
    <w:rsid w:val="12B04543"/>
    <w:rsid w:val="145E6E6F"/>
    <w:rsid w:val="15BB5BFB"/>
    <w:rsid w:val="15F14CB0"/>
    <w:rsid w:val="16BA6D54"/>
    <w:rsid w:val="1743129B"/>
    <w:rsid w:val="179E3A27"/>
    <w:rsid w:val="18E64669"/>
    <w:rsid w:val="195A7AB6"/>
    <w:rsid w:val="19CF01B9"/>
    <w:rsid w:val="1AA938B7"/>
    <w:rsid w:val="1AB32536"/>
    <w:rsid w:val="1C5841A4"/>
    <w:rsid w:val="1C9E770D"/>
    <w:rsid w:val="1DA84CB7"/>
    <w:rsid w:val="1F0D4852"/>
    <w:rsid w:val="21B52994"/>
    <w:rsid w:val="238E494F"/>
    <w:rsid w:val="23906919"/>
    <w:rsid w:val="250517F8"/>
    <w:rsid w:val="258B55EA"/>
    <w:rsid w:val="26A76454"/>
    <w:rsid w:val="26AF5308"/>
    <w:rsid w:val="26BF5D88"/>
    <w:rsid w:val="27875B84"/>
    <w:rsid w:val="284303FE"/>
    <w:rsid w:val="286135A9"/>
    <w:rsid w:val="292A6EC8"/>
    <w:rsid w:val="29EC1046"/>
    <w:rsid w:val="2B0175C2"/>
    <w:rsid w:val="2C233894"/>
    <w:rsid w:val="2DBF09AB"/>
    <w:rsid w:val="2E9F5C62"/>
    <w:rsid w:val="2F994DA8"/>
    <w:rsid w:val="2FA16C6A"/>
    <w:rsid w:val="30274161"/>
    <w:rsid w:val="305D5DD5"/>
    <w:rsid w:val="320F30FF"/>
    <w:rsid w:val="33202A82"/>
    <w:rsid w:val="34264730"/>
    <w:rsid w:val="35BA7826"/>
    <w:rsid w:val="37917A39"/>
    <w:rsid w:val="396F28EC"/>
    <w:rsid w:val="3A836438"/>
    <w:rsid w:val="3A97102A"/>
    <w:rsid w:val="3B547DD5"/>
    <w:rsid w:val="3C7A386B"/>
    <w:rsid w:val="3D3B56F0"/>
    <w:rsid w:val="3EDE6333"/>
    <w:rsid w:val="3FE37E67"/>
    <w:rsid w:val="40DF6392"/>
    <w:rsid w:val="417D2420"/>
    <w:rsid w:val="42402E61"/>
    <w:rsid w:val="427D40B5"/>
    <w:rsid w:val="43A53443"/>
    <w:rsid w:val="43BC2C7F"/>
    <w:rsid w:val="43C7383A"/>
    <w:rsid w:val="43D321DE"/>
    <w:rsid w:val="446056EA"/>
    <w:rsid w:val="44896D41"/>
    <w:rsid w:val="44E01C7E"/>
    <w:rsid w:val="45010FCD"/>
    <w:rsid w:val="45462E84"/>
    <w:rsid w:val="459B31D0"/>
    <w:rsid w:val="45CC5137"/>
    <w:rsid w:val="45FE72BB"/>
    <w:rsid w:val="46623CEE"/>
    <w:rsid w:val="4743767B"/>
    <w:rsid w:val="474B6530"/>
    <w:rsid w:val="48735D3E"/>
    <w:rsid w:val="4B8244EA"/>
    <w:rsid w:val="4BCF5981"/>
    <w:rsid w:val="4BE5156C"/>
    <w:rsid w:val="4C485734"/>
    <w:rsid w:val="4CB44B77"/>
    <w:rsid w:val="4D2B3303"/>
    <w:rsid w:val="4DF421B5"/>
    <w:rsid w:val="4F2953A8"/>
    <w:rsid w:val="4F625134"/>
    <w:rsid w:val="4F702FD7"/>
    <w:rsid w:val="4F9842DC"/>
    <w:rsid w:val="504464B2"/>
    <w:rsid w:val="50B21745"/>
    <w:rsid w:val="50EF2622"/>
    <w:rsid w:val="5180629F"/>
    <w:rsid w:val="52B54D2A"/>
    <w:rsid w:val="52B70F1D"/>
    <w:rsid w:val="532C190B"/>
    <w:rsid w:val="56656ACE"/>
    <w:rsid w:val="566C002D"/>
    <w:rsid w:val="572F455A"/>
    <w:rsid w:val="57B41ECF"/>
    <w:rsid w:val="57D351A3"/>
    <w:rsid w:val="58B73A25"/>
    <w:rsid w:val="59480B21"/>
    <w:rsid w:val="59532C9A"/>
    <w:rsid w:val="59960F02"/>
    <w:rsid w:val="59D46859"/>
    <w:rsid w:val="5B6A162C"/>
    <w:rsid w:val="5B8B0409"/>
    <w:rsid w:val="5CDA4186"/>
    <w:rsid w:val="5CDC7EFE"/>
    <w:rsid w:val="5D243653"/>
    <w:rsid w:val="5D4A0BCE"/>
    <w:rsid w:val="5DCF3ABE"/>
    <w:rsid w:val="5E196F30"/>
    <w:rsid w:val="5EFA28BD"/>
    <w:rsid w:val="5FBF5CC4"/>
    <w:rsid w:val="60370316"/>
    <w:rsid w:val="60402552"/>
    <w:rsid w:val="606721D5"/>
    <w:rsid w:val="614C4F26"/>
    <w:rsid w:val="62F15D85"/>
    <w:rsid w:val="631D3F45"/>
    <w:rsid w:val="63D062E3"/>
    <w:rsid w:val="64A90ABD"/>
    <w:rsid w:val="673F1773"/>
    <w:rsid w:val="67B774BF"/>
    <w:rsid w:val="67E92EA9"/>
    <w:rsid w:val="67F0485E"/>
    <w:rsid w:val="698C2CAC"/>
    <w:rsid w:val="698C6808"/>
    <w:rsid w:val="6B2F1B41"/>
    <w:rsid w:val="6B8D3B70"/>
    <w:rsid w:val="6D093A6A"/>
    <w:rsid w:val="6D266322"/>
    <w:rsid w:val="6DB14A8F"/>
    <w:rsid w:val="724E74BA"/>
    <w:rsid w:val="72A748B9"/>
    <w:rsid w:val="72D62CF8"/>
    <w:rsid w:val="730613D9"/>
    <w:rsid w:val="733FFCCA"/>
    <w:rsid w:val="74F24446"/>
    <w:rsid w:val="750E6C6B"/>
    <w:rsid w:val="75FF799F"/>
    <w:rsid w:val="7645046A"/>
    <w:rsid w:val="77850C07"/>
    <w:rsid w:val="7795006B"/>
    <w:rsid w:val="78111AD0"/>
    <w:rsid w:val="79B03058"/>
    <w:rsid w:val="7A4C62B8"/>
    <w:rsid w:val="7AB21E46"/>
    <w:rsid w:val="7B4C4049"/>
    <w:rsid w:val="7B9A5245"/>
    <w:rsid w:val="7C5E2286"/>
    <w:rsid w:val="7D905BFB"/>
    <w:rsid w:val="7E0806FB"/>
    <w:rsid w:val="7E3E56A3"/>
    <w:rsid w:val="7E781FEE"/>
    <w:rsid w:val="7EBE0DBA"/>
    <w:rsid w:val="BFFECE3F"/>
    <w:rsid w:val="D7F6E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9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8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99"/>
    <w:rPr>
      <w:rFonts w:ascii="黑体" w:hAnsi="黑体" w:eastAsia="黑体"/>
      <w:b/>
      <w:bCs/>
      <w:sz w:val="36"/>
      <w:szCs w:val="36"/>
    </w:rPr>
  </w:style>
  <w:style w:type="paragraph" w:styleId="3">
    <w:name w:val="Normal Indent"/>
    <w:basedOn w:val="1"/>
    <w:unhideWhenUsed/>
    <w:qFormat/>
    <w:uiPriority w:val="99"/>
    <w:pPr>
      <w:ind w:firstLine="42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6">
    <w:name w:val="Title"/>
    <w:basedOn w:val="1"/>
    <w:next w:val="1"/>
    <w:link w:val="9"/>
    <w:qFormat/>
    <w:uiPriority w:val="99"/>
    <w:pPr>
      <w:widowControl/>
      <w:spacing w:line="572" w:lineRule="exact"/>
      <w:ind w:firstLine="0" w:firstLineChars="0"/>
      <w:jc w:val="center"/>
      <w:outlineLvl w:val="0"/>
    </w:pPr>
    <w:rPr>
      <w:rFonts w:ascii="黑体" w:hAnsi="黑体" w:eastAsia="黑体"/>
      <w:bCs/>
      <w:sz w:val="44"/>
      <w:szCs w:val="44"/>
    </w:rPr>
  </w:style>
  <w:style w:type="character" w:customStyle="1" w:styleId="9">
    <w:name w:val="标题 Char"/>
    <w:basedOn w:val="8"/>
    <w:link w:val="6"/>
    <w:qFormat/>
    <w:uiPriority w:val="99"/>
    <w:rPr>
      <w:rFonts w:ascii="黑体" w:hAnsi="黑体" w:eastAsia="黑体"/>
      <w:bCs/>
      <w:kern w:val="2"/>
      <w:sz w:val="44"/>
      <w:szCs w:val="44"/>
    </w:rPr>
  </w:style>
  <w:style w:type="character" w:customStyle="1" w:styleId="10">
    <w:name w:val="15"/>
    <w:basedOn w:val="8"/>
    <w:qFormat/>
    <w:uiPriority w:val="0"/>
    <w:rPr>
      <w:rFonts w:hint="default" w:ascii="Cambria" w:hAnsi="Cambria" w:eastAsia="楷体" w:cs="Times New Roman"/>
      <w:bCs/>
      <w:sz w:val="32"/>
      <w:szCs w:val="32"/>
    </w:rPr>
  </w:style>
  <w:style w:type="paragraph" w:styleId="11">
    <w:name w:val="List Paragraph"/>
    <w:basedOn w:val="1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1380</Words>
  <Characters>7872</Characters>
  <Lines>65</Lines>
  <Paragraphs>18</Paragraphs>
  <TotalTime>6</TotalTime>
  <ScaleCrop>false</ScaleCrop>
  <LinksUpToDate>false</LinksUpToDate>
  <CharactersWithSpaces>9234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2025-11-10T02:21:00Z</dcterms:created>
  <dc:creator>Administrator</dc:creator>
  <cp:lastModifiedBy>、</cp:lastModifiedBy>
  <cp:lastPrinted>2025-11-12T01:17:00Z</cp:lastPrinted>
  <dcterms:modified xsi:type="dcterms:W3CDTF">2026-01-06T08:34:46Z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6C8BA9C8854D412EA2DAF99A735E30FD_13</vt:lpwstr>
  </property>
  <property fmtid="{D5CDD505-2E9C-101B-9397-08002B2CF9AE}" pid="4" name="KSOTemplateDocerSaveRecord">
    <vt:lpwstr>eyJoZGlkIjoiYzM0MDlmMzRjMzg3YjZkYmMzMWM5ZjI1NzE4MTZmMjIiLCJ1c2VySWQiOiIzNTYwOTA5MDYifQ==</vt:lpwstr>
  </property>
</Properties>
</file>