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益阳市生态环境局赫山分局正式挂牌</w:t>
      </w: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4月4日上午，益阳市生态环境局赫山分局隆重举行了挂牌仪式，市生态环境局副局长冷序平，赫山区副区长陈维民，政府办副主任杨波等参加了揭牌仪式。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</w:rPr>
        <w:t>区生态环境局的成立，以解决现行生态环境保护管理体制存在的突出问题为导向，科学整合政府部门分散的生态环境保护职责，全面统筹生态保护与污染防治，统一行使生态和城乡各类污染排放监管与行政执法职责，将推动生态环境保护事业发展迈向全新的历史阶段。</w:t>
      </w:r>
    </w:p>
    <w:p>
      <w:pPr>
        <w:rPr>
          <w:rFonts w:hint="default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lang w:val="en-US"/>
        </w:rPr>
      </w:pPr>
      <w:r>
        <w:rPr>
          <w:rFonts w:hint="eastAsia" w:ascii="微软雅黑" w:hAnsi="微软雅黑" w:eastAsia="仿宋" w:cs="微软雅黑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drawing>
          <wp:inline distT="0" distB="0" distL="114300" distR="114300">
            <wp:extent cx="2544445" cy="1908175"/>
            <wp:effectExtent l="0" t="0" r="8255" b="15875"/>
            <wp:docPr id="1" name="图片 1" descr="IMG_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0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仿宋" w:cs="微软雅黑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 xml:space="preserve"> </w:t>
      </w:r>
      <w:r>
        <w:rPr>
          <w:rFonts w:hint="eastAsia" w:ascii="微软雅黑" w:hAnsi="微软雅黑" w:eastAsia="仿宋" w:cs="微软雅黑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drawing>
          <wp:inline distT="0" distB="0" distL="114300" distR="114300">
            <wp:extent cx="2550160" cy="1912620"/>
            <wp:effectExtent l="0" t="0" r="2540" b="11430"/>
            <wp:docPr id="2" name="图片 2" descr="IMG_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0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在揭牌仪式上，市生态环境局冷序平副局长提出了要求，赫山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环保人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不忘初心、砥砺前行，以更高的政治站位强化生态文明建设；牢记使命、继往开来，以更优的生态理念引领污染防治攻坚。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陈维民副区长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在揭牌仪式上代表区委区政府对生态环境局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赫山分局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的成立表示热烈祝贺，指出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新的名称，新的开始，意味着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主动扛起生态文明建设与生态环境保护的政治责任，以新面貌、新状态展现新担当、新作为，坚决打好污染防治攻坚战，协同推进经济高质量发展和生态环境高水平保护，奋力开创我区生态环境保护工作新局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rPr>
          <w:rFonts w:hint="eastAsia" w:ascii="微软雅黑" w:hAnsi="微软雅黑" w:eastAsia="仿宋" w:cs="微软雅黑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仿宋" w:cs="微软雅黑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drawing>
          <wp:inline distT="0" distB="0" distL="114300" distR="114300">
            <wp:extent cx="2424430" cy="1913890"/>
            <wp:effectExtent l="0" t="0" r="13970" b="10160"/>
            <wp:docPr id="4" name="图片 4" descr="IMG_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10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仿宋" w:cs="微软雅黑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 xml:space="preserve"> </w:t>
      </w:r>
      <w:r>
        <w:rPr>
          <w:rFonts w:hint="eastAsia" w:ascii="微软雅黑" w:hAnsi="微软雅黑" w:eastAsia="仿宋" w:cs="微软雅黑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drawing>
          <wp:inline distT="0" distB="0" distL="114300" distR="114300">
            <wp:extent cx="2522855" cy="1892300"/>
            <wp:effectExtent l="0" t="0" r="10795" b="12700"/>
            <wp:docPr id="3" name="图片 3" descr="IMG_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0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45976"/>
    <w:rsid w:val="345B76E4"/>
    <w:rsid w:val="412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2019-04-04T01:19:00Z</dcterms:created>
  <dc:creator>lenovo</dc:creator>
  <cp:lastModifiedBy>YL</cp:lastModifiedBy>
  <dcterms:modified xsi:type="dcterms:W3CDTF">2019-12-25T08:59:24Z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