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center"/>
        <w:outlineLvl w:val="2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fill="FFFFFF"/>
          <w:lang w:val="en-US" w:eastAsia="zh-CN" w:bidi="ar"/>
        </w:rPr>
        <w:t>2020年金银山街道办事处部门预算公开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目录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第一部分：单位2020年部门预算说明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一、部门基本情况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二、部门预算单位构成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三、部门收支总体情况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四、一般公共预算拨款支出预算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五、其他重要事项的情况说明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六、名词解释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第二部分：2020年部门预算公开的表格情况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default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第一部分：益阳市金银山街道2020年部门预算说明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</w:pP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一、部门基本情况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t>金银山街道办事处是赫山区委、区政府的派出机构，是城市行政管理的基础和社区建设的基础，办事处分设党政综合办公室、社会综合治理办公室、民政与劳动保障办公室、人口与计划生育办公室、社区建设指导服务站、经济发展办公室、财政所七个站所。其主要职能职责是：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t xml:space="preserve">    (1)全面贯彻党的路线、方针、政策和国家的法律、法规，围绕全区经济和社会发展及区委、区政府的中心工作，搞好社区服务，发展街道经济，带领群众搞好两个文明建设，依据《居民委员会组织法》指导居委会开展工作。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t xml:space="preserve">    (2)负责辖区社会稳定，搞好社会治安综合治理管理工作，组织实施普法教育，搞好司法和法律服务，加强民族宗教管理，维护民族团结，按照“属地管理”的原则，做好民事调解，组织社会治安联防，落实民政政策，妥善处理好下岗职工及各种人员的来信来访；健全双拥工作机构，做好双拥宣传，增强全民国防建设和双拥观念，搞好兵役登记，征兵及民兵训练，发动和组织民兵参加两个文明建设，促进社区服务，组织防汛、抢险和救灾工作。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t xml:space="preserve">    (3)负责办事处基层组织建设。开展党员干部、居民管理、教育、组织发展等党务，做好纪检工作和思想政治工作；负责街区党支部、团支部、居委会、妇代会、残联、老协等基层组织建设和作风建设，并充分发挥其作用。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t xml:space="preserve">    (4)负责落实计划生育政策，加强辖区城市育龄妇女和流动人口计划生育的科学化管理，做好重点育龄对象的访视检测工作，杜绝计划外生育，并做好妇女儿童保健及全民健康教育等工作。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t xml:space="preserve">    (5)负责搞好城市卫生管理。组织辖区单位和居民群众开展爱国卫生运动，配合市政、园林等有关部门加强城市卫生管理和监督，维护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城市正常秩序，树立文明城市意识，争创卫生文明单位。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 xml:space="preserve">    (6)以多种形式发展、壮大街道经济，大力开展社区再就业服务，积极安置城市下岗职工和闲散劳动力；做好城市居民最低生活保障工作，加强管理，保持社会稳定。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 xml:space="preserve">    (7)负责辖区内人民代表联络，办理代表议案，换届选举等工作。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 xml:space="preserve">    (8)承办区委、区政府交办的其它工作。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二、部门预算单位构成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  <w:t>益阳市金银山街道办事处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只有本级，没有其他二级预算单位.因此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纳入2020年部门预算编制范围的只有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  <w:t>益阳市金银山街道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本级。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三、部门收支总体情况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2020年部门预算包括收入预算和支出预算。收入包括一般公共预算收入和其他收入；支出既包括机关事业单位基本运行的经费，也包括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  <w:t>惠民资金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、社区经费、人大代表活动及平台建设经费等专项经费。</w:t>
      </w:r>
    </w:p>
    <w:p>
      <w:pPr>
        <w:widowControl/>
        <w:numPr>
          <w:ilvl w:val="0"/>
          <w:numId w:val="0"/>
        </w:numPr>
        <w:tabs>
          <w:tab w:val="left" w:pos="871"/>
        </w:tabs>
        <w:spacing w:line="560" w:lineRule="atLeast"/>
        <w:ind w:firstLine="600" w:firstLineChars="200"/>
        <w:jc w:val="left"/>
        <w:rPr>
          <w:rFonts w:hint="eastAsia" w:ascii="黑体" w:hAnsi="黑体" w:eastAsia="黑体" w:cs="黑体"/>
          <w:color w:val="414141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414141"/>
          <w:kern w:val="0"/>
          <w:sz w:val="30"/>
          <w:szCs w:val="30"/>
          <w:lang w:eastAsia="zh-CN"/>
        </w:rPr>
        <w:t>（一）收入预算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2020年年初预算数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1223.54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万元，其中，一般公共预算拨款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1057.9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万元，政府性基金预算拨款0万元，国有资本经营预算拨款0万元，纳入专户管理的非税收入0万元，其他收入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165.64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万元。收入较去年增加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87.14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万元，主要是人员经费及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  <w:t>社区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运转经费的增加，收入预算整体较去年有所增加。</w:t>
      </w:r>
    </w:p>
    <w:p>
      <w:pPr>
        <w:widowControl/>
        <w:numPr>
          <w:ilvl w:val="0"/>
          <w:numId w:val="1"/>
        </w:numPr>
        <w:spacing w:line="560" w:lineRule="atLeast"/>
        <w:ind w:firstLine="600" w:firstLineChars="200"/>
        <w:jc w:val="left"/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414141"/>
          <w:kern w:val="0"/>
          <w:sz w:val="30"/>
          <w:szCs w:val="30"/>
          <w:lang w:eastAsia="zh-CN"/>
        </w:rPr>
        <w:t>支出预算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2020年年初预算数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1223.54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万元，其中，一般公共服务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993.92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万元，公共安全0万元，教育费0万元，科学技术0万元，社会保障和就业支出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111.11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，卫生健康支出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64.49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，住房保障支出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54.03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万。支出较去年增加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87.14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万元，主要是主要是人员经费及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  <w:t>社区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运转经费的增加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  <w:t>。</w:t>
      </w:r>
    </w:p>
    <w:p>
      <w:pPr>
        <w:widowControl/>
        <w:spacing w:line="560" w:lineRule="atLeast"/>
        <w:jc w:val="left"/>
        <w:rPr>
          <w:rFonts w:hint="eastAsia" w:ascii="微软雅黑" w:hAnsi="微软雅黑" w:eastAsia="微软雅黑" w:cs="宋体"/>
          <w:color w:val="414141"/>
          <w:kern w:val="0"/>
          <w:szCs w:val="21"/>
        </w:rPr>
      </w:pPr>
      <w:r>
        <w:rPr>
          <w:rFonts w:hint="eastAsia" w:ascii="黑体" w:hAnsi="黑体" w:eastAsia="黑体" w:cs="宋体"/>
          <w:color w:val="414141"/>
          <w:kern w:val="0"/>
          <w:sz w:val="32"/>
          <w:szCs w:val="32"/>
        </w:rPr>
        <w:t>四、一般公共预算拨款支出预算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2020年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eastAsia="zh-CN"/>
        </w:rPr>
        <w:t>金银山街道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一般公共预算拨款收入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1057.9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万元，具体安排情况如下：</w:t>
      </w:r>
    </w:p>
    <w:p>
      <w:pPr>
        <w:widowControl/>
        <w:spacing w:line="560" w:lineRule="atLeast"/>
        <w:ind w:firstLine="562" w:firstLineChars="200"/>
        <w:jc w:val="left"/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414141"/>
          <w:kern w:val="0"/>
          <w:sz w:val="28"/>
          <w:szCs w:val="28"/>
        </w:rPr>
        <w:t>（一）基本支出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：2020年年初预算数为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827.39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spacing w:line="560" w:lineRule="atLeast"/>
        <w:ind w:firstLine="562" w:firstLineChars="200"/>
        <w:jc w:val="left"/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414141"/>
          <w:kern w:val="0"/>
          <w:sz w:val="28"/>
          <w:szCs w:val="28"/>
        </w:rPr>
        <w:t>（二）项目支出：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2020年年初预算数为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230.51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万元，是指单位为完成特定行政工作任务或事业发展目标而发生的支出，包括有关事业发展专项、专项业务费、基本建设支出、对市县专项补助等。其中：信访维稳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万元，主要用于维护社会稳定等方面；社区经费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万元，主要用于社区工作等方面；社区惠民资金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73.5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万元，主要用于社区惠民工作等方面；两税附加及税改支出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1.09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主要用于街道计生、优抚、道路建设等方面；民兵应急1万元，主要用于民兵训练等方面；纪检岗位补助0.53万元，主要用于纪检工作等方面；共青团经费2万元，主要用于共青团活动等方面；妇联工作经费2万元，主要用于妇联工作等方面；党代表活动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0.9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万元，主要用于党代表工作等方面；村账乡代理2万元，主要用于社账工作等方面；安全生产监督5万元，主要用于安全生产等方面；专项补助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万元，主要用于街道完成社会经济目标等方面；人大平台建设及人大代表活动经费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color w:val="414141"/>
          <w:kern w:val="0"/>
          <w:sz w:val="28"/>
          <w:szCs w:val="28"/>
        </w:rPr>
        <w:t>万元，主要用于人大代表工作等方面；党建经费1万元，主要用于党建工作。</w:t>
      </w:r>
    </w:p>
    <w:p>
      <w:pPr>
        <w:widowControl/>
        <w:spacing w:line="560" w:lineRule="atLeast"/>
        <w:rPr>
          <w:rFonts w:hint="eastAsia" w:ascii="微软雅黑" w:hAnsi="微软雅黑" w:eastAsia="微软雅黑" w:cs="宋体"/>
          <w:color w:val="414141"/>
          <w:kern w:val="0"/>
          <w:szCs w:val="21"/>
        </w:rPr>
      </w:pPr>
      <w:r>
        <w:rPr>
          <w:rFonts w:hint="eastAsia" w:ascii="黑体" w:hAnsi="微软雅黑" w:eastAsia="黑体" w:cs="宋体"/>
          <w:color w:val="000000"/>
          <w:kern w:val="0"/>
          <w:sz w:val="32"/>
          <w:szCs w:val="32"/>
        </w:rPr>
        <w:t>五、其他重要事项的情况说明</w:t>
      </w:r>
    </w:p>
    <w:p>
      <w:pPr>
        <w:widowControl/>
        <w:spacing w:line="560" w:lineRule="atLeast"/>
        <w:rPr>
          <w:rFonts w:hint="eastAsia" w:ascii="微软雅黑" w:hAnsi="微软雅黑" w:eastAsia="微软雅黑" w:cs="宋体"/>
          <w:color w:val="41414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（一）机关运行经费</w:t>
      </w:r>
    </w:p>
    <w:p>
      <w:pPr>
        <w:widowControl/>
        <w:spacing w:line="560" w:lineRule="atLeast"/>
        <w:rPr>
          <w:rFonts w:hint="eastAsia" w:ascii="微软雅黑" w:hAnsi="微软雅黑" w:eastAsia="微软雅黑" w:cs="宋体"/>
          <w:color w:val="41414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　　2020年度街道本级的机关运行经费当年一般公共预算拨款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  <w:t>72.13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万元，比2019年预算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eastAsia="zh-CN"/>
        </w:rPr>
        <w:t>增加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  <w:t>7.04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万元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主要是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eastAsia="zh-CN"/>
        </w:rPr>
        <w:t>人员增加等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。</w:t>
      </w:r>
    </w:p>
    <w:p>
      <w:pPr>
        <w:widowControl/>
        <w:spacing w:line="560" w:lineRule="atLeast"/>
        <w:rPr>
          <w:rFonts w:hint="eastAsia" w:ascii="微软雅黑" w:hAnsi="微软雅黑" w:eastAsia="微软雅黑" w:cs="宋体"/>
          <w:color w:val="41414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　（二）“三公”经费预算</w:t>
      </w:r>
    </w:p>
    <w:p>
      <w:pPr>
        <w:widowControl/>
        <w:spacing w:line="560" w:lineRule="atLeast"/>
        <w:rPr>
          <w:rFonts w:hint="eastAsia" w:ascii="微软雅黑" w:hAnsi="微软雅黑" w:eastAsia="微软雅黑" w:cs="宋体"/>
          <w:color w:val="41414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　　2020年度“三公”经费预算数为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万元，其中，公务接待费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万元；公务用车购置及运行费0万元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；因公出国（境）费0万元。2020年度“三公”经费预算与2019年度持平。</w:t>
      </w:r>
    </w:p>
    <w:p>
      <w:pPr>
        <w:widowControl/>
        <w:spacing w:line="560" w:lineRule="atLeast"/>
        <w:rPr>
          <w:rFonts w:hint="eastAsia" w:ascii="微软雅黑" w:hAnsi="微软雅黑" w:eastAsia="微软雅黑" w:cs="宋体"/>
          <w:color w:val="41414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　（三）政府采购情况</w:t>
      </w:r>
    </w:p>
    <w:p>
      <w:pPr>
        <w:widowControl/>
        <w:spacing w:line="560" w:lineRule="atLeast"/>
        <w:ind w:firstLine="645"/>
        <w:rPr>
          <w:rFonts w:hint="eastAsia" w:ascii="微软雅黑" w:hAnsi="微软雅黑" w:eastAsia="微软雅黑" w:cs="宋体"/>
          <w:color w:val="41414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2020年度街道本级政府采购预算总额0万元。</w:t>
      </w:r>
    </w:p>
    <w:p>
      <w:pPr>
        <w:widowControl/>
        <w:spacing w:line="560" w:lineRule="atLeast"/>
        <w:ind w:firstLine="320"/>
        <w:rPr>
          <w:rFonts w:hint="eastAsia" w:ascii="微软雅黑" w:hAnsi="微软雅黑" w:eastAsia="微软雅黑" w:cs="宋体"/>
          <w:color w:val="41414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（四）国有资产占用情况</w:t>
      </w:r>
    </w:p>
    <w:p>
      <w:pPr>
        <w:widowControl/>
        <w:spacing w:line="560" w:lineRule="atLeast"/>
        <w:ind w:firstLine="640"/>
        <w:rPr>
          <w:rFonts w:hint="eastAsia" w:ascii="微软雅黑" w:hAnsi="微软雅黑" w:eastAsia="微软雅黑" w:cs="宋体"/>
          <w:color w:val="41414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2020年度街道本级各单位公务用车合计0辆，单价50万元（含）以上通用设备0套，单价100万元（含）以上专用设备0套。</w:t>
      </w:r>
    </w:p>
    <w:p>
      <w:pPr>
        <w:widowControl/>
        <w:spacing w:line="560" w:lineRule="atLeast"/>
        <w:ind w:firstLine="320"/>
        <w:rPr>
          <w:rFonts w:hint="eastAsia" w:ascii="微软雅黑" w:hAnsi="微软雅黑" w:eastAsia="微软雅黑" w:cs="宋体"/>
          <w:color w:val="41414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（五）重点项目预算的绩效目标情况</w:t>
      </w:r>
    </w:p>
    <w:p>
      <w:pPr>
        <w:widowControl/>
        <w:spacing w:line="560" w:lineRule="atLeast"/>
        <w:rPr>
          <w:rFonts w:hint="eastAsia" w:ascii="微软雅黑" w:hAnsi="微软雅黑" w:eastAsia="微软雅黑" w:cs="宋体"/>
          <w:color w:val="41414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    2020年度年初预算安排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eastAsia="zh-CN"/>
        </w:rPr>
        <w:t>益阳市金银山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eastAsia="zh-CN"/>
        </w:rPr>
        <w:t>社区经费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  <w:t>126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万元，主要用于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  <w:t>保障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7个社区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  <w:t>的正常运转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2020年度年初预算安排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eastAsia="zh-CN"/>
        </w:rPr>
        <w:t>益阳市金银山街道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社区惠民资金共计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  <w:t>73.5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万元，主要用于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个社区的惠民活动以及辖区范围内基础设施的维护建设等。其绩效目标为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  <w:t>确保社区各项工作正常开展，促进社区公益事业建设，改善社区人居环境，解决社区居民最直接的民生问题。</w:t>
      </w:r>
    </w:p>
    <w:p>
      <w:pPr>
        <w:widowControl/>
        <w:spacing w:line="560" w:lineRule="atLeast"/>
        <w:rPr>
          <w:rFonts w:hint="eastAsia" w:ascii="微软雅黑" w:hAnsi="微软雅黑" w:eastAsia="微软雅黑" w:cs="宋体"/>
          <w:color w:val="414141"/>
          <w:kern w:val="0"/>
          <w:szCs w:val="21"/>
        </w:rPr>
      </w:pPr>
      <w:r>
        <w:rPr>
          <w:rFonts w:hint="eastAsia" w:ascii="黑体" w:hAnsi="微软雅黑" w:eastAsia="黑体" w:cs="宋体"/>
          <w:color w:val="000000"/>
          <w:kern w:val="0"/>
          <w:sz w:val="32"/>
          <w:szCs w:val="32"/>
        </w:rPr>
        <w:t>六、名词解释</w:t>
      </w:r>
    </w:p>
    <w:p>
      <w:pPr>
        <w:widowControl/>
        <w:spacing w:line="560" w:lineRule="atLeas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41414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第二部分：2020年部门预算需公开的表格情况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414141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1、收支总表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414141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2、收入总体情况表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414141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3、支出总体情况表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414141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4、财政拨款收支总体情况表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414141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5、一般公共预算支出表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414141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6、一般公共预算基本支出表（纵向）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414141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7、一般公共预算基本支出表（横向）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414141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8、政府性基金预算支出情况表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414141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9、“三公”经费统计表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414141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10、政府采购表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11、部门整体支出绩效目标表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12、单位项目绩效目标表</w:t>
      </w:r>
    </w:p>
    <w:p>
      <w:pPr>
        <w:widowControl/>
        <w:spacing w:line="560" w:lineRule="atLeas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0"/>
        </w:numPr>
        <w:spacing w:line="560" w:lineRule="atLeast"/>
        <w:jc w:val="left"/>
        <w:rPr>
          <w:rFonts w:hint="eastAsia" w:ascii="黑体" w:hAnsi="黑体" w:eastAsia="黑体" w:cs="黑体"/>
          <w:color w:val="414141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60" w:lineRule="exact"/>
        <w:ind w:left="160" w:leftChars="0" w:right="0" w:rightChars="0"/>
        <w:jc w:val="left"/>
        <w:rPr>
          <w:rFonts w:hint="eastAsia" w:ascii="黑体" w:hAnsi="黑体" w:eastAsia="黑体" w:cs="黑体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762E"/>
    <w:multiLevelType w:val="singleLevel"/>
    <w:tmpl w:val="30B3762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850BB"/>
    <w:rsid w:val="24690EC7"/>
    <w:rsid w:val="38311814"/>
    <w:rsid w:val="385F7AC1"/>
    <w:rsid w:val="404F5D98"/>
    <w:rsid w:val="4A742C23"/>
    <w:rsid w:val="4C07047F"/>
    <w:rsid w:val="4E315BA9"/>
    <w:rsid w:val="689669CD"/>
    <w:rsid w:val="7B504FFC"/>
    <w:rsid w:val="7F3A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j-easyread-speakerprocesser-position-action-icon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2020-01-31T09:17:00Z</cp:lastPrinted>
  <dcterms:modified xsi:type="dcterms:W3CDTF">2020-02-01T07:57:49Z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