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6" w:rsidRPr="00A43E66" w:rsidRDefault="00B3790B" w:rsidP="00A43E6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A43E66">
        <w:rPr>
          <w:b/>
          <w:sz w:val="48"/>
          <w:szCs w:val="48"/>
        </w:rPr>
        <w:t>赫山工信局</w:t>
      </w:r>
      <w:r w:rsidR="00A43E66" w:rsidRPr="00A43E66">
        <w:rPr>
          <w:rFonts w:hint="eastAsia"/>
          <w:b/>
          <w:sz w:val="48"/>
          <w:szCs w:val="48"/>
        </w:rPr>
        <w:t>201</w:t>
      </w:r>
      <w:r w:rsidR="00923768">
        <w:rPr>
          <w:rFonts w:hint="eastAsia"/>
          <w:b/>
          <w:sz w:val="48"/>
          <w:szCs w:val="48"/>
        </w:rPr>
        <w:t>9</w:t>
      </w:r>
      <w:r w:rsidR="00A43E66" w:rsidRPr="00A43E66">
        <w:rPr>
          <w:rFonts w:hint="eastAsia"/>
          <w:b/>
          <w:sz w:val="48"/>
          <w:szCs w:val="48"/>
        </w:rPr>
        <w:t>年部门预算公开</w:t>
      </w:r>
    </w:p>
    <w:p w:rsidR="00A43E66" w:rsidRDefault="00A43E66" w:rsidP="00A43E66">
      <w:pPr>
        <w:widowControl/>
        <w:spacing w:line="700" w:lineRule="exact"/>
        <w:ind w:firstLineChars="200" w:firstLine="883"/>
        <w:textAlignment w:val="center"/>
        <w:rPr>
          <w:rFonts w:ascii="Times New Roman" w:eastAsia="宋体" w:hAnsi="Times New Roman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1D69BF"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 xml:space="preserve">  </w:t>
      </w:r>
      <w:r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 xml:space="preserve">    </w:t>
      </w:r>
      <w:r w:rsidRPr="001D69BF"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 xml:space="preserve">  </w:t>
      </w:r>
      <w:r w:rsidRPr="001D69BF"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>目</w:t>
      </w:r>
      <w:r w:rsidRPr="001D69BF"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 xml:space="preserve">   </w:t>
      </w:r>
      <w:r w:rsidRPr="001D69BF">
        <w:rPr>
          <w:rFonts w:ascii="Times New Roman" w:eastAsia="宋体" w:hAnsi="Times New Roman" w:cs="宋体" w:hint="eastAsia"/>
          <w:b/>
          <w:color w:val="000000"/>
          <w:kern w:val="0"/>
          <w:sz w:val="44"/>
          <w:szCs w:val="44"/>
          <w:shd w:val="clear" w:color="auto" w:fill="FFFFFF"/>
        </w:rPr>
        <w:t>录</w:t>
      </w:r>
    </w:p>
    <w:p w:rsidR="00EF72C8" w:rsidRPr="008647DB" w:rsidRDefault="00EF72C8" w:rsidP="00EF72C8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 w:rsidRPr="008647DB">
        <w:rPr>
          <w:rFonts w:ascii="黑体" w:eastAsia="黑体" w:hAnsi="黑体" w:hint="eastAsia"/>
          <w:sz w:val="28"/>
          <w:szCs w:val="28"/>
        </w:rPr>
        <w:t>目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8647DB">
        <w:rPr>
          <w:rFonts w:ascii="黑体" w:eastAsia="黑体" w:hAnsi="黑体" w:hint="eastAsia"/>
          <w:sz w:val="28"/>
          <w:szCs w:val="28"/>
        </w:rPr>
        <w:t>录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第一部分：单位20</w:t>
      </w:r>
      <w:r w:rsidR="001B37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19</w:t>
      </w: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年部门预算说明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一、部门基本情况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1、职能职责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2、机构设置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二、部门预算单位构成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三、部门收支总体情况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四、一般公共预算拨款支出预算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五、其他重要事项的情况说明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六、名词解释</w:t>
      </w:r>
    </w:p>
    <w:p w:rsidR="00EF72C8" w:rsidRPr="009B4447" w:rsidRDefault="00EF72C8" w:rsidP="00EF72C8">
      <w:pPr>
        <w:spacing w:line="20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第二部分：20</w:t>
      </w:r>
      <w:r w:rsidR="001B37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19</w:t>
      </w: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年部门预算公开的表格情况 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1、部门收支总体情况表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2、部门收入总体情况表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3、部门支出总体情况表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4、财政拨款收支总体情况表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5、一般公共预算支出情况表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6、一般公共预算基本支出情况表(纵向)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7、一般公共预算基本支出情况表（横向）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8、政府性基金预算支出情况表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9、一般公共预算“三公”经费支出情况表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10、政府采购预算表</w:t>
      </w:r>
    </w:p>
    <w:p w:rsidR="00EF72C8" w:rsidRPr="009B4447" w:rsidRDefault="00EF72C8" w:rsidP="00EF72C8">
      <w:pPr>
        <w:spacing w:line="44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11、部门整体支出绩效目标申报表</w:t>
      </w:r>
    </w:p>
    <w:p w:rsidR="00EF72C8" w:rsidRDefault="00EF72C8" w:rsidP="00A43E66">
      <w:pPr>
        <w:widowControl/>
        <w:spacing w:line="700" w:lineRule="exact"/>
        <w:textAlignment w:val="center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F72C8" w:rsidRDefault="00EF72C8" w:rsidP="00A43E66">
      <w:pPr>
        <w:widowControl/>
        <w:spacing w:line="700" w:lineRule="exac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</w:p>
    <w:p w:rsidR="00EF72C8" w:rsidRDefault="00EF72C8" w:rsidP="00A43E66">
      <w:pPr>
        <w:widowControl/>
        <w:spacing w:line="700" w:lineRule="exact"/>
        <w:textAlignment w:val="center"/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</w:pPr>
    </w:p>
    <w:p w:rsidR="00A43E66" w:rsidRPr="001D69BF" w:rsidRDefault="00A43E66" w:rsidP="00A43E66">
      <w:pPr>
        <w:widowControl/>
        <w:spacing w:line="700" w:lineRule="exact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lastRenderedPageBreak/>
        <w:t>第一部分：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单位201</w:t>
      </w:r>
      <w:r w:rsidR="00923768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9</w:t>
      </w:r>
      <w:r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年部门预算说明</w:t>
      </w:r>
    </w:p>
    <w:p w:rsidR="00B3790B" w:rsidRDefault="00B3790B" w:rsidP="00B3790B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一</w:t>
      </w:r>
      <w:r w:rsid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工信局单位概况</w:t>
      </w:r>
    </w:p>
    <w:p w:rsidR="00B3790B" w:rsidRPr="00104D1A" w:rsidRDefault="00B3790B" w:rsidP="00B3790B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</w:t>
      </w:r>
      <w:r w:rsidRPr="00104D1A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一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)</w:t>
      </w:r>
      <w:r w:rsidRPr="00104D1A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、</w:t>
      </w:r>
      <w:r w:rsidRPr="00104D1A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 </w:t>
      </w:r>
      <w:r w:rsidR="00A43E66" w:rsidRPr="00A43E66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职能职责</w:t>
      </w:r>
    </w:p>
    <w:p w:rsidR="00B3790B" w:rsidRPr="00104D1A" w:rsidRDefault="00B3790B" w:rsidP="00B3790B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4D1A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赫山区工业和</w:t>
      </w:r>
      <w:r w:rsidRPr="00104D1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信息化局是区人民政府工作部门，主管全区工业和信息化工作，主要职责是拟定并组织实施新型工业化总体规划、产业规划、投资规划；监测分析全区工业经济运行态势，协调解决工业经济运行中存在的突出问题；负责工业和信息化领域的法律法规和规章执行情况的监督检查；推进企业技术进步、技术创新、提升改造传统产业；拟定促进全区非公有制经济和中小企业发展的政策措施，促进中小企业发展；开展能源节约资源、综合利用和清洁生产工作；拟定信息化发展战略、专项规划及相关政策，协调解决重大问题；拟定全区信息安全发展战略、规划，参与处理网络与信息安全的重大事件，协调共用通信网、互联网、广播电视网和其他专用通信网的规划建设；促进软件业和信息服务业的发展；实施行业管理，开展电力行政执法工作；开展人才开发与培训；负责企业帮扶、搅拌站整治、安全生产、综治维稳等工作；管理二级企事业单位的各项事宜。</w:t>
      </w:r>
    </w:p>
    <w:p w:rsidR="00A43E66" w:rsidRPr="001D69BF" w:rsidRDefault="00B3790B" w:rsidP="00A43E66">
      <w:pPr>
        <w:widowControl/>
        <w:spacing w:line="700" w:lineRule="exact"/>
        <w:ind w:firstLineChars="200" w:firstLine="640"/>
        <w:jc w:val="left"/>
        <w:textAlignment w:val="center"/>
        <w:rPr>
          <w:rFonts w:ascii="仿宋_GB2312" w:eastAsia="仿宋_GB2312" w:hAnsi="微软雅黑" w:cs="微软雅黑"/>
          <w:bCs/>
          <w:color w:val="000000"/>
          <w:sz w:val="44"/>
          <w:szCs w:val="44"/>
        </w:rPr>
      </w:pP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(</w:t>
      </w:r>
      <w:r w:rsidRPr="00104D1A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二</w:t>
      </w:r>
      <w:r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)</w:t>
      </w:r>
      <w:r w:rsidRPr="00104D1A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、</w:t>
      </w:r>
      <w:r w:rsidR="00A43E66" w:rsidRPr="00A43E66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机构设置</w:t>
      </w:r>
    </w:p>
    <w:p w:rsidR="00B3790B" w:rsidRPr="00104D1A" w:rsidRDefault="00B3790B" w:rsidP="00B3790B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4D1A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赫山区工信局一级预算管理的行政单位，内设办公室、人事股、财务审计股、运行监测股（推进新型工业化管理办公室）、投资服务股（招商办）、中小企业股（政务服务股）、信息化推进股（区国防动员委员会信息化办公室）、监察室，下辖14个二级企事业单位，全系统共有干职工2300多人</w:t>
      </w:r>
      <w:r w:rsidRPr="00104D1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B311DC" w:rsidRPr="00B3790B" w:rsidRDefault="00B3790B" w:rsidP="00B3790B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 w:rsidRPr="00B3790B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lastRenderedPageBreak/>
        <w:t>二、部门预算单位构成</w:t>
      </w:r>
    </w:p>
    <w:p w:rsidR="00B3790B" w:rsidRDefault="00346EBE" w:rsidP="00210F03">
      <w:pPr>
        <w:ind w:firstLineChars="200" w:firstLine="640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益阳市赫山区工业和信息化局只有本级，没有其他二级预算单位，因此，</w:t>
      </w:r>
      <w:r w:rsidR="00B3790B" w:rsidRPr="00B3790B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纳入201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</w:t>
      </w:r>
      <w:r w:rsidR="00B3790B" w:rsidRPr="00B3790B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年部门预算编制范围的只有工信局本级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。</w:t>
      </w:r>
    </w:p>
    <w:p w:rsidR="00B3790B" w:rsidRPr="00210F03" w:rsidRDefault="00B3790B" w:rsidP="00210F03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 w:rsidRP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三、部门收支总体情况</w:t>
      </w:r>
    </w:p>
    <w:p w:rsidR="00F77D58" w:rsidRDefault="00923768" w:rsidP="00346EBE">
      <w:pPr>
        <w:ind w:firstLineChars="200" w:firstLine="640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2019</w:t>
      </w:r>
      <w:r w:rsidR="00B3790B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部门预算包括本级预算和所属单位预算在内的汇总情况，以及对市县转移支付的情况。收入既包括一般公共预算收入、政府性基金收入和国有资本经营预算收入，又包括事业事业单位经营服务等收入；支出既包括保障局机关及局属事业单位基本运行的经费，也包括</w:t>
      </w:r>
      <w:r w:rsid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局归口管理的运行监测、推新、系统补助资金等专项资金。</w:t>
      </w:r>
    </w:p>
    <w:p w:rsidR="00F77D58" w:rsidRPr="00F77D58" w:rsidRDefault="00F77D58" w:rsidP="00F77D58">
      <w:pPr>
        <w:ind w:firstLineChars="150" w:firstLine="480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（一）</w:t>
      </w:r>
      <w:r w:rsidR="005D6270"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收入预算，20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19</w:t>
      </w:r>
      <w:r w:rsidR="005D6270"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年年初预算数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1005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元，其中，一般公共预算拨款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424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元，其他收入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581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元。收入较去年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816</w:t>
      </w:r>
      <w:r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增加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189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</w:t>
      </w:r>
      <w:r w:rsidRPr="00F77D5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。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主要是因为个人社保、职业年金等费用的增加。</w:t>
      </w:r>
    </w:p>
    <w:p w:rsidR="00130C3E" w:rsidRPr="00130C3E" w:rsidRDefault="00F77D58" w:rsidP="003F1E7F">
      <w:pPr>
        <w:ind w:firstLineChars="150" w:firstLine="480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（二）支出预算，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年初预算数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1005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万元，其中，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工资福利支出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524</w:t>
      </w:r>
      <w:r w:rsidR="0077169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元，对个人和家庭补助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3</w:t>
      </w:r>
      <w:r w:rsidR="0077169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元，商品和服务支出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3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35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</w:t>
      </w:r>
      <w:r w:rsidR="00785059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，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项目支出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143</w:t>
      </w:r>
      <w:r w:rsidR="0077169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元。</w:t>
      </w:r>
      <w:r w:rsidR="00785059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支出较去年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增加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189</w:t>
      </w:r>
      <w:r w:rsidR="00C702C2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</w:t>
      </w:r>
      <w:r w:rsid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。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主要是因为个人社保、职业年金等费用的增加。</w:t>
      </w:r>
    </w:p>
    <w:p w:rsidR="00130C3E" w:rsidRPr="00210F03" w:rsidRDefault="00130C3E" w:rsidP="00210F03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 w:rsidRP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四、一般公共预算拨款支出预算</w:t>
      </w:r>
    </w:p>
    <w:p w:rsidR="00130C3E" w:rsidRDefault="00130C3E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年一般公共预算拨款收入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424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万元，具体安排情况如下：</w:t>
      </w:r>
    </w:p>
    <w:p w:rsidR="00130C3E" w:rsidRPr="00130C3E" w:rsidRDefault="00130C3E" w:rsidP="00130C3E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lastRenderedPageBreak/>
        <w:t>（一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）</w:t>
      </w:r>
      <w:r w:rsidRP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基本支出：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2019</w:t>
      </w:r>
      <w:r w:rsidRP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年年初预算为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281</w:t>
      </w:r>
      <w:r w:rsidRP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万元，是指为报账单位机构正常运转、完成日常工作任务而发生的各项支出，包括用于基本工资、津贴补贴等人员经费以及办公费、印刷费、水电费、办公设备购置等日常公用经费。</w:t>
      </w:r>
    </w:p>
    <w:p w:rsidR="00130C3E" w:rsidRDefault="00130C3E" w:rsidP="00EB6A9C">
      <w:pPr>
        <w:ind w:firstLineChars="150" w:firstLine="480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130C3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（二）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项目支出：</w:t>
      </w:r>
      <w:r w:rsidR="00923768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年年初预算数为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143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万元，是指单位为完成特定行政工作任务或事业发展目标而发生的支出，包括有关事业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发展专项、专项业务费、基本建设支出、对市县专项补助等。其中：</w:t>
      </w:r>
      <w:r w:rsidR="00F66716" w:rsidRP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墙改办定额补助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10万元，主要用于补助墙改办；</w:t>
      </w:r>
      <w:r w:rsidR="00F66716" w:rsidRP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信访维稳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5万元，主要用于信访维稳；</w:t>
      </w:r>
      <w:r w:rsidR="00F66716" w:rsidRP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运行监测费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15万元，主要用于运行监测；</w:t>
      </w:r>
      <w:r w:rsidR="00F66716" w:rsidRP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推进新型工业化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7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万元，主要用于推进新型工业会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；</w:t>
      </w:r>
      <w:r w:rsidR="00044D4E" w:rsidRP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放管服改革补助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</w:t>
      </w:r>
      <w:r w:rsidR="00044D4E" w:rsidRP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2万元，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主要用于</w:t>
      </w:r>
      <w:r w:rsidR="00044D4E" w:rsidRP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放管服改革；煤炭留守处补贴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51万元</w:t>
      </w:r>
      <w:r w:rsidR="00044D4E" w:rsidRP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，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主要用于补助</w:t>
      </w:r>
      <w:r w:rsidR="00044D4E" w:rsidRP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煤炭留守处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。</w:t>
      </w:r>
    </w:p>
    <w:p w:rsidR="00F66716" w:rsidRPr="00210F03" w:rsidRDefault="00F66716" w:rsidP="00210F03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 w:rsidRP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五、其他重要事项的情况说明</w:t>
      </w:r>
    </w:p>
    <w:p w:rsidR="00F66716" w:rsidRDefault="00F66716" w:rsidP="00130C3E">
      <w:pPr>
        <w:ind w:firstLine="713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1.机关运行经费</w:t>
      </w:r>
    </w:p>
    <w:p w:rsidR="00F66716" w:rsidRPr="00F66716" w:rsidRDefault="00F66716" w:rsidP="00130C3E">
      <w:pPr>
        <w:ind w:firstLine="713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年局本级行政事业单位的机关运行经费当年一般公共预算拨款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24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万元，比20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18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年预算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减少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减少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了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14.2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%。</w:t>
      </w:r>
    </w:p>
    <w:p w:rsidR="005D6270" w:rsidRPr="005D6270" w:rsidRDefault="00F66716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、“三公</w:t>
      </w:r>
      <w:r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”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经费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预算</w:t>
      </w:r>
    </w:p>
    <w:p w:rsidR="005D6270" w:rsidRDefault="00923768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2019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年，</w:t>
      </w:r>
      <w:r w:rsidR="00F66716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“三公”经费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预算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数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70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万元，其中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公务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接待费</w:t>
      </w:r>
      <w:r w:rsidR="00F66716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70</w:t>
      </w:r>
      <w:r w:rsidR="005D6270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万元，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公务用车购置及运行费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0</w:t>
      </w:r>
      <w:r w:rsidR="00D457A5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（其中，公务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lastRenderedPageBreak/>
        <w:t>用车运行费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0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万元）</w:t>
      </w:r>
      <w:r w:rsidR="00D457A5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，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年</w:t>
      </w:r>
      <w:r w:rsidR="00D457A5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“三公”经费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预算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与</w:t>
      </w:r>
      <w:r w:rsid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201</w:t>
      </w:r>
      <w:r w:rsidR="00346EB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8持平</w:t>
      </w:r>
      <w:r w:rsidR="00044D4E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。</w:t>
      </w:r>
    </w:p>
    <w:p w:rsidR="00EB6A9C" w:rsidRDefault="00EB6A9C" w:rsidP="00EB6A9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、政府采购情况</w:t>
      </w:r>
    </w:p>
    <w:p w:rsidR="00EB6A9C" w:rsidRDefault="00923768" w:rsidP="00EB6A9C">
      <w:pPr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 w:rsidR="00EB6A9C">
        <w:rPr>
          <w:rFonts w:eastAsia="仿宋_GB2312"/>
          <w:sz w:val="32"/>
          <w:szCs w:val="32"/>
        </w:rPr>
        <w:t>年财政部各单位政府采购预算总额</w:t>
      </w:r>
      <w:r w:rsidR="00EB6A9C">
        <w:rPr>
          <w:rFonts w:eastAsia="仿宋_GB2312" w:hint="eastAsia"/>
          <w:sz w:val="32"/>
          <w:szCs w:val="32"/>
        </w:rPr>
        <w:t>0</w:t>
      </w:r>
      <w:r w:rsidR="00EB6A9C">
        <w:rPr>
          <w:rFonts w:eastAsia="仿宋_GB2312"/>
          <w:sz w:val="32"/>
          <w:szCs w:val="32"/>
        </w:rPr>
        <w:t>万元，其中：政府采购货物预算</w:t>
      </w:r>
      <w:r w:rsidR="00EB6A9C">
        <w:rPr>
          <w:rFonts w:eastAsia="仿宋_GB2312" w:hint="eastAsia"/>
          <w:sz w:val="32"/>
          <w:szCs w:val="32"/>
        </w:rPr>
        <w:t>0</w:t>
      </w:r>
      <w:r w:rsidR="00EB6A9C">
        <w:rPr>
          <w:rFonts w:eastAsia="仿宋_GB2312"/>
          <w:sz w:val="32"/>
          <w:szCs w:val="32"/>
        </w:rPr>
        <w:t>万元、政府采购工程预算</w:t>
      </w:r>
      <w:r w:rsidR="00EB6A9C">
        <w:rPr>
          <w:rFonts w:eastAsia="仿宋_GB2312" w:hint="eastAsia"/>
          <w:sz w:val="32"/>
          <w:szCs w:val="32"/>
        </w:rPr>
        <w:t>0</w:t>
      </w:r>
      <w:r w:rsidR="00EB6A9C">
        <w:rPr>
          <w:rFonts w:eastAsia="仿宋_GB2312"/>
          <w:sz w:val="32"/>
          <w:szCs w:val="32"/>
        </w:rPr>
        <w:t>万元、政府采购服务预算</w:t>
      </w:r>
      <w:r w:rsidR="00EB6A9C">
        <w:rPr>
          <w:rFonts w:eastAsia="仿宋_GB2312" w:hint="eastAsia"/>
          <w:sz w:val="32"/>
          <w:szCs w:val="32"/>
        </w:rPr>
        <w:t>0</w:t>
      </w:r>
      <w:r w:rsidR="00EB6A9C">
        <w:rPr>
          <w:rFonts w:eastAsia="仿宋_GB2312"/>
          <w:sz w:val="32"/>
          <w:szCs w:val="32"/>
        </w:rPr>
        <w:t>万元。</w:t>
      </w:r>
    </w:p>
    <w:p w:rsidR="001B37B2" w:rsidRPr="009B4447" w:rsidRDefault="001B37B2" w:rsidP="001B37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4.国有资产占用使用情况</w:t>
      </w:r>
    </w:p>
    <w:p w:rsidR="001B37B2" w:rsidRPr="009B4447" w:rsidRDefault="001B37B2" w:rsidP="001B37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截至2019年12月31日，本部门共有车辆0辆，其中：一般公务用车0辆，一般执法执勤用车0辆，特种专业技术用车0辆，其他用车0辆。单位价值50万元以上通用设备0台 ，单位价值100万元以上专用设备 0台。</w:t>
      </w:r>
    </w:p>
    <w:p w:rsidR="001B37B2" w:rsidRPr="009B4447" w:rsidRDefault="001B37B2" w:rsidP="001B37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5.预算绩效目标情况</w:t>
      </w:r>
    </w:p>
    <w:p w:rsidR="001B37B2" w:rsidRPr="009B4447" w:rsidRDefault="00094F2C" w:rsidP="001B37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2019</w:t>
      </w:r>
      <w:r w:rsidR="001B37B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年工信局单位整体支出绩效目标</w:t>
      </w:r>
      <w:r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1005</w:t>
      </w:r>
      <w:r w:rsidR="001B37B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万元，其中：基本支出</w:t>
      </w:r>
      <w:r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862</w:t>
      </w:r>
      <w:r w:rsidR="001B37B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万元，项目支出14</w:t>
      </w:r>
      <w:r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3</w:t>
      </w:r>
      <w:r w:rsidR="001B37B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万元。全部实行整体支出绩效目标管理，涉及一般公共预算当年拨款</w:t>
      </w:r>
      <w:r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424</w:t>
      </w:r>
      <w:r w:rsidR="001B37B2" w:rsidRPr="009B4447">
        <w:rPr>
          <w:rFonts w:ascii="仿宋_GB2312" w:eastAsia="仿宋_GB2312" w:hAnsi="黑体" w:cs="Times New Roman" w:hint="eastAsia"/>
          <w:color w:val="000000" w:themeColor="text1"/>
          <w:kern w:val="0"/>
          <w:sz w:val="32"/>
          <w:szCs w:val="32"/>
        </w:rPr>
        <w:t>万元。</w:t>
      </w:r>
    </w:p>
    <w:p w:rsidR="001B37B2" w:rsidRPr="00EB6A9C" w:rsidRDefault="001B37B2" w:rsidP="001B37B2">
      <w:pPr>
        <w:ind w:firstLineChars="200" w:firstLine="420"/>
      </w:pPr>
    </w:p>
    <w:p w:rsidR="00D457A5" w:rsidRPr="00210F03" w:rsidRDefault="00D457A5" w:rsidP="00210F03">
      <w:pPr>
        <w:widowControl/>
        <w:spacing w:line="560" w:lineRule="exact"/>
        <w:ind w:firstLineChars="200" w:firstLine="640"/>
        <w:jc w:val="left"/>
        <w:rPr>
          <w:rFonts w:ascii="黑体" w:eastAsia="黑体" w:hAnsi="宋体" w:cs="Times New Roman"/>
          <w:color w:val="000000" w:themeColor="text1"/>
          <w:kern w:val="0"/>
          <w:sz w:val="32"/>
          <w:szCs w:val="32"/>
        </w:rPr>
      </w:pPr>
      <w:r w:rsidRPr="00210F03">
        <w:rPr>
          <w:rFonts w:ascii="黑体" w:eastAsia="黑体" w:hAnsi="宋体" w:cs="Times New Roman" w:hint="eastAsia"/>
          <w:color w:val="000000" w:themeColor="text1"/>
          <w:kern w:val="0"/>
          <w:sz w:val="32"/>
          <w:szCs w:val="32"/>
        </w:rPr>
        <w:t>六、名词解释</w:t>
      </w:r>
    </w:p>
    <w:p w:rsidR="00D457A5" w:rsidRDefault="00D457A5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.机关运行经费：是指各部门的公共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457A5" w:rsidRDefault="00D457A5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lastRenderedPageBreak/>
        <w:t>2.</w:t>
      </w:r>
      <w:r w:rsidRPr="00D457A5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“三公”经费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：纳入</w:t>
      </w:r>
      <w:r w:rsidR="00A15461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省财政预算管理的</w:t>
      </w:r>
      <w:r w:rsidR="00A15461" w:rsidRPr="005D6270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“三公”经费</w:t>
      </w:r>
      <w:r w:rsidR="00A15461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，是指用一般公共预算拨款安排的公务接待费、公务用车购置及运行维护费和因公出国（境）费。其中，公务接待费反映单位按规定开支的各类公务接待支出；公务用车</w:t>
      </w:r>
      <w:r w:rsidR="00210F03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EB6A9C" w:rsidRPr="001D69BF" w:rsidRDefault="00EB6A9C" w:rsidP="00EB6A9C">
      <w:pPr>
        <w:widowControl/>
        <w:spacing w:line="700" w:lineRule="exact"/>
        <w:jc w:val="left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 w:rsidRPr="001D69BF">
        <w:rPr>
          <w:rFonts w:ascii="Times New Roman" w:eastAsia="黑体" w:hAnsi="微软雅黑" w:cs="黑体"/>
          <w:color w:val="000000"/>
          <w:kern w:val="0"/>
          <w:sz w:val="44"/>
          <w:szCs w:val="44"/>
          <w:shd w:val="clear" w:color="auto" w:fill="FFFFFF"/>
        </w:rPr>
        <w:t>第二部分：</w:t>
      </w:r>
    </w:p>
    <w:p w:rsidR="00EB6A9C" w:rsidRPr="001D69BF" w:rsidRDefault="00923768" w:rsidP="00EB6A9C">
      <w:pPr>
        <w:widowControl/>
        <w:spacing w:line="700" w:lineRule="exact"/>
        <w:ind w:firstLine="660"/>
        <w:jc w:val="center"/>
        <w:textAlignment w:val="center"/>
        <w:rPr>
          <w:rFonts w:ascii="微软雅黑" w:eastAsia="微软雅黑" w:hAnsi="微软雅黑" w:cs="微软雅黑"/>
          <w:color w:val="000000"/>
          <w:sz w:val="44"/>
          <w:szCs w:val="44"/>
        </w:rPr>
      </w:pPr>
      <w:r>
        <w:rPr>
          <w:rFonts w:ascii="仿宋_GB2312" w:eastAsia="仿宋_GB2312" w:hAnsi="微软雅黑" w:cs="仿宋_GB2312"/>
          <w:b/>
          <w:color w:val="000000"/>
          <w:kern w:val="0"/>
          <w:sz w:val="44"/>
          <w:szCs w:val="44"/>
          <w:shd w:val="clear" w:color="auto" w:fill="FFFFFF"/>
        </w:rPr>
        <w:t>2019</w:t>
      </w:r>
      <w:r w:rsidR="00EB6A9C"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年部门预算需公开的表格情况</w:t>
      </w:r>
      <w:r w:rsidR="00EB6A9C" w:rsidRPr="001D69BF">
        <w:rPr>
          <w:rFonts w:ascii="仿宋_GB2312" w:eastAsia="仿宋_GB2312" w:hAnsi="微软雅黑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1、部门收支总体情况表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2、部门收入总体情况表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3、部门支出总体情况表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4、财政拨款收支总体情况表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5、一般公共预算支出情况表</w:t>
      </w:r>
    </w:p>
    <w:p w:rsidR="00EB6A9C" w:rsidRPr="00EB6A9C" w:rsidRDefault="00EB6A9C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6、一般公共预算基本支出情况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纵向</w:t>
      </w: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表</w:t>
      </w:r>
    </w:p>
    <w:p w:rsidR="003F1E7F" w:rsidRPr="00EB6A9C" w:rsidRDefault="00EB6A9C" w:rsidP="003F1E7F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7、</w:t>
      </w:r>
      <w:r w:rsidR="003F1E7F"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一般公共预算基本支出情况</w:t>
      </w:r>
      <w:r w:rsidR="003F1E7F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横向</w:t>
      </w:r>
      <w:r w:rsidR="003F1E7F"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表</w:t>
      </w:r>
    </w:p>
    <w:p w:rsidR="00EB6A9C" w:rsidRPr="00EB6A9C" w:rsidRDefault="003F1E7F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8、政府性基金预算支出情况表</w:t>
      </w:r>
    </w:p>
    <w:p w:rsidR="00EB6A9C" w:rsidRPr="00EB6A9C" w:rsidRDefault="003F1E7F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9.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一般公共预算“三公”经费支出情况表</w:t>
      </w:r>
    </w:p>
    <w:p w:rsidR="00EB6A9C" w:rsidRPr="00EB6A9C" w:rsidRDefault="003F1E7F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10.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EB6A9C"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政府采购预算表</w:t>
      </w:r>
    </w:p>
    <w:p w:rsidR="00EB6A9C" w:rsidRPr="00EB6A9C" w:rsidRDefault="003F1E7F" w:rsidP="00EB6A9C">
      <w:pPr>
        <w:widowControl/>
        <w:spacing w:line="700" w:lineRule="exact"/>
        <w:jc w:val="left"/>
        <w:textAlignment w:val="center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1</w:t>
      </w:r>
      <w:r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EB6A9C" w:rsidRPr="00EB6A9C">
        <w:rPr>
          <w:rFonts w:ascii="仿宋_GB2312" w:eastAsia="仿宋_GB2312" w:hAnsi="宋体" w:cs="Times New Roman" w:hint="eastAsia"/>
          <w:color w:val="000000" w:themeColor="text1"/>
          <w:kern w:val="0"/>
          <w:sz w:val="32"/>
          <w:szCs w:val="32"/>
        </w:rPr>
        <w:t>部门整体支出绩效目标申报表</w:t>
      </w:r>
    </w:p>
    <w:p w:rsidR="00EB6A9C" w:rsidRPr="00EB6A9C" w:rsidRDefault="00EB6A9C" w:rsidP="005D6270">
      <w:pPr>
        <w:widowControl/>
        <w:shd w:val="clear" w:color="auto" w:fill="FFFFFF"/>
        <w:spacing w:line="432" w:lineRule="auto"/>
        <w:ind w:firstLine="713"/>
        <w:jc w:val="left"/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p w:rsidR="005D6270" w:rsidRPr="005D6270" w:rsidRDefault="005D6270">
      <w:pPr>
        <w:rPr>
          <w:rFonts w:ascii="仿宋_GB2312" w:eastAsia="仿宋_GB2312" w:hAnsi="宋体" w:cs="Times New Roman"/>
          <w:color w:val="000000" w:themeColor="text1"/>
          <w:kern w:val="0"/>
          <w:sz w:val="32"/>
          <w:szCs w:val="32"/>
        </w:rPr>
      </w:pPr>
    </w:p>
    <w:sectPr w:rsidR="005D6270" w:rsidRPr="005D6270" w:rsidSect="00B3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0A" w:rsidRDefault="0036650A" w:rsidP="00B3790B">
      <w:r>
        <w:separator/>
      </w:r>
    </w:p>
  </w:endnote>
  <w:endnote w:type="continuationSeparator" w:id="0">
    <w:p w:rsidR="0036650A" w:rsidRDefault="0036650A" w:rsidP="00B3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0A" w:rsidRDefault="0036650A" w:rsidP="00B3790B">
      <w:r>
        <w:separator/>
      </w:r>
    </w:p>
  </w:footnote>
  <w:footnote w:type="continuationSeparator" w:id="0">
    <w:p w:rsidR="0036650A" w:rsidRDefault="0036650A" w:rsidP="00B3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155E"/>
    <w:multiLevelType w:val="hybridMultilevel"/>
    <w:tmpl w:val="F724B49E"/>
    <w:lvl w:ilvl="0" w:tplc="11C07870">
      <w:start w:val="1"/>
      <w:numFmt w:val="japaneseCounting"/>
      <w:lvlText w:val="（%1）"/>
      <w:lvlJc w:val="left"/>
      <w:pPr>
        <w:ind w:left="2393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1">
    <w:nsid w:val="72352C2D"/>
    <w:multiLevelType w:val="hybridMultilevel"/>
    <w:tmpl w:val="754A2A10"/>
    <w:lvl w:ilvl="0" w:tplc="369A25EE">
      <w:start w:val="1"/>
      <w:numFmt w:val="japaneseCounting"/>
      <w:lvlText w:val="（%1）"/>
      <w:lvlJc w:val="left"/>
      <w:pPr>
        <w:ind w:left="2393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90B"/>
    <w:rsid w:val="00044D4E"/>
    <w:rsid w:val="00057CA0"/>
    <w:rsid w:val="00094F2C"/>
    <w:rsid w:val="00102200"/>
    <w:rsid w:val="00130C3E"/>
    <w:rsid w:val="00181A3D"/>
    <w:rsid w:val="001B37B2"/>
    <w:rsid w:val="00210F03"/>
    <w:rsid w:val="002F2E0B"/>
    <w:rsid w:val="00346EBE"/>
    <w:rsid w:val="0036650A"/>
    <w:rsid w:val="003E32AE"/>
    <w:rsid w:val="003F1E7F"/>
    <w:rsid w:val="005D6270"/>
    <w:rsid w:val="00771696"/>
    <w:rsid w:val="00785059"/>
    <w:rsid w:val="00911847"/>
    <w:rsid w:val="00923768"/>
    <w:rsid w:val="00A15461"/>
    <w:rsid w:val="00A43E66"/>
    <w:rsid w:val="00B311DC"/>
    <w:rsid w:val="00B3790B"/>
    <w:rsid w:val="00BD0ABF"/>
    <w:rsid w:val="00C375F9"/>
    <w:rsid w:val="00C702C2"/>
    <w:rsid w:val="00C9625F"/>
    <w:rsid w:val="00D14C7C"/>
    <w:rsid w:val="00D246CD"/>
    <w:rsid w:val="00D34B99"/>
    <w:rsid w:val="00D457A5"/>
    <w:rsid w:val="00DF64A3"/>
    <w:rsid w:val="00E76287"/>
    <w:rsid w:val="00EB6A9C"/>
    <w:rsid w:val="00EF72C8"/>
    <w:rsid w:val="00F66716"/>
    <w:rsid w:val="00F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9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90B"/>
    <w:rPr>
      <w:sz w:val="18"/>
      <w:szCs w:val="18"/>
    </w:rPr>
  </w:style>
  <w:style w:type="paragraph" w:styleId="a5">
    <w:name w:val="List Paragraph"/>
    <w:basedOn w:val="a"/>
    <w:uiPriority w:val="34"/>
    <w:qFormat/>
    <w:rsid w:val="00F77D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705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23" w:color="D0D0D0"/>
                                                <w:bottom w:val="single" w:sz="6" w:space="23" w:color="D0D0D0"/>
                                                <w:right w:val="single" w:sz="6" w:space="23" w:color="D0D0D0"/>
                                              </w:divBdr>
                                              <w:divsChild>
                                                <w:div w:id="9539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9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57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5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394</Words>
  <Characters>2251</Characters>
  <Application>Microsoft Office Word</Application>
  <DocSecurity>0</DocSecurity>
  <Lines>18</Lines>
  <Paragraphs>5</Paragraphs>
  <ScaleCrop>false</ScaleCrop>
  <Company>联系电话18907378181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数码世纪</dc:creator>
  <cp:keywords/>
  <dc:description/>
  <cp:lastModifiedBy>Administrator</cp:lastModifiedBy>
  <cp:revision>12</cp:revision>
  <dcterms:created xsi:type="dcterms:W3CDTF">2017-11-20T06:17:00Z</dcterms:created>
  <dcterms:modified xsi:type="dcterms:W3CDTF">2020-01-19T01:28:00Z</dcterms:modified>
</cp:coreProperties>
</file>