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sz w:val="32"/>
        </w:rPr>
      </w:pPr>
    </w:p>
    <w:p>
      <w:pPr>
        <w:spacing w:line="600" w:lineRule="exact"/>
        <w:jc w:val="center"/>
        <w:rPr>
          <w:rFonts w:ascii="仿宋_GB2312" w:eastAsia="仿宋_GB2312"/>
          <w:sz w:val="32"/>
        </w:rPr>
      </w:pPr>
    </w:p>
    <w:p>
      <w:pPr>
        <w:spacing w:line="600" w:lineRule="exact"/>
        <w:jc w:val="center"/>
        <w:rPr>
          <w:rFonts w:ascii="仿宋_GB2312" w:eastAsia="仿宋_GB2312"/>
          <w:sz w:val="32"/>
        </w:rPr>
      </w:pPr>
    </w:p>
    <w:p>
      <w:pPr>
        <w:spacing w:line="700" w:lineRule="exact"/>
        <w:rPr>
          <w:rFonts w:ascii="仿宋_GB2312" w:eastAsia="仿宋_GB2312"/>
          <w:sz w:val="32"/>
        </w:rPr>
      </w:pPr>
    </w:p>
    <w:p>
      <w:pPr>
        <w:spacing w:line="600" w:lineRule="exact"/>
        <w:jc w:val="center"/>
        <w:rPr>
          <w:rFonts w:ascii="仿宋_GB2312" w:eastAsia="仿宋_GB2312"/>
          <w:sz w:val="32"/>
        </w:rPr>
      </w:pPr>
    </w:p>
    <w:p>
      <w:pPr>
        <w:pStyle w:val="2"/>
        <w:pageBreakBefore w:val="0"/>
        <w:widowControl w:val="0"/>
        <w:numPr>
          <w:numId w:val="0"/>
        </w:numPr>
        <w:kinsoku/>
        <w:wordWrap/>
        <w:overflowPunct/>
        <w:topLinePunct w:val="0"/>
        <w:autoSpaceDE/>
        <w:autoSpaceDN/>
        <w:bidi w:val="0"/>
        <w:adjustRightInd/>
        <w:snapToGrid/>
        <w:spacing w:line="400" w:lineRule="exact"/>
        <w:ind w:leftChars="50"/>
        <w:textAlignment w:val="auto"/>
        <w:rPr>
          <w:rFonts w:ascii="仿宋_GB2312" w:eastAsia="仿宋_GB2312"/>
          <w:sz w:val="32"/>
        </w:rPr>
      </w:pPr>
    </w:p>
    <w:p>
      <w:pPr>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32"/>
        </w:rPr>
      </w:pPr>
    </w:p>
    <w:p>
      <w:pPr>
        <w:snapToGrid w:val="0"/>
        <w:spacing w:line="600" w:lineRule="exact"/>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益赫牧渔党发〔20</w:t>
      </w:r>
      <w:r>
        <w:rPr>
          <w:rFonts w:hint="eastAsia" w:ascii="仿宋" w:hAnsi="仿宋" w:eastAsia="仿宋"/>
          <w:sz w:val="32"/>
          <w:szCs w:val="32"/>
          <w:lang w:val="en-US" w:eastAsia="zh-CN"/>
        </w:rPr>
        <w:t>20</w:t>
      </w:r>
      <w:r>
        <w:rPr>
          <w:rFonts w:hint="eastAsia" w:ascii="仿宋" w:hAnsi="仿宋" w:eastAsia="仿宋"/>
          <w:sz w:val="32"/>
          <w:szCs w:val="32"/>
        </w:rPr>
        <w:t>〕1号</w:t>
      </w:r>
    </w:p>
    <w:p>
      <w:pPr>
        <w:adjustRightInd w:val="0"/>
        <w:snapToGrid w:val="0"/>
        <w:spacing w:line="700" w:lineRule="exact"/>
        <w:rPr>
          <w:rFonts w:ascii="仿宋_GB2312" w:eastAsia="仿宋_GB2312"/>
          <w:sz w:val="2"/>
        </w:rPr>
      </w:pPr>
    </w:p>
    <w:p>
      <w:pPr>
        <w:adjustRightInd w:val="0"/>
        <w:snapToGrid w:val="0"/>
        <w:spacing w:line="240" w:lineRule="exact"/>
        <w:rPr>
          <w:rFonts w:ascii="方正小标宋简体" w:eastAsia="方正小标宋简体"/>
          <w:spacing w:val="-18"/>
          <w:sz w:val="11"/>
          <w:szCs w:val="11"/>
        </w:rPr>
      </w:pPr>
    </w:p>
    <w:p>
      <w:pPr>
        <w:adjustRightInd w:val="0"/>
        <w:snapToGrid w:val="0"/>
        <w:spacing w:line="640" w:lineRule="exact"/>
        <w:jc w:val="center"/>
        <w:rPr>
          <w:rFonts w:hint="eastAsia" w:ascii="方正小标宋简体" w:eastAsia="方正小标宋简体"/>
          <w:spacing w:val="-18"/>
          <w:sz w:val="44"/>
          <w:szCs w:val="44"/>
        </w:rPr>
      </w:pPr>
      <w:r>
        <w:rPr>
          <w:rFonts w:hint="eastAsia" w:ascii="方正小标宋简体" w:eastAsia="方正小标宋简体"/>
          <w:spacing w:val="-18"/>
          <w:sz w:val="44"/>
          <w:szCs w:val="44"/>
        </w:rPr>
        <w:t>中共益阳市赫山区畜牧水产</w:t>
      </w:r>
      <w:r>
        <w:rPr>
          <w:rFonts w:hint="eastAsia" w:ascii="方正小标宋简体" w:eastAsia="方正小标宋简体"/>
          <w:spacing w:val="-18"/>
          <w:sz w:val="44"/>
          <w:szCs w:val="44"/>
          <w:lang w:eastAsia="zh-CN"/>
        </w:rPr>
        <w:t>事务中心</w:t>
      </w:r>
      <w:r>
        <w:rPr>
          <w:rFonts w:hint="eastAsia" w:ascii="方正小标宋简体" w:eastAsia="方正小标宋简体"/>
          <w:spacing w:val="-18"/>
          <w:sz w:val="44"/>
          <w:szCs w:val="44"/>
        </w:rPr>
        <w:t>党组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关于印发赫山区畜牧水产事务中心</w:t>
      </w:r>
      <w:r>
        <w:rPr>
          <w:rFonts w:hint="eastAsia" w:ascii="方正小标宋简体" w:hAnsi="方正小标宋简体" w:eastAsia="方正小标宋简体" w:cs="方正小标宋简体"/>
          <w:sz w:val="44"/>
          <w:szCs w:val="44"/>
          <w:lang w:val="en-US" w:eastAsia="zh-CN"/>
        </w:rPr>
        <w:t>2020年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ascii="方正小标宋简体" w:hAnsi="方正小标宋简体" w:eastAsia="方正小标宋简体" w:cs="方正小标宋简体"/>
          <w:sz w:val="44"/>
          <w:szCs w:val="44"/>
          <w:lang w:val="en-US" w:eastAsia="zh-CN"/>
        </w:rPr>
        <w:t>工作要点的通知</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中心各单位：</w:t>
      </w:r>
    </w:p>
    <w:p>
      <w:pPr>
        <w:pStyle w:val="2"/>
        <w:pageBreakBefore w:val="0"/>
        <w:numPr>
          <w:ilvl w:val="1"/>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根据省、市、区相关工作会议精神，经中心党组扩大会议研究，确定了《赫山区畜牧水产事务中心2020年工作要点》，请各单位认真研究工作措施，切实加以落实。</w:t>
      </w:r>
    </w:p>
    <w:p>
      <w:pPr>
        <w:pStyle w:val="2"/>
        <w:pageBreakBefore w:val="0"/>
        <w:numPr>
          <w:ilvl w:val="1"/>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val="0"/>
          <w:kern w:val="2"/>
          <w:sz w:val="32"/>
          <w:szCs w:val="32"/>
          <w:lang w:val="en-US" w:eastAsia="zh-CN" w:bidi="ar-SA"/>
        </w:rPr>
      </w:pPr>
    </w:p>
    <w:p>
      <w:pPr>
        <w:pStyle w:val="2"/>
        <w:pageBreakBefore w:val="0"/>
        <w:numPr>
          <w:ilvl w:val="1"/>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val="0"/>
          <w:kern w:val="2"/>
          <w:sz w:val="32"/>
          <w:szCs w:val="32"/>
          <w:lang w:val="en-US" w:eastAsia="zh-CN" w:bidi="ar-SA"/>
        </w:rPr>
      </w:pPr>
    </w:p>
    <w:p>
      <w:pPr>
        <w:pStyle w:val="2"/>
        <w:pageBreakBefore w:val="0"/>
        <w:numPr>
          <w:ilvl w:val="1"/>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 xml:space="preserve">                   益阳市赫山区畜牧水产事务中心党组</w:t>
      </w:r>
    </w:p>
    <w:p>
      <w:pPr>
        <w:pStyle w:val="2"/>
        <w:pageBreakBefore w:val="0"/>
        <w:numPr>
          <w:ilvl w:val="1"/>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 xml:space="preserve">                            2020年4月23日</w:t>
      </w:r>
    </w:p>
    <w:p>
      <w:pPr>
        <w:rPr>
          <w:rFonts w:hint="eastAsia" w:ascii="仿宋_GB2312" w:hAnsi="仿宋_GB2312" w:eastAsia="仿宋_GB2312" w:cs="仿宋_GB2312"/>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赫山区畜牧水产事务中心2020年工作要点</w:t>
      </w:r>
    </w:p>
    <w:p>
      <w:pPr>
        <w:pStyle w:val="2"/>
        <w:pageBreakBefore w:val="0"/>
        <w:numPr>
          <w:ilvl w:val="1"/>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2020年我中心工作总的要求是：</w:t>
      </w:r>
      <w:r>
        <w:rPr>
          <w:rFonts w:hint="eastAsia" w:ascii="仿宋_GB2312" w:hAnsi="仿宋_GB2312" w:eastAsia="仿宋_GB2312" w:cs="仿宋_GB2312"/>
          <w:sz w:val="32"/>
          <w:szCs w:val="32"/>
          <w:lang w:val="en-US" w:eastAsia="zh-CN"/>
        </w:rPr>
        <w:t>以习近平新时代中国特色社会主义思想为指导，贯彻落实中央一号文件《关于抓好“三农”领域重点工作，确保如期实现全面小康的意见》精神，对标对表全面建成小康社会目标，强化各站室职责，加强机关建设，加大考核力度，推动我区养殖业持续健康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一、优化养殖产业结构</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80"/>
        <w:textAlignment w:val="auto"/>
        <w:rPr>
          <w:rFonts w:hint="default" w:ascii="仿宋_GB2312" w:hAnsi="仿宋_GB2312" w:eastAsia="仿宋_GB2312" w:cs="仿宋_GB2312"/>
          <w:color w:val="000000"/>
          <w:sz w:val="32"/>
          <w:szCs w:val="32"/>
          <w:lang w:val="en-US"/>
        </w:rPr>
      </w:pPr>
      <w:r>
        <w:rPr>
          <w:rFonts w:hint="eastAsia" w:ascii="楷体" w:hAnsi="楷体" w:eastAsia="楷体" w:cs="楷体"/>
          <w:b/>
          <w:color w:val="000000"/>
          <w:sz w:val="32"/>
          <w:szCs w:val="32"/>
          <w:lang w:eastAsia="zh-CN"/>
        </w:rPr>
        <w:t>（一）</w:t>
      </w:r>
      <w:r>
        <w:rPr>
          <w:rFonts w:hint="eastAsia" w:ascii="楷体" w:hAnsi="楷体" w:eastAsia="楷体" w:cs="楷体"/>
          <w:b/>
          <w:color w:val="000000"/>
          <w:sz w:val="32"/>
          <w:szCs w:val="32"/>
        </w:rPr>
        <w:t>优化生猪养殖</w:t>
      </w:r>
      <w:r>
        <w:rPr>
          <w:rFonts w:hint="eastAsia" w:ascii="楷体" w:hAnsi="楷体" w:eastAsia="楷体" w:cs="楷体"/>
          <w:b/>
          <w:color w:val="000000"/>
          <w:sz w:val="32"/>
          <w:szCs w:val="32"/>
          <w:lang w:eastAsia="zh-CN"/>
        </w:rPr>
        <w:t>产业。</w:t>
      </w:r>
      <w:r>
        <w:rPr>
          <w:rFonts w:hint="eastAsia" w:ascii="仿宋_GB2312" w:hAnsi="仿宋_GB2312" w:eastAsia="仿宋_GB2312" w:cs="仿宋_GB2312"/>
          <w:b/>
          <w:color w:val="000000"/>
          <w:sz w:val="32"/>
          <w:szCs w:val="32"/>
          <w:lang w:eastAsia="zh-CN"/>
        </w:rPr>
        <w:t>一是</w:t>
      </w:r>
      <w:r>
        <w:rPr>
          <w:rFonts w:hint="eastAsia" w:ascii="仿宋_GB2312" w:hAnsi="仿宋_GB2312" w:eastAsia="仿宋_GB2312" w:cs="仿宋_GB2312"/>
          <w:b/>
          <w:color w:val="000000"/>
          <w:sz w:val="32"/>
          <w:szCs w:val="32"/>
        </w:rPr>
        <w:t>加快恢复生猪生产。</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确保</w:t>
      </w:r>
      <w:r>
        <w:rPr>
          <w:rFonts w:hint="eastAsia" w:ascii="仿宋_GB2312" w:hAnsi="仿宋_GB2312" w:eastAsia="仿宋_GB2312" w:cs="仿宋_GB2312"/>
          <w:color w:val="000000"/>
          <w:sz w:val="32"/>
          <w:szCs w:val="32"/>
        </w:rPr>
        <w:t>生物安全和污染防范的前提下积极补栏，稳步提高生猪生产能力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完成省市下达的生猪指标</w:t>
      </w:r>
      <w:r>
        <w:rPr>
          <w:rFonts w:hint="eastAsia" w:ascii="仿宋_GB2312" w:hAnsi="仿宋_GB2312" w:eastAsia="仿宋_GB2312" w:cs="仿宋_GB2312"/>
          <w:color w:val="000000"/>
          <w:sz w:val="32"/>
          <w:szCs w:val="32"/>
          <w:lang w:eastAsia="zh-CN"/>
        </w:rPr>
        <w:t>（全年出栏</w:t>
      </w:r>
      <w:r>
        <w:rPr>
          <w:rFonts w:hint="eastAsia" w:ascii="仿宋_GB2312" w:hAnsi="仿宋_GB2312" w:eastAsia="仿宋_GB2312" w:cs="仿宋_GB2312"/>
          <w:color w:val="000000"/>
          <w:sz w:val="32"/>
          <w:szCs w:val="32"/>
          <w:lang w:val="en-US" w:eastAsia="zh-CN"/>
        </w:rPr>
        <w:t>40万头、存栏30万头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lang w:eastAsia="zh-CN"/>
        </w:rPr>
        <w:t>二是</w:t>
      </w:r>
      <w:r>
        <w:rPr>
          <w:rFonts w:hint="eastAsia" w:ascii="仿宋_GB2312" w:hAnsi="仿宋_GB2312" w:eastAsia="仿宋_GB2312" w:cs="仿宋_GB2312"/>
          <w:b/>
          <w:color w:val="000000"/>
          <w:sz w:val="32"/>
          <w:szCs w:val="32"/>
        </w:rPr>
        <w:t>推动标准化规模养殖。</w:t>
      </w:r>
      <w:r>
        <w:rPr>
          <w:rFonts w:hint="eastAsia" w:ascii="仿宋_GB2312" w:hAnsi="仿宋_GB2312" w:eastAsia="仿宋_GB2312" w:cs="仿宋_GB2312"/>
          <w:color w:val="000000"/>
          <w:sz w:val="32"/>
          <w:szCs w:val="32"/>
        </w:rPr>
        <w:t>鼓励大型养殖企业通过“公司+家庭牧场”、“公司+产业基地+农户”、租赁兼并、生产托管等新型</w:t>
      </w:r>
      <w:r>
        <w:rPr>
          <w:rFonts w:hint="eastAsia" w:ascii="仿宋_GB2312" w:hAnsi="仿宋_GB2312" w:eastAsia="仿宋_GB2312" w:cs="仿宋_GB2312"/>
          <w:color w:val="000000"/>
          <w:sz w:val="32"/>
          <w:szCs w:val="32"/>
          <w:lang w:eastAsia="zh-CN"/>
        </w:rPr>
        <w:t>模式</w:t>
      </w:r>
      <w:r>
        <w:rPr>
          <w:rFonts w:hint="eastAsia" w:ascii="仿宋_GB2312" w:hAnsi="仿宋_GB2312" w:eastAsia="仿宋_GB2312" w:cs="仿宋_GB2312"/>
          <w:color w:val="000000"/>
          <w:sz w:val="32"/>
          <w:szCs w:val="32"/>
        </w:rPr>
        <w:t>，大力发展适度规模经营，</w:t>
      </w:r>
      <w:r>
        <w:rPr>
          <w:rFonts w:hint="eastAsia" w:ascii="仿宋_GB2312" w:hAnsi="仿宋_GB2312" w:eastAsia="仿宋_GB2312" w:cs="仿宋_GB2312"/>
          <w:color w:val="000000"/>
          <w:sz w:val="32"/>
          <w:szCs w:val="32"/>
          <w:lang w:eastAsia="zh-CN"/>
        </w:rPr>
        <w:t>争取年底全区</w:t>
      </w:r>
      <w:r>
        <w:rPr>
          <w:rFonts w:hint="eastAsia" w:ascii="仿宋_GB2312" w:hAnsi="仿宋_GB2312" w:eastAsia="仿宋_GB2312" w:cs="仿宋_GB2312"/>
          <w:color w:val="000000"/>
          <w:sz w:val="32"/>
          <w:szCs w:val="32"/>
        </w:rPr>
        <w:t>生猪养殖规模化率达到80%</w:t>
      </w:r>
      <w:r>
        <w:rPr>
          <w:rFonts w:hint="eastAsia" w:ascii="仿宋_GB2312" w:hAnsi="仿宋_GB2312" w:eastAsia="仿宋_GB2312" w:cs="仿宋_GB2312"/>
          <w:color w:val="000000"/>
          <w:sz w:val="32"/>
          <w:szCs w:val="32"/>
          <w:lang w:eastAsia="zh-CN"/>
        </w:rPr>
        <w:t>，创建1家省级以上标准化养殖示范场，争创优质湘猪生产基地。</w:t>
      </w:r>
      <w:r>
        <w:rPr>
          <w:rFonts w:hint="eastAsia" w:ascii="仿宋_GB2312" w:hAnsi="仿宋_GB2312" w:eastAsia="仿宋_GB2312" w:cs="仿宋_GB2312"/>
          <w:b/>
          <w:bCs/>
          <w:color w:val="000000"/>
          <w:sz w:val="32"/>
          <w:szCs w:val="32"/>
          <w:lang w:eastAsia="zh-CN"/>
        </w:rPr>
        <w:t>三是落实扶持政策。</w:t>
      </w:r>
      <w:r>
        <w:rPr>
          <w:rFonts w:hint="eastAsia" w:ascii="仿宋_GB2312" w:hAnsi="仿宋_GB2312" w:eastAsia="仿宋_GB2312" w:cs="仿宋_GB2312"/>
          <w:color w:val="000000"/>
          <w:sz w:val="32"/>
          <w:szCs w:val="32"/>
          <w:lang w:eastAsia="zh-CN"/>
        </w:rPr>
        <w:t>落实中央</w:t>
      </w:r>
      <w:r>
        <w:rPr>
          <w:rFonts w:hint="eastAsia" w:ascii="仿宋_GB2312" w:hAnsi="仿宋_GB2312" w:eastAsia="仿宋_GB2312" w:cs="仿宋_GB2312"/>
          <w:color w:val="000000"/>
          <w:sz w:val="32"/>
          <w:szCs w:val="32"/>
          <w:lang w:val="en-US" w:eastAsia="zh-CN"/>
        </w:rPr>
        <w:t>17条、省12条有关扶持生猪生产政策措施，积极争取各项补助、补贴、奖励，为生猪发展提供技术、用地、保险等方面的服务。</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80"/>
        <w:textAlignment w:val="auto"/>
        <w:rPr>
          <w:rFonts w:ascii="仿宋" w:hAnsi="仿宋" w:eastAsia="仿宋"/>
          <w:color w:val="000000"/>
          <w:sz w:val="32"/>
          <w:szCs w:val="32"/>
        </w:rPr>
      </w:pPr>
      <w:r>
        <w:rPr>
          <w:rFonts w:hint="eastAsia" w:ascii="楷体" w:hAnsi="楷体" w:eastAsia="楷体" w:cs="楷体"/>
          <w:b/>
          <w:color w:val="000000"/>
          <w:sz w:val="32"/>
          <w:szCs w:val="32"/>
          <w:lang w:eastAsia="zh-CN"/>
        </w:rPr>
        <w:t>（二）稳定家禽、牛羊生产。</w:t>
      </w:r>
      <w:r>
        <w:rPr>
          <w:rFonts w:hint="eastAsia" w:ascii="仿宋" w:hAnsi="仿宋" w:eastAsia="仿宋"/>
          <w:color w:val="000000"/>
          <w:sz w:val="32"/>
          <w:szCs w:val="32"/>
        </w:rPr>
        <w:t>积极发展生产周期短、饲料转化率高的肉鸡、肉鸭和蛋鸡生产，增加禽肉禽蛋供给</w:t>
      </w:r>
      <w:r>
        <w:rPr>
          <w:rFonts w:hint="eastAsia" w:ascii="仿宋" w:hAnsi="仿宋" w:eastAsia="仿宋"/>
          <w:color w:val="000000"/>
          <w:sz w:val="32"/>
          <w:szCs w:val="32"/>
          <w:lang w:eastAsia="zh-CN"/>
        </w:rPr>
        <w:t>；</w:t>
      </w:r>
      <w:r>
        <w:rPr>
          <w:rFonts w:hint="eastAsia" w:ascii="仿宋" w:hAnsi="仿宋" w:eastAsia="仿宋"/>
          <w:color w:val="000000"/>
          <w:sz w:val="32"/>
          <w:szCs w:val="32"/>
        </w:rPr>
        <w:t>加快优质肉牛、肉羊扩群增量，</w:t>
      </w:r>
      <w:r>
        <w:rPr>
          <w:rFonts w:hint="eastAsia" w:ascii="仿宋" w:hAnsi="仿宋" w:eastAsia="仿宋"/>
          <w:color w:val="000000"/>
          <w:sz w:val="32"/>
          <w:szCs w:val="32"/>
          <w:lang w:eastAsia="zh-CN"/>
        </w:rPr>
        <w:t>实现</w:t>
      </w:r>
      <w:r>
        <w:rPr>
          <w:rFonts w:hint="eastAsia" w:ascii="仿宋" w:hAnsi="仿宋" w:eastAsia="仿宋"/>
          <w:color w:val="000000"/>
          <w:sz w:val="32"/>
          <w:szCs w:val="32"/>
        </w:rPr>
        <w:t>家禽、肉牛、肉羊等养殖品种增</w:t>
      </w:r>
      <w:r>
        <w:rPr>
          <w:rFonts w:hint="eastAsia" w:ascii="仿宋" w:hAnsi="仿宋" w:eastAsia="仿宋"/>
          <w:color w:val="000000"/>
          <w:sz w:val="32"/>
          <w:szCs w:val="32"/>
          <w:lang w:eastAsia="zh-CN"/>
        </w:rPr>
        <w:t>长</w:t>
      </w:r>
      <w:r>
        <w:rPr>
          <w:rFonts w:hint="eastAsia" w:ascii="仿宋" w:hAnsi="仿宋" w:eastAsia="仿宋"/>
          <w:color w:val="000000"/>
          <w:sz w:val="32"/>
          <w:szCs w:val="32"/>
        </w:rPr>
        <w:t>5%以上。</w:t>
      </w:r>
    </w:p>
    <w:p>
      <w:pPr>
        <w:pStyle w:val="11"/>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仿宋_GB2312" w:eastAsia="仿宋_GB2312"/>
          <w:b w:val="0"/>
          <w:bCs w:val="0"/>
          <w:sz w:val="32"/>
          <w:szCs w:val="32"/>
          <w:lang w:val="en-US" w:eastAsia="zh-CN"/>
        </w:rPr>
      </w:pPr>
      <w:r>
        <w:rPr>
          <w:rFonts w:hint="eastAsia" w:ascii="楷体" w:hAnsi="楷体" w:eastAsia="楷体" w:cs="楷体"/>
          <w:b/>
          <w:color w:val="000000"/>
          <w:kern w:val="0"/>
          <w:sz w:val="32"/>
          <w:szCs w:val="32"/>
          <w:lang w:val="en-US" w:eastAsia="zh-CN" w:bidi="ar-SA"/>
        </w:rPr>
        <w:t>（三）着力推动绿色渔业。</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完成</w:t>
      </w:r>
      <w:r>
        <w:rPr>
          <w:rFonts w:hint="eastAsia" w:ascii="仿宋_GB2312" w:eastAsia="仿宋_GB2312"/>
          <w:sz w:val="32"/>
          <w:szCs w:val="32"/>
        </w:rPr>
        <w:t>水产品产量</w:t>
      </w:r>
      <w:r>
        <w:rPr>
          <w:rFonts w:hint="eastAsia" w:eastAsia="仿宋_GB2312"/>
          <w:sz w:val="32"/>
          <w:szCs w:val="32"/>
          <w:lang w:val="en-US" w:eastAsia="zh-CN"/>
        </w:rPr>
        <w:t>2.95</w:t>
      </w:r>
      <w:r>
        <w:rPr>
          <w:rFonts w:hint="eastAsia" w:ascii="仿宋_GB2312" w:eastAsia="仿宋_GB2312"/>
          <w:sz w:val="32"/>
          <w:szCs w:val="32"/>
        </w:rPr>
        <w:t>万吨</w:t>
      </w:r>
      <w:r>
        <w:rPr>
          <w:rFonts w:hint="eastAsia" w:ascii="仿宋_GB2312" w:eastAsia="仿宋_GB2312"/>
          <w:sz w:val="32"/>
          <w:szCs w:val="32"/>
          <w:lang w:eastAsia="zh-CN"/>
        </w:rPr>
        <w:t>，生产鱼苗</w:t>
      </w:r>
      <w:r>
        <w:rPr>
          <w:rFonts w:hint="eastAsia" w:ascii="仿宋_GB2312" w:eastAsia="仿宋_GB2312"/>
          <w:sz w:val="32"/>
          <w:szCs w:val="32"/>
          <w:lang w:val="en-US" w:eastAsia="zh-CN"/>
        </w:rPr>
        <w:t>4.8亿尾，发展综合种养6.7万亩</w:t>
      </w:r>
      <w:r>
        <w:rPr>
          <w:rFonts w:hint="eastAsia" w:ascii="仿宋_GB2312" w:eastAsia="仿宋_GB2312"/>
          <w:b w:val="0"/>
          <w:bCs w:val="0"/>
          <w:sz w:val="32"/>
          <w:szCs w:val="32"/>
          <w:lang w:val="en-US" w:eastAsia="zh-CN"/>
        </w:rPr>
        <w:t>，</w:t>
      </w:r>
      <w:r>
        <w:rPr>
          <w:rFonts w:hint="eastAsia" w:ascii="仿宋_GB2312" w:eastAsia="仿宋_GB2312"/>
          <w:b w:val="0"/>
          <w:bCs w:val="0"/>
          <w:sz w:val="32"/>
          <w:szCs w:val="32"/>
          <w:lang w:eastAsia="zh-CN"/>
        </w:rPr>
        <w:t>精养渔池升级改造</w:t>
      </w:r>
      <w:r>
        <w:rPr>
          <w:rFonts w:hint="eastAsia" w:ascii="仿宋_GB2312" w:eastAsia="仿宋_GB2312"/>
          <w:b w:val="0"/>
          <w:bCs w:val="0"/>
          <w:sz w:val="32"/>
          <w:szCs w:val="32"/>
          <w:lang w:val="en-US" w:eastAsia="zh-CN"/>
        </w:rPr>
        <w:t>0.8万亩。</w:t>
      </w:r>
      <w:r>
        <w:rPr>
          <w:rFonts w:hint="eastAsia" w:ascii="仿宋_GB2312" w:hAnsi="仿宋_GB2312" w:eastAsia="仿宋_GB2312" w:cs="仿宋_GB2312"/>
          <w:b/>
          <w:bCs/>
          <w:sz w:val="32"/>
          <w:szCs w:val="32"/>
          <w:lang w:val="en-US" w:eastAsia="zh-CN"/>
        </w:rPr>
        <w:t>一是大力推进绿色示范创建。</w:t>
      </w:r>
      <w:r>
        <w:rPr>
          <w:rFonts w:hint="eastAsia" w:ascii="仿宋_GB2312" w:eastAsia="仿宋_GB2312"/>
          <w:sz w:val="32"/>
          <w:szCs w:val="32"/>
          <w:lang w:eastAsia="zh-CN"/>
        </w:rPr>
        <w:t>以来仪湖、兰溪腾飞等单位为重点，以黄杆湖全国休闲渔业基地为示范，重点推进水产绿色健康养殖新技术</w:t>
      </w:r>
      <w:r>
        <w:rPr>
          <w:rFonts w:hint="eastAsia" w:ascii="仿宋" w:hAnsi="仿宋" w:eastAsia="仿宋"/>
          <w:sz w:val="32"/>
          <w:szCs w:val="32"/>
          <w:lang w:eastAsia="zh-CN"/>
        </w:rPr>
        <w:t>。全年主办水产绿色健康养殖培训班3期，培训技术人员500人。</w:t>
      </w:r>
      <w:r>
        <w:rPr>
          <w:rFonts w:hint="eastAsia" w:ascii="仿宋_GB2312" w:hAnsi="仿宋_GB2312" w:eastAsia="仿宋_GB2312" w:cs="仿宋_GB2312"/>
          <w:b/>
          <w:bCs/>
          <w:sz w:val="32"/>
          <w:szCs w:val="32"/>
          <w:lang w:val="en-US" w:eastAsia="zh-CN"/>
        </w:rPr>
        <w:t>二是抓好无公害水产品认证。</w:t>
      </w:r>
      <w:r>
        <w:rPr>
          <w:rFonts w:hint="eastAsia" w:ascii="仿宋_GB2312" w:eastAsia="仿宋_GB2312"/>
          <w:sz w:val="32"/>
          <w:szCs w:val="32"/>
          <w:lang w:eastAsia="zh-CN"/>
        </w:rPr>
        <w:t>以创建健康养殖示范场为载体，积极开展区</w:t>
      </w:r>
      <w:r>
        <w:rPr>
          <w:rFonts w:hint="eastAsia" w:ascii="仿宋" w:hAnsi="仿宋" w:eastAsia="仿宋" w:cs="宋体"/>
          <w:sz w:val="32"/>
          <w:szCs w:val="32"/>
        </w:rPr>
        <w:t>内</w:t>
      </w:r>
      <w:r>
        <w:rPr>
          <w:rFonts w:hint="eastAsia" w:ascii="仿宋" w:hAnsi="仿宋" w:eastAsia="仿宋"/>
          <w:sz w:val="32"/>
          <w:szCs w:val="32"/>
        </w:rPr>
        <w:t>无公害</w:t>
      </w:r>
      <w:r>
        <w:rPr>
          <w:rFonts w:hint="eastAsia" w:ascii="仿宋" w:hAnsi="仿宋" w:eastAsia="仿宋"/>
          <w:sz w:val="32"/>
          <w:szCs w:val="32"/>
          <w:lang w:eastAsia="zh-CN"/>
        </w:rPr>
        <w:t>水</w:t>
      </w:r>
      <w:r>
        <w:rPr>
          <w:rFonts w:hint="eastAsia" w:ascii="仿宋" w:hAnsi="仿宋" w:eastAsia="仿宋"/>
          <w:sz w:val="32"/>
          <w:szCs w:val="32"/>
        </w:rPr>
        <w:t>产品</w:t>
      </w:r>
      <w:r>
        <w:rPr>
          <w:rFonts w:hint="eastAsia" w:ascii="仿宋" w:hAnsi="仿宋" w:eastAsia="仿宋"/>
          <w:sz w:val="32"/>
          <w:szCs w:val="32"/>
          <w:lang w:eastAsia="zh-CN"/>
        </w:rPr>
        <w:t>基地认证、</w:t>
      </w:r>
      <w:r>
        <w:rPr>
          <w:rFonts w:hint="eastAsia" w:ascii="仿宋" w:hAnsi="仿宋" w:eastAsia="仿宋" w:cs="宋体"/>
          <w:sz w:val="32"/>
          <w:szCs w:val="32"/>
        </w:rPr>
        <w:t>换证</w:t>
      </w:r>
      <w:r>
        <w:rPr>
          <w:rFonts w:hint="eastAsia" w:ascii="仿宋" w:hAnsi="仿宋" w:eastAsia="仿宋" w:cs="宋体"/>
          <w:sz w:val="32"/>
          <w:szCs w:val="32"/>
          <w:lang w:eastAsia="zh-CN"/>
        </w:rPr>
        <w:t>工作</w:t>
      </w:r>
      <w:r>
        <w:rPr>
          <w:rFonts w:hint="eastAsia" w:ascii="仿宋" w:hAnsi="仿宋" w:eastAsia="仿宋" w:cs="宋体"/>
          <w:sz w:val="32"/>
          <w:szCs w:val="32"/>
        </w:rPr>
        <w:t>。</w:t>
      </w:r>
      <w:r>
        <w:rPr>
          <w:rFonts w:hint="eastAsia" w:ascii="仿宋_GB2312" w:hAnsi="仿宋_GB2312" w:eastAsia="仿宋_GB2312" w:cs="仿宋_GB2312"/>
          <w:b/>
          <w:bCs/>
          <w:sz w:val="32"/>
          <w:szCs w:val="32"/>
          <w:lang w:val="en-US" w:eastAsia="zh-CN"/>
        </w:rPr>
        <w:t>三是抓好品牌打造。</w:t>
      </w:r>
      <w:r>
        <w:rPr>
          <w:rFonts w:hint="eastAsia" w:ascii="仿宋_GB2312" w:eastAsia="仿宋_GB2312"/>
          <w:sz w:val="32"/>
          <w:szCs w:val="32"/>
          <w:lang w:eastAsia="zh-CN"/>
        </w:rPr>
        <w:t>利用湿地保护、现代农业等项目，做大生态湖泊水产，打造赫山知名水产品牌。以最美乡村建设为载体，</w:t>
      </w:r>
      <w:r>
        <w:rPr>
          <w:rFonts w:hint="eastAsia" w:ascii="仿宋_GB2312" w:eastAsia="仿宋_GB2312"/>
          <w:sz w:val="32"/>
          <w:szCs w:val="32"/>
        </w:rPr>
        <w:t>大力推</w:t>
      </w:r>
      <w:r>
        <w:rPr>
          <w:rFonts w:hint="eastAsia" w:ascii="仿宋_GB2312" w:eastAsia="仿宋_GB2312"/>
          <w:sz w:val="32"/>
          <w:szCs w:val="32"/>
          <w:lang w:eastAsia="zh-CN"/>
        </w:rPr>
        <w:t>介黄杆湖、菱角岔休闲渔业旅游和来仪湖池塘精养等一、二、三产业融合示范。</w:t>
      </w:r>
    </w:p>
    <w:p>
      <w:pPr>
        <w:pStyle w:val="11"/>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_GB2312" w:eastAsia="仿宋" w:cs="仿宋"/>
          <w:kern w:val="0"/>
          <w:sz w:val="32"/>
          <w:szCs w:val="32"/>
          <w:lang w:val="zh-CN" w:eastAsia="zh-CN"/>
        </w:rPr>
      </w:pPr>
      <w:r>
        <w:rPr>
          <w:rFonts w:hint="eastAsia" w:ascii="楷体" w:hAnsi="楷体" w:eastAsia="楷体" w:cs="楷体"/>
          <w:b/>
          <w:color w:val="000000"/>
          <w:kern w:val="0"/>
          <w:sz w:val="32"/>
          <w:szCs w:val="32"/>
          <w:lang w:val="en-US" w:eastAsia="zh-CN" w:bidi="ar-SA"/>
        </w:rPr>
        <w:t>（四）坚决防范动物疫情。</w:t>
      </w:r>
      <w:r>
        <w:rPr>
          <w:rFonts w:hint="eastAsia" w:ascii="仿宋_GB2312" w:hAnsi="仿宋_GB2312" w:eastAsia="仿宋_GB2312" w:cs="仿宋_GB2312"/>
          <w:b/>
          <w:bCs/>
          <w:sz w:val="32"/>
          <w:szCs w:val="32"/>
          <w:lang w:val="en-US" w:eastAsia="zh-CN"/>
        </w:rPr>
        <w:t>一是重点抓好春秋两季强制免疫。</w:t>
      </w:r>
      <w:r>
        <w:rPr>
          <w:rFonts w:hint="eastAsia" w:ascii="仿宋_GB2312" w:hAnsi="仿宋_GB2312" w:eastAsia="仿宋_GB2312" w:cs="仿宋_GB2312"/>
          <w:sz w:val="32"/>
          <w:szCs w:val="32"/>
          <w:lang w:val="en-US" w:eastAsia="zh-CN"/>
        </w:rPr>
        <w:t>贯彻以预防为主，防重于治的方针，确保全区动物强制免疫疫病免疫密度在90%以上，不发生区域性重大动物疫情。</w:t>
      </w:r>
      <w:r>
        <w:rPr>
          <w:rFonts w:hint="eastAsia" w:ascii="仿宋_GB2312" w:hAnsi="仿宋_GB2312" w:eastAsia="仿宋_GB2312" w:cs="仿宋_GB2312"/>
          <w:b/>
          <w:bCs/>
          <w:sz w:val="32"/>
          <w:szCs w:val="32"/>
          <w:lang w:val="en-US" w:eastAsia="zh-CN"/>
        </w:rPr>
        <w:t>二是继续加强非洲猪瘟防控。</w:t>
      </w:r>
      <w:r>
        <w:rPr>
          <w:rFonts w:hint="eastAsia" w:ascii="仿宋_GB2312" w:hAnsi="仿宋_GB2312" w:eastAsia="仿宋_GB2312" w:cs="仿宋_GB2312"/>
          <w:sz w:val="32"/>
          <w:szCs w:val="32"/>
          <w:lang w:val="en-US" w:eastAsia="zh-CN"/>
        </w:rPr>
        <w:t>继续落实非洲猪瘟防控措施，指导、督查各规模养殖场提高生物安全水平，</w:t>
      </w:r>
      <w:r>
        <w:rPr>
          <w:rFonts w:hint="eastAsia" w:ascii="仿宋" w:hAnsi="??_GB2312" w:eastAsia="仿宋" w:cs="仿宋"/>
          <w:kern w:val="0"/>
          <w:sz w:val="32"/>
          <w:szCs w:val="32"/>
          <w:lang w:val="zh-CN"/>
        </w:rPr>
        <w:t>保障生猪产业持续健康发展。</w:t>
      </w:r>
      <w:r>
        <w:rPr>
          <w:rFonts w:hint="eastAsia" w:ascii="仿宋" w:hAnsi="??_GB2312" w:eastAsia="仿宋" w:cs="仿宋"/>
          <w:b/>
          <w:bCs/>
          <w:kern w:val="0"/>
          <w:sz w:val="32"/>
          <w:szCs w:val="32"/>
          <w:lang w:val="zh-CN"/>
        </w:rPr>
        <w:t>三是进一步健全无害化处理体系。</w:t>
      </w:r>
      <w:r>
        <w:rPr>
          <w:rFonts w:hint="eastAsia" w:ascii="仿宋" w:hAnsi="??_GB2312" w:eastAsia="仿宋" w:cs="仿宋"/>
          <w:b w:val="0"/>
          <w:bCs w:val="0"/>
          <w:kern w:val="0"/>
          <w:sz w:val="32"/>
          <w:szCs w:val="32"/>
          <w:lang w:val="zh-CN"/>
        </w:rPr>
        <w:t>加大打击乱抛病死畜禽事件力度，确保</w:t>
      </w:r>
      <w:r>
        <w:rPr>
          <w:rFonts w:hint="eastAsia" w:ascii="仿宋" w:hAnsi="??_GB2312" w:eastAsia="仿宋" w:cs="仿宋"/>
          <w:kern w:val="0"/>
          <w:sz w:val="32"/>
          <w:szCs w:val="32"/>
          <w:lang w:val="zh-CN"/>
        </w:rPr>
        <w:t>不出现成规模乱抛病死畜禽事件，病死畜禽无害化处理率100%。</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二、推进养殖生态治理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color w:val="000000"/>
          <w:kern w:val="0"/>
          <w:sz w:val="32"/>
          <w:szCs w:val="32"/>
          <w:lang w:val="en-US" w:eastAsia="zh-CN" w:bidi="ar-SA"/>
        </w:rPr>
        <w:t>（一）加快推进畜禽粪污资源化利用。</w:t>
      </w:r>
      <w:r>
        <w:rPr>
          <w:rFonts w:hint="eastAsia" w:ascii="仿宋_GB2312" w:hAnsi="仿宋_GB2312" w:eastAsia="仿宋_GB2312" w:cs="仿宋_GB2312"/>
          <w:sz w:val="32"/>
          <w:szCs w:val="32"/>
        </w:rPr>
        <w:t>巩固</w:t>
      </w:r>
      <w:r>
        <w:rPr>
          <w:rFonts w:hint="eastAsia" w:ascii="仿宋_GB2312" w:hAnsi="仿宋_GB2312" w:eastAsia="仿宋_GB2312" w:cs="仿宋_GB2312"/>
          <w:sz w:val="32"/>
          <w:szCs w:val="32"/>
          <w:lang w:eastAsia="zh-CN"/>
        </w:rPr>
        <w:t>前期</w:t>
      </w:r>
      <w:r>
        <w:rPr>
          <w:rFonts w:hint="eastAsia" w:ascii="仿宋_GB2312" w:hAnsi="仿宋_GB2312" w:eastAsia="仿宋_GB2312" w:cs="仿宋_GB2312"/>
          <w:sz w:val="32"/>
          <w:szCs w:val="32"/>
        </w:rPr>
        <w:t>畜禽养殖</w:t>
      </w:r>
      <w:r>
        <w:rPr>
          <w:rFonts w:hint="eastAsia" w:ascii="仿宋_GB2312" w:hAnsi="仿宋_GB2312" w:eastAsia="仿宋_GB2312" w:cs="仿宋_GB2312"/>
          <w:sz w:val="32"/>
          <w:szCs w:val="32"/>
          <w:lang w:eastAsia="zh-CN"/>
        </w:rPr>
        <w:t>污染治理</w:t>
      </w:r>
      <w:r>
        <w:rPr>
          <w:rFonts w:hint="eastAsia" w:ascii="仿宋_GB2312" w:hAnsi="仿宋_GB2312" w:eastAsia="仿宋_GB2312" w:cs="仿宋_GB2312"/>
          <w:sz w:val="32"/>
          <w:szCs w:val="32"/>
        </w:rPr>
        <w:t>成果</w:t>
      </w:r>
      <w:r>
        <w:rPr>
          <w:rFonts w:hint="eastAsia" w:ascii="仿宋_GB2312" w:hAnsi="仿宋_GB2312" w:eastAsia="仿宋_GB2312" w:cs="仿宋_GB2312"/>
          <w:color w:val="000000"/>
          <w:sz w:val="32"/>
          <w:szCs w:val="32"/>
        </w:rPr>
        <w:t>，指导养殖场配套完善粪污处理和资源化利用设施设备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rPr>
        <w:t>规模养殖场和非规模养殖场户治理</w:t>
      </w:r>
      <w:r>
        <w:rPr>
          <w:rFonts w:hint="eastAsia" w:ascii="仿宋_GB2312" w:hAnsi="仿宋_GB2312" w:cs="仿宋_GB2312"/>
          <w:color w:val="000000"/>
          <w:sz w:val="32"/>
          <w:szCs w:val="32"/>
          <w:lang w:eastAsia="zh-CN"/>
        </w:rPr>
        <w:t>成效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至今年底，实现</w:t>
      </w:r>
      <w:r>
        <w:rPr>
          <w:rFonts w:hint="eastAsia" w:ascii="仿宋_GB2312" w:hAnsi="仿宋_GB2312" w:eastAsia="仿宋_GB2312" w:cs="仿宋_GB2312"/>
          <w:color w:val="000000"/>
          <w:sz w:val="32"/>
          <w:szCs w:val="32"/>
        </w:rPr>
        <w:t>全区畜禽粪污综合利用率</w:t>
      </w:r>
      <w:r>
        <w:rPr>
          <w:rFonts w:hint="eastAsia" w:ascii="仿宋_GB2312" w:hAnsi="仿宋_GB2312" w:cs="仿宋_GB2312"/>
          <w:color w:val="000000"/>
          <w:sz w:val="32"/>
          <w:szCs w:val="32"/>
          <w:lang w:val="en-US" w:eastAsia="zh-CN"/>
        </w:rPr>
        <w:t>85</w:t>
      </w:r>
      <w:r>
        <w:rPr>
          <w:rFonts w:hint="eastAsia" w:ascii="仿宋_GB2312" w:hAnsi="仿宋_GB2312" w:eastAsia="仿宋_GB2312" w:cs="仿宋_GB2312"/>
          <w:color w:val="000000"/>
          <w:sz w:val="32"/>
          <w:szCs w:val="32"/>
        </w:rPr>
        <w:t>%以上，规模养殖场粪污治理设施装备配套率100%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畜禽粪污资源化利用项目</w:t>
      </w:r>
      <w:r>
        <w:rPr>
          <w:rFonts w:hint="eastAsia" w:ascii="仿宋_GB2312" w:hAnsi="仿宋_GB2312" w:eastAsia="仿宋_GB2312" w:cs="仿宋_GB2312"/>
          <w:color w:val="000000"/>
          <w:sz w:val="32"/>
          <w:szCs w:val="32"/>
          <w:lang w:eastAsia="zh-CN"/>
        </w:rPr>
        <w:t>全面完成，做好迎接上级验收准备</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color w:val="000000"/>
          <w:kern w:val="0"/>
          <w:sz w:val="32"/>
          <w:szCs w:val="32"/>
          <w:lang w:val="en-US" w:eastAsia="zh-CN" w:bidi="ar-SA"/>
        </w:rPr>
        <w:t>（二）持续推进水产养殖污染防治。</w:t>
      </w:r>
      <w:r>
        <w:rPr>
          <w:rFonts w:hint="eastAsia" w:ascii="仿宋_GB2312" w:hAnsi="仿宋_GB2312" w:eastAsia="仿宋_GB2312" w:cs="仿宋_GB2312"/>
          <w:sz w:val="32"/>
          <w:szCs w:val="32"/>
          <w:lang w:eastAsia="zh-CN"/>
        </w:rPr>
        <w:t>巩固前期水产污染治理成果，重点</w:t>
      </w:r>
      <w:r>
        <w:rPr>
          <w:rFonts w:hint="eastAsia" w:ascii="仿宋_GB2312" w:hAnsi="仿宋_GB2312" w:eastAsia="仿宋_GB2312" w:cs="仿宋_GB2312"/>
          <w:kern w:val="0"/>
          <w:sz w:val="32"/>
          <w:szCs w:val="32"/>
          <w:lang w:eastAsia="zh-CN"/>
        </w:rPr>
        <w:t>推进东湖禁止投肥投饵、合理规范养殖行为等工作。</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eastAsia="仿宋_GB2312"/>
          <w:sz w:val="32"/>
          <w:szCs w:val="32"/>
        </w:rPr>
      </w:pPr>
      <w:r>
        <w:rPr>
          <w:rFonts w:hint="eastAsia" w:ascii="楷体" w:hAnsi="楷体" w:eastAsia="楷体" w:cs="楷体"/>
          <w:b/>
          <w:color w:val="000000"/>
          <w:kern w:val="0"/>
          <w:sz w:val="32"/>
          <w:szCs w:val="32"/>
          <w:lang w:val="en-US" w:eastAsia="zh-CN" w:bidi="ar-SA"/>
        </w:rPr>
        <w:t>（三）切实加强水生生物资源保护。</w:t>
      </w:r>
      <w:r>
        <w:rPr>
          <w:rFonts w:hint="eastAsia" w:ascii="仿宋_GB2312" w:eastAsia="仿宋_GB2312" w:hAnsiTheme="minorEastAsia"/>
          <w:b/>
          <w:bCs/>
          <w:sz w:val="32"/>
          <w:szCs w:val="32"/>
          <w:lang w:val="zh-CN" w:eastAsia="zh-CN"/>
        </w:rPr>
        <w:t>一是</w:t>
      </w:r>
      <w:r>
        <w:rPr>
          <w:rFonts w:hint="eastAsia" w:ascii="仿宋_GB2312" w:eastAsia="仿宋_GB2312" w:hAnsiTheme="minorEastAsia"/>
          <w:b/>
          <w:bCs/>
          <w:sz w:val="32"/>
          <w:szCs w:val="32"/>
          <w:lang w:val="en-US" w:eastAsia="zh-CN"/>
        </w:rPr>
        <w:t>重点落实长江流域禁捕退捕工作。</w:t>
      </w:r>
      <w:r>
        <w:rPr>
          <w:rFonts w:hint="eastAsia" w:ascii="仿宋" w:hAnsi="??_GB2312" w:eastAsia="仿宋" w:cs="仿宋"/>
          <w:b w:val="0"/>
          <w:bCs/>
          <w:kern w:val="0"/>
          <w:sz w:val="32"/>
          <w:szCs w:val="32"/>
          <w:lang w:val="zh-CN"/>
        </w:rPr>
        <w:t>严格按照上级文件要求，核实渔民身份，做好资料收集，</w:t>
      </w:r>
      <w:r>
        <w:rPr>
          <w:rFonts w:hint="eastAsia" w:ascii="仿宋_GB2312" w:hAnsi="楷体" w:eastAsia="仿宋_GB2312" w:cs="楷体"/>
          <w:b w:val="0"/>
          <w:bCs/>
          <w:sz w:val="32"/>
          <w:szCs w:val="32"/>
        </w:rPr>
        <w:t>引导退捕渔民转产专业，保障渔民的基本生计</w:t>
      </w:r>
      <w:r>
        <w:rPr>
          <w:rFonts w:hint="eastAsia" w:ascii="仿宋_GB2312" w:hAnsi="楷体" w:eastAsia="仿宋_GB2312" w:cs="楷体"/>
          <w:b w:val="0"/>
          <w:bCs/>
          <w:sz w:val="32"/>
          <w:szCs w:val="32"/>
          <w:lang w:eastAsia="zh-CN"/>
        </w:rPr>
        <w:t>；2020年6月底前全面完成退捕任务。</w:t>
      </w:r>
      <w:r>
        <w:rPr>
          <w:rFonts w:hint="eastAsia" w:ascii="仿宋_GB2312" w:eastAsia="仿宋_GB2312" w:hAnsiTheme="minorEastAsia"/>
          <w:b/>
          <w:bCs/>
          <w:sz w:val="32"/>
          <w:szCs w:val="32"/>
          <w:lang w:val="zh-CN" w:eastAsia="zh-CN"/>
        </w:rPr>
        <w:t>二是</w:t>
      </w:r>
      <w:r>
        <w:rPr>
          <w:rFonts w:hint="eastAsia" w:ascii="仿宋" w:hAnsi="??_GB2312" w:eastAsia="仿宋" w:cs="仿宋"/>
          <w:b/>
          <w:bCs w:val="0"/>
          <w:kern w:val="0"/>
          <w:sz w:val="32"/>
          <w:szCs w:val="32"/>
          <w:lang w:val="zh-CN"/>
        </w:rPr>
        <w:t>落实</w:t>
      </w:r>
      <w:r>
        <w:rPr>
          <w:rFonts w:hint="eastAsia" w:ascii="仿宋" w:hAnsi="??_GB2312" w:eastAsia="仿宋" w:cs="仿宋"/>
          <w:b/>
          <w:bCs w:val="0"/>
          <w:kern w:val="0"/>
          <w:sz w:val="32"/>
          <w:szCs w:val="32"/>
          <w:lang w:val="en-US" w:eastAsia="zh-CN"/>
        </w:rPr>
        <w:t>长江常年禁捕方案。</w:t>
      </w:r>
      <w:r>
        <w:rPr>
          <w:rFonts w:hint="eastAsia" w:ascii="仿宋" w:hAnsi="??_GB2312" w:eastAsia="仿宋" w:cs="仿宋"/>
          <w:b w:val="0"/>
          <w:bCs/>
          <w:kern w:val="0"/>
          <w:sz w:val="32"/>
          <w:szCs w:val="32"/>
          <w:lang w:val="en-US" w:eastAsia="zh-CN"/>
        </w:rPr>
        <w:t>实施</w:t>
      </w:r>
      <w:r>
        <w:rPr>
          <w:rFonts w:hint="eastAsia" w:ascii="仿宋" w:hAnsi="??_GB2312" w:eastAsia="仿宋" w:cs="仿宋"/>
          <w:b w:val="0"/>
          <w:bCs/>
          <w:kern w:val="0"/>
          <w:sz w:val="32"/>
          <w:szCs w:val="32"/>
          <w:lang w:val="zh-CN"/>
        </w:rPr>
        <w:t>资江常年禁渔和其他天然水域的春季禁渔，严厉打击非法捕捞。</w:t>
      </w:r>
      <w:r>
        <w:rPr>
          <w:rFonts w:hint="eastAsia" w:ascii="仿宋_GB2312" w:eastAsia="仿宋_GB2312" w:hAnsiTheme="minorEastAsia"/>
          <w:b/>
          <w:bCs/>
          <w:sz w:val="32"/>
          <w:szCs w:val="32"/>
          <w:lang w:val="zh-CN" w:eastAsia="zh-CN"/>
        </w:rPr>
        <w:t>三是开展</w:t>
      </w:r>
      <w:r>
        <w:rPr>
          <w:rFonts w:hint="eastAsia" w:ascii="仿宋" w:hAnsi="??_GB2312" w:eastAsia="仿宋" w:cs="仿宋"/>
          <w:b/>
          <w:bCs/>
          <w:kern w:val="0"/>
          <w:sz w:val="32"/>
          <w:szCs w:val="32"/>
          <w:lang w:val="zh-CN"/>
        </w:rPr>
        <w:t>人工增殖放流。</w:t>
      </w:r>
      <w:r>
        <w:rPr>
          <w:rFonts w:hint="eastAsia" w:ascii="仿宋" w:hAnsi="??_GB2312" w:eastAsia="仿宋" w:cs="仿宋"/>
          <w:b w:val="0"/>
          <w:bCs/>
          <w:kern w:val="0"/>
          <w:sz w:val="32"/>
          <w:szCs w:val="32"/>
          <w:lang w:val="zh-CN"/>
        </w:rPr>
        <w:t>主动争取长江</w:t>
      </w:r>
      <w:r>
        <w:rPr>
          <w:rFonts w:hint="eastAsia" w:ascii="仿宋" w:hAnsi="??_GB2312" w:eastAsia="仿宋" w:cs="仿宋"/>
          <w:kern w:val="0"/>
          <w:sz w:val="32"/>
          <w:szCs w:val="32"/>
          <w:lang w:val="zh-CN"/>
        </w:rPr>
        <w:t>委、省局人工放流资金，完成增殖放流任务。</w:t>
      </w:r>
      <w:r>
        <w:rPr>
          <w:rFonts w:hint="eastAsia" w:ascii="仿宋_GB2312" w:eastAsia="仿宋_GB2312"/>
          <w:b/>
          <w:bCs/>
          <w:sz w:val="32"/>
          <w:szCs w:val="32"/>
          <w:lang w:eastAsia="zh-CN"/>
        </w:rPr>
        <w:t>四是</w:t>
      </w:r>
      <w:r>
        <w:rPr>
          <w:rFonts w:hint="eastAsia" w:ascii="仿宋_GB2312" w:eastAsia="仿宋_GB2312"/>
          <w:b/>
          <w:bCs/>
          <w:sz w:val="32"/>
          <w:szCs w:val="32"/>
        </w:rPr>
        <w:t>做好水生野生动物保护工作。</w:t>
      </w:r>
      <w:r>
        <w:rPr>
          <w:rFonts w:hint="eastAsia" w:ascii="仿宋_GB2312" w:eastAsia="仿宋_GB2312"/>
          <w:sz w:val="32"/>
          <w:szCs w:val="32"/>
        </w:rPr>
        <w:t>联合公安、林业</w:t>
      </w:r>
      <w:r>
        <w:rPr>
          <w:rFonts w:hint="eastAsia" w:ascii="仿宋_GB2312" w:eastAsia="仿宋_GB2312"/>
          <w:sz w:val="32"/>
          <w:szCs w:val="32"/>
          <w:lang w:eastAsia="zh-CN"/>
        </w:rPr>
        <w:t>、</w:t>
      </w:r>
      <w:r>
        <w:rPr>
          <w:rFonts w:hint="eastAsia" w:ascii="仿宋_GB2312" w:eastAsia="仿宋_GB2312"/>
          <w:sz w:val="32"/>
          <w:szCs w:val="32"/>
        </w:rPr>
        <w:t>市场</w:t>
      </w:r>
      <w:r>
        <w:rPr>
          <w:rFonts w:hint="eastAsia" w:ascii="仿宋_GB2312" w:eastAsia="仿宋_GB2312"/>
          <w:sz w:val="32"/>
          <w:szCs w:val="32"/>
          <w:lang w:eastAsia="zh-CN"/>
        </w:rPr>
        <w:t>监管</w:t>
      </w:r>
      <w:r>
        <w:rPr>
          <w:rFonts w:hint="eastAsia" w:ascii="仿宋_GB2312" w:eastAsia="仿宋_GB2312"/>
          <w:sz w:val="32"/>
          <w:szCs w:val="32"/>
        </w:rPr>
        <w:t>等部门开展宣传工作，</w:t>
      </w:r>
      <w:r>
        <w:rPr>
          <w:rFonts w:hint="eastAsia" w:ascii="仿宋_GB2312" w:eastAsia="仿宋_GB2312"/>
          <w:sz w:val="32"/>
          <w:szCs w:val="32"/>
          <w:lang w:eastAsia="zh-CN"/>
        </w:rPr>
        <w:t>提高</w:t>
      </w:r>
      <w:r>
        <w:rPr>
          <w:rFonts w:hint="eastAsia" w:ascii="仿宋_GB2312" w:eastAsia="仿宋_GB2312"/>
          <w:sz w:val="32"/>
          <w:szCs w:val="32"/>
        </w:rPr>
        <w:t>市民保护野生动物</w:t>
      </w:r>
      <w:r>
        <w:rPr>
          <w:rFonts w:hint="eastAsia" w:ascii="仿宋_GB2312" w:eastAsia="仿宋_GB2312"/>
          <w:sz w:val="32"/>
          <w:szCs w:val="32"/>
          <w:lang w:eastAsia="zh-CN"/>
        </w:rPr>
        <w:t>意识。</w:t>
      </w:r>
      <w:r>
        <w:rPr>
          <w:rFonts w:hint="eastAsia" w:ascii="仿宋_GB2312" w:eastAsia="仿宋_GB2312"/>
          <w:sz w:val="32"/>
          <w:szCs w:val="32"/>
          <w:lang w:val="en-US" w:eastAsia="zh-CN"/>
        </w:rPr>
        <w:t>同时</w:t>
      </w:r>
      <w:r>
        <w:rPr>
          <w:rFonts w:hint="eastAsia" w:ascii="仿宋_GB2312" w:hAnsi="宋体" w:eastAsia="仿宋_GB2312"/>
          <w:sz w:val="32"/>
          <w:szCs w:val="32"/>
        </w:rPr>
        <w:t>依法加强水生野生动物保护与监管，加大城区水族馆、水产品批发市场、农贸市场及餐饮酒店的巡查检查力度，</w:t>
      </w:r>
      <w:r>
        <w:rPr>
          <w:rFonts w:hint="eastAsia" w:ascii="仿宋_GB2312" w:hAnsi="宋体" w:eastAsia="仿宋_GB2312"/>
          <w:sz w:val="32"/>
          <w:szCs w:val="32"/>
          <w:lang w:eastAsia="zh-CN"/>
        </w:rPr>
        <w:t>打击非法</w:t>
      </w:r>
      <w:r>
        <w:rPr>
          <w:rFonts w:hint="eastAsia" w:ascii="仿宋_GB2312" w:hAnsi="宋体" w:eastAsia="仿宋_GB2312"/>
          <w:sz w:val="32"/>
          <w:szCs w:val="32"/>
        </w:rPr>
        <w:t>经营水生野生动物。</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lang w:val="en-US" w:eastAsia="zh-CN"/>
        </w:rPr>
        <w:t>强化畜禽水产品质量安全监管</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楷体" w:hAnsi="楷体" w:eastAsia="楷体" w:cs="楷体"/>
          <w:b/>
          <w:color w:val="000000"/>
          <w:kern w:val="0"/>
          <w:sz w:val="32"/>
          <w:szCs w:val="32"/>
          <w:lang w:val="en-US" w:eastAsia="zh-CN" w:bidi="ar-SA"/>
        </w:rPr>
        <w:t>（一）加强饲料、兽药质量安全管理。</w:t>
      </w:r>
      <w:r>
        <w:rPr>
          <w:rFonts w:hint="eastAsia" w:ascii="仿宋_GB2312" w:eastAsia="仿宋_GB2312"/>
          <w:sz w:val="32"/>
          <w:szCs w:val="32"/>
          <w:lang w:val="en-US" w:eastAsia="zh-CN"/>
        </w:rPr>
        <w:t>严格质量安全监管，加强实体店与网购店连锁销售行为管控，打击制假售假、非法添加、滥用兽用抗菌药等违法行为。</w:t>
      </w:r>
      <w:r>
        <w:rPr>
          <w:rFonts w:hint="eastAsia" w:ascii="仿宋_GB2312" w:hAnsi="楷体" w:eastAsia="仿宋_GB2312" w:cs="宋体"/>
          <w:b w:val="0"/>
          <w:bCs/>
          <w:kern w:val="0"/>
          <w:sz w:val="32"/>
          <w:szCs w:val="32"/>
          <w:lang w:val="en-US" w:eastAsia="zh-CN" w:bidi="ar-SA"/>
        </w:rPr>
        <w:t>完善企业兽药追溯系统，</w:t>
      </w:r>
      <w:r>
        <w:rPr>
          <w:rFonts w:hint="eastAsia" w:ascii="仿宋_GB2312" w:eastAsia="仿宋_GB2312"/>
          <w:sz w:val="32"/>
          <w:szCs w:val="32"/>
          <w:lang w:val="en-US" w:eastAsia="zh-CN"/>
        </w:rPr>
        <w:t>年内完成全区55家兽药经营企业兽药追溯系统的网上注册及信息平台管理工作。</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楷体" w:hAnsi="楷体" w:eastAsia="楷体" w:cs="楷体"/>
          <w:b/>
          <w:color w:val="000000"/>
          <w:kern w:val="0"/>
          <w:sz w:val="32"/>
          <w:szCs w:val="32"/>
          <w:lang w:val="en-US" w:eastAsia="zh-CN" w:bidi="ar-SA"/>
        </w:rPr>
        <w:t>（二）开展“瘦肉精”专项抽查。</w:t>
      </w:r>
      <w:r>
        <w:rPr>
          <w:rFonts w:hint="eastAsia" w:ascii="仿宋_GB2312" w:eastAsia="仿宋_GB2312"/>
          <w:sz w:val="32"/>
          <w:szCs w:val="32"/>
          <w:lang w:val="en-US" w:eastAsia="zh-CN"/>
        </w:rPr>
        <w:t>对14个乡镇街道分别在上半年和下半年开展两次生猪养殖大户开展生猪尿样“瘦肉精”检测；屠宰场待宰生猪按5%抽样检测“瘦肉精”。</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cs="楷体"/>
          <w:b/>
          <w:color w:val="000000"/>
          <w:kern w:val="0"/>
          <w:sz w:val="32"/>
          <w:szCs w:val="32"/>
          <w:lang w:val="en-US" w:eastAsia="zh-CN" w:bidi="ar-SA"/>
        </w:rPr>
        <w:t>（三）开展质量安全监测工作。</w:t>
      </w:r>
      <w:r>
        <w:rPr>
          <w:rFonts w:hint="eastAsia" w:ascii="仿宋_GB2312" w:eastAsia="仿宋_GB2312"/>
          <w:b w:val="0"/>
          <w:bCs w:val="0"/>
          <w:sz w:val="32"/>
          <w:szCs w:val="32"/>
          <w:lang w:eastAsia="zh-CN"/>
        </w:rPr>
        <w:t>在</w:t>
      </w:r>
      <w:r>
        <w:rPr>
          <w:rFonts w:hint="eastAsia" w:ascii="仿宋_GB2312" w:eastAsia="仿宋_GB2312"/>
          <w:sz w:val="32"/>
          <w:szCs w:val="32"/>
        </w:rPr>
        <w:t>5月和10月</w:t>
      </w:r>
      <w:r>
        <w:rPr>
          <w:rFonts w:hint="eastAsia" w:ascii="仿宋_GB2312" w:eastAsia="仿宋_GB2312"/>
          <w:sz w:val="32"/>
          <w:szCs w:val="32"/>
          <w:lang w:eastAsia="zh-CN"/>
        </w:rPr>
        <w:t>各组织</w:t>
      </w:r>
      <w:r>
        <w:rPr>
          <w:rFonts w:hint="eastAsia" w:ascii="仿宋_GB2312" w:eastAsia="仿宋_GB2312"/>
          <w:sz w:val="32"/>
          <w:szCs w:val="32"/>
          <w:lang w:val="en-US" w:eastAsia="zh-CN"/>
        </w:rPr>
        <w:t>1次</w:t>
      </w:r>
      <w:r>
        <w:rPr>
          <w:rFonts w:hint="eastAsia" w:ascii="仿宋_GB2312" w:eastAsia="仿宋_GB2312"/>
          <w:sz w:val="32"/>
          <w:szCs w:val="32"/>
        </w:rPr>
        <w:t>对规模养猪场的生猪尿样</w:t>
      </w:r>
      <w:r>
        <w:rPr>
          <w:rFonts w:hint="eastAsia" w:ascii="仿宋_GB2312" w:eastAsia="仿宋_GB2312"/>
          <w:sz w:val="32"/>
          <w:szCs w:val="32"/>
          <w:lang w:eastAsia="zh-CN"/>
        </w:rPr>
        <w:t>的</w:t>
      </w:r>
      <w:r>
        <w:rPr>
          <w:rFonts w:hint="eastAsia" w:ascii="仿宋_GB2312" w:eastAsia="仿宋_GB2312"/>
          <w:sz w:val="32"/>
          <w:szCs w:val="32"/>
        </w:rPr>
        <w:t>盐酸克伦特罗</w:t>
      </w:r>
      <w:r>
        <w:rPr>
          <w:rFonts w:hint="eastAsia" w:ascii="仿宋_GB2312" w:eastAsia="仿宋_GB2312"/>
          <w:sz w:val="32"/>
          <w:szCs w:val="32"/>
          <w:lang w:eastAsia="zh-CN"/>
        </w:rPr>
        <w:t>、</w:t>
      </w:r>
      <w:r>
        <w:rPr>
          <w:rFonts w:hint="eastAsia" w:ascii="仿宋_GB2312" w:eastAsia="仿宋_GB2312"/>
          <w:sz w:val="32"/>
          <w:szCs w:val="32"/>
        </w:rPr>
        <w:t>沙丁胺醇和莱克多巴胺</w:t>
      </w:r>
      <w:r>
        <w:rPr>
          <w:rFonts w:hint="eastAsia" w:ascii="仿宋_GB2312" w:eastAsia="仿宋_GB2312"/>
          <w:sz w:val="32"/>
          <w:szCs w:val="32"/>
          <w:lang w:eastAsia="zh-CN"/>
        </w:rPr>
        <w:t>的</w:t>
      </w:r>
      <w:r>
        <w:rPr>
          <w:rFonts w:hint="eastAsia" w:ascii="仿宋_GB2312" w:eastAsia="仿宋_GB2312"/>
          <w:sz w:val="32"/>
          <w:szCs w:val="32"/>
        </w:rPr>
        <w:t>现场监测</w:t>
      </w:r>
      <w:r>
        <w:rPr>
          <w:rFonts w:hint="eastAsia" w:ascii="仿宋_GB2312" w:eastAsia="仿宋_GB2312"/>
          <w:sz w:val="32"/>
          <w:szCs w:val="32"/>
          <w:lang w:eastAsia="zh-CN"/>
        </w:rPr>
        <w:t>；</w:t>
      </w:r>
      <w:r>
        <w:rPr>
          <w:rFonts w:hint="eastAsia" w:ascii="仿宋_GB2312" w:eastAsia="仿宋_GB2312"/>
          <w:sz w:val="32"/>
          <w:szCs w:val="32"/>
        </w:rPr>
        <w:t>6月和9月</w:t>
      </w:r>
      <w:r>
        <w:rPr>
          <w:rFonts w:hint="eastAsia" w:ascii="仿宋_GB2312" w:eastAsia="仿宋_GB2312"/>
          <w:sz w:val="32"/>
          <w:szCs w:val="32"/>
          <w:lang w:eastAsia="zh-CN"/>
        </w:rPr>
        <w:t>各组织</w:t>
      </w:r>
      <w:r>
        <w:rPr>
          <w:rFonts w:hint="eastAsia" w:ascii="仿宋_GB2312" w:eastAsia="仿宋_GB2312"/>
          <w:sz w:val="32"/>
          <w:szCs w:val="32"/>
          <w:lang w:val="en-US" w:eastAsia="zh-CN"/>
        </w:rPr>
        <w:t>1次</w:t>
      </w:r>
      <w:r>
        <w:rPr>
          <w:rFonts w:hint="eastAsia" w:ascii="仿宋_GB2312" w:eastAsia="仿宋_GB2312"/>
          <w:sz w:val="32"/>
          <w:szCs w:val="32"/>
        </w:rPr>
        <w:t>对水产养殖场</w:t>
      </w:r>
      <w:r>
        <w:rPr>
          <w:rFonts w:hint="eastAsia" w:ascii="仿宋_GB2312" w:eastAsia="仿宋_GB2312"/>
          <w:sz w:val="32"/>
          <w:szCs w:val="32"/>
          <w:lang w:eastAsia="zh-CN"/>
        </w:rPr>
        <w:t>、</w:t>
      </w:r>
      <w:r>
        <w:rPr>
          <w:rFonts w:hint="eastAsia" w:ascii="仿宋_GB2312" w:eastAsia="仿宋_GB2312"/>
          <w:sz w:val="32"/>
          <w:szCs w:val="32"/>
        </w:rPr>
        <w:t>鱼苗繁殖场</w:t>
      </w:r>
      <w:r>
        <w:rPr>
          <w:rFonts w:hint="eastAsia" w:ascii="仿宋_GB2312" w:eastAsia="仿宋_GB2312"/>
          <w:sz w:val="32"/>
          <w:szCs w:val="32"/>
          <w:lang w:eastAsia="zh-CN"/>
        </w:rPr>
        <w:t>的</w:t>
      </w:r>
      <w:r>
        <w:rPr>
          <w:rFonts w:hint="eastAsia" w:ascii="仿宋_GB2312" w:eastAsia="仿宋_GB2312"/>
          <w:sz w:val="32"/>
          <w:szCs w:val="32"/>
        </w:rPr>
        <w:t>氯霉素</w:t>
      </w:r>
      <w:r>
        <w:rPr>
          <w:rFonts w:hint="eastAsia" w:ascii="仿宋_GB2312"/>
          <w:sz w:val="32"/>
          <w:szCs w:val="32"/>
          <w:lang w:eastAsia="zh-CN"/>
        </w:rPr>
        <w:t>、</w:t>
      </w:r>
      <w:r>
        <w:rPr>
          <w:rFonts w:hint="eastAsia" w:ascii="仿宋_GB2312" w:eastAsia="仿宋_GB2312"/>
          <w:sz w:val="32"/>
          <w:szCs w:val="32"/>
        </w:rPr>
        <w:t>孔雀石绿</w:t>
      </w:r>
      <w:r>
        <w:rPr>
          <w:rFonts w:hint="eastAsia" w:ascii="仿宋_GB2312" w:eastAsia="仿宋_GB2312"/>
          <w:sz w:val="32"/>
          <w:szCs w:val="32"/>
          <w:lang w:eastAsia="zh-CN"/>
        </w:rPr>
        <w:t>的</w:t>
      </w:r>
      <w:r>
        <w:rPr>
          <w:rFonts w:hint="eastAsia" w:ascii="仿宋_GB2312" w:eastAsia="仿宋_GB2312"/>
          <w:sz w:val="32"/>
          <w:szCs w:val="32"/>
        </w:rPr>
        <w:t>现场监测。</w:t>
      </w:r>
    </w:p>
    <w:p>
      <w:pPr>
        <w:pStyle w:val="2"/>
        <w:pageBreakBefore w:val="0"/>
        <w:numPr>
          <w:ilvl w:val="1"/>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Cs w:val="0"/>
          <w:kern w:val="0"/>
          <w:sz w:val="32"/>
          <w:szCs w:val="32"/>
          <w:lang w:val="en-US" w:eastAsia="zh-CN" w:bidi="ar-SA"/>
        </w:rPr>
      </w:pPr>
      <w:r>
        <w:rPr>
          <w:rFonts w:hint="eastAsia" w:ascii="楷体" w:hAnsi="楷体" w:eastAsia="楷体" w:cs="楷体"/>
          <w:b/>
          <w:bCs w:val="0"/>
          <w:color w:val="000000"/>
          <w:kern w:val="0"/>
          <w:sz w:val="32"/>
          <w:szCs w:val="32"/>
          <w:lang w:val="en-US" w:eastAsia="zh-CN" w:bidi="ar-SA"/>
        </w:rPr>
        <w:t>（四）强化动物卫生监督</w:t>
      </w:r>
    </w:p>
    <w:p>
      <w:pPr>
        <w:pStyle w:val="2"/>
        <w:pageBreakBefore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以动物卫生监督执法规范年活动为抓手，加大监督执法检查力度，严厉打击违反动物防疫法行为。每季度至少开展一次监督检查，全年办结动物卫生监督执法案件5件以上。</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四、依法管理养殖市场</w:t>
      </w:r>
    </w:p>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eastAsia="仿宋_GB2312"/>
          <w:sz w:val="32"/>
          <w:szCs w:val="32"/>
        </w:rPr>
      </w:pPr>
      <w:r>
        <w:rPr>
          <w:rFonts w:hint="eastAsia" w:ascii="楷体" w:eastAsia="楷体"/>
          <w:b/>
          <w:bCs/>
          <w:sz w:val="32"/>
          <w:szCs w:val="32"/>
        </w:rPr>
        <w:t>（一）</w:t>
      </w:r>
      <w:r>
        <w:rPr>
          <w:rFonts w:hint="eastAsia" w:ascii="楷体" w:eastAsia="楷体"/>
          <w:b/>
          <w:bCs/>
          <w:sz w:val="32"/>
          <w:szCs w:val="32"/>
          <w:lang w:val="en-US" w:eastAsia="zh-CN"/>
        </w:rPr>
        <w:t>继续完成</w:t>
      </w:r>
      <w:r>
        <w:rPr>
          <w:rFonts w:hint="eastAsia" w:ascii="楷体" w:eastAsia="楷体"/>
          <w:b/>
          <w:bCs/>
          <w:sz w:val="32"/>
          <w:szCs w:val="32"/>
        </w:rPr>
        <w:t>生猪定点屠宰企业</w:t>
      </w:r>
      <w:r>
        <w:rPr>
          <w:rFonts w:hint="eastAsia" w:ascii="楷体" w:eastAsia="楷体"/>
          <w:b/>
          <w:bCs/>
          <w:sz w:val="32"/>
          <w:szCs w:val="32"/>
          <w:lang w:val="en-US" w:eastAsia="zh-CN"/>
        </w:rPr>
        <w:t>资格</w:t>
      </w:r>
      <w:r>
        <w:rPr>
          <w:rFonts w:hint="eastAsia" w:ascii="楷体" w:eastAsia="楷体"/>
          <w:b/>
          <w:bCs/>
          <w:sz w:val="32"/>
          <w:szCs w:val="32"/>
        </w:rPr>
        <w:t>审核</w:t>
      </w:r>
      <w:r>
        <w:rPr>
          <w:rFonts w:hint="eastAsia" w:ascii="楷体" w:eastAsia="楷体"/>
          <w:b/>
          <w:bCs/>
          <w:sz w:val="32"/>
          <w:szCs w:val="32"/>
          <w:lang w:val="en-US" w:eastAsia="zh-CN"/>
        </w:rPr>
        <w:t>。</w:t>
      </w:r>
      <w:r>
        <w:rPr>
          <w:rFonts w:hint="eastAsia" w:ascii="仿宋_GB2312" w:eastAsia="仿宋_GB2312"/>
          <w:sz w:val="32"/>
          <w:szCs w:val="32"/>
          <w:lang w:val="en-US" w:eastAsia="zh-CN"/>
        </w:rPr>
        <w:t>按照农业农村部要求，2020年9月以前完成我区定点屠宰企业审核工作；其它企业</w:t>
      </w:r>
      <w:r>
        <w:rPr>
          <w:rFonts w:hint="eastAsia" w:ascii="仿宋_GB2312" w:eastAsia="仿宋_GB2312"/>
          <w:sz w:val="32"/>
          <w:szCs w:val="32"/>
        </w:rPr>
        <w:t>报请市人民政府坚决依法关闭。</w:t>
      </w:r>
    </w:p>
    <w:p>
      <w:pPr>
        <w:keepNext w:val="0"/>
        <w:keepLines w:val="0"/>
        <w:pageBreakBefore w:val="0"/>
        <w:widowControl w:val="0"/>
        <w:kinsoku/>
        <w:wordWrap/>
        <w:overflowPunct/>
        <w:topLinePunct w:val="0"/>
        <w:autoSpaceDE/>
        <w:autoSpaceDN/>
        <w:bidi w:val="0"/>
        <w:adjustRightInd/>
        <w:snapToGrid/>
        <w:spacing w:after="0" w:line="600" w:lineRule="exact"/>
        <w:ind w:firstLine="641"/>
        <w:jc w:val="both"/>
        <w:textAlignment w:val="auto"/>
        <w:rPr>
          <w:rFonts w:hint="eastAsia" w:ascii="仿宋_GB2312" w:eastAsia="仿宋_GB2312"/>
          <w:sz w:val="32"/>
          <w:szCs w:val="32"/>
        </w:rPr>
      </w:pPr>
      <w:r>
        <w:rPr>
          <w:rFonts w:hint="eastAsia" w:ascii="楷体" w:eastAsia="楷体"/>
          <w:b/>
          <w:bCs/>
          <w:sz w:val="32"/>
          <w:szCs w:val="32"/>
        </w:rPr>
        <w:t>（二）开展生猪屠宰标准化建设</w:t>
      </w:r>
      <w:r>
        <w:rPr>
          <w:rFonts w:hint="eastAsia" w:ascii="楷体" w:eastAsia="楷体"/>
          <w:b/>
          <w:bCs/>
          <w:sz w:val="32"/>
          <w:szCs w:val="32"/>
          <w:lang w:eastAsia="zh-CN"/>
        </w:rPr>
        <w:t>。</w:t>
      </w:r>
      <w:r>
        <w:rPr>
          <w:rFonts w:hint="eastAsia" w:ascii="仿宋_GB2312" w:eastAsia="仿宋_GB2312"/>
          <w:sz w:val="32"/>
          <w:szCs w:val="32"/>
        </w:rPr>
        <w:t>组织开展生猪屠宰厂标准化建设</w:t>
      </w:r>
      <w:r>
        <w:rPr>
          <w:rFonts w:hint="eastAsia" w:ascii="仿宋_GB2312" w:eastAsia="仿宋_GB2312"/>
          <w:sz w:val="32"/>
          <w:szCs w:val="32"/>
          <w:lang w:eastAsia="zh-CN"/>
        </w:rPr>
        <w:t>前期</w:t>
      </w:r>
      <w:r>
        <w:rPr>
          <w:rFonts w:hint="eastAsia" w:ascii="仿宋_GB2312" w:eastAsia="仿宋_GB2312"/>
          <w:sz w:val="32"/>
          <w:szCs w:val="32"/>
        </w:rPr>
        <w:t>工作，</w:t>
      </w:r>
      <w:r>
        <w:rPr>
          <w:rFonts w:hint="eastAsia" w:ascii="仿宋_GB2312" w:eastAsia="仿宋_GB2312"/>
          <w:sz w:val="32"/>
          <w:szCs w:val="32"/>
          <w:lang w:eastAsia="zh-CN"/>
        </w:rPr>
        <w:t>为</w:t>
      </w:r>
      <w:r>
        <w:rPr>
          <w:rFonts w:hint="eastAsia" w:ascii="仿宋_GB2312" w:eastAsia="仿宋_GB2312"/>
          <w:sz w:val="32"/>
          <w:szCs w:val="32"/>
        </w:rPr>
        <w:t>标准化规模屠宰</w:t>
      </w:r>
      <w:r>
        <w:rPr>
          <w:rFonts w:hint="eastAsia" w:ascii="仿宋_GB2312" w:eastAsia="仿宋_GB2312"/>
          <w:sz w:val="32"/>
          <w:szCs w:val="32"/>
          <w:lang w:val="en-US" w:eastAsia="zh-CN"/>
        </w:rPr>
        <w:t>企业申报打好基础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ind w:firstLine="641"/>
        <w:jc w:val="both"/>
        <w:textAlignment w:val="auto"/>
        <w:rPr>
          <w:rFonts w:hint="eastAsia" w:ascii="仿宋_GB2312" w:eastAsia="仿宋_GB2312"/>
          <w:sz w:val="32"/>
          <w:szCs w:val="32"/>
        </w:rPr>
      </w:pPr>
      <w:r>
        <w:rPr>
          <w:rFonts w:hint="eastAsia" w:ascii="楷体" w:eastAsia="楷体"/>
          <w:b/>
          <w:bCs/>
          <w:sz w:val="32"/>
          <w:szCs w:val="32"/>
        </w:rPr>
        <w:t>（三）加强屠宰企业日常监管</w:t>
      </w:r>
      <w:r>
        <w:rPr>
          <w:rFonts w:hint="eastAsia" w:ascii="楷体" w:eastAsia="楷体"/>
          <w:b/>
          <w:bCs/>
          <w:sz w:val="32"/>
          <w:szCs w:val="32"/>
          <w:lang w:eastAsia="zh-CN"/>
        </w:rPr>
        <w:t>。</w:t>
      </w:r>
      <w:r>
        <w:rPr>
          <w:rFonts w:hint="eastAsia" w:ascii="仿宋_GB2312" w:eastAsia="仿宋_GB2312"/>
          <w:sz w:val="32"/>
          <w:szCs w:val="32"/>
        </w:rPr>
        <w:t>扎实开展生猪屠宰日常监管和年度检查，强化屠宰检疫检验监管，严格执行屠宰检疫规程，保障企业肉品质量安全和生产安全。</w:t>
      </w:r>
    </w:p>
    <w:p>
      <w:pPr>
        <w:keepNext w:val="0"/>
        <w:keepLines w:val="0"/>
        <w:pageBreakBefore w:val="0"/>
        <w:widowControl w:val="0"/>
        <w:kinsoku/>
        <w:wordWrap/>
        <w:overflowPunct/>
        <w:topLinePunct w:val="0"/>
        <w:autoSpaceDE/>
        <w:autoSpaceDN/>
        <w:bidi w:val="0"/>
        <w:adjustRightInd/>
        <w:snapToGrid/>
        <w:spacing w:after="0" w:line="600" w:lineRule="exact"/>
        <w:ind w:firstLine="641"/>
        <w:jc w:val="both"/>
        <w:textAlignment w:val="auto"/>
        <w:rPr>
          <w:rFonts w:hint="eastAsia" w:ascii="仿宋_GB2312" w:eastAsia="仿宋_GB2312"/>
          <w:sz w:val="32"/>
          <w:szCs w:val="32"/>
          <w:lang w:val="en-US" w:eastAsia="zh-CN"/>
        </w:rPr>
      </w:pPr>
      <w:r>
        <w:rPr>
          <w:rFonts w:hint="eastAsia" w:ascii="楷体" w:eastAsia="楷体"/>
          <w:b/>
          <w:bCs/>
          <w:sz w:val="32"/>
          <w:szCs w:val="32"/>
        </w:rPr>
        <w:t>（四）严厉打击私屠滥宰</w:t>
      </w:r>
      <w:r>
        <w:rPr>
          <w:rFonts w:hint="eastAsia" w:ascii="楷体" w:eastAsia="楷体"/>
          <w:b/>
          <w:bCs/>
          <w:sz w:val="32"/>
          <w:szCs w:val="32"/>
          <w:lang w:eastAsia="zh-CN"/>
        </w:rPr>
        <w:t>。</w:t>
      </w:r>
      <w:r>
        <w:rPr>
          <w:rFonts w:hint="eastAsia" w:ascii="仿宋_GB2312" w:eastAsia="仿宋_GB2312"/>
          <w:sz w:val="32"/>
          <w:szCs w:val="32"/>
          <w:lang w:val="en-US" w:eastAsia="zh-CN"/>
        </w:rPr>
        <w:t>加大执法力度，对城乡结合部、行政区域交界地等私屠滥宰易发多发的重点区域，进行集中整治，严厉打击私屠滥宰违法行为。</w:t>
      </w:r>
    </w:p>
    <w:p>
      <w:pPr>
        <w:pStyle w:val="2"/>
        <w:pageBreakBefore w:val="0"/>
        <w:numPr>
          <w:ilvl w:val="1"/>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楷体" w:hAnsi="楷体" w:eastAsia="楷体" w:cs="楷体"/>
          <w:b/>
          <w:bCs w:val="0"/>
          <w:color w:val="000000"/>
          <w:kern w:val="0"/>
          <w:sz w:val="32"/>
          <w:szCs w:val="32"/>
          <w:lang w:val="en-US" w:eastAsia="zh-CN" w:bidi="ar-SA"/>
        </w:rPr>
        <w:t>（五）严厉打击非法捕捞。</w:t>
      </w:r>
      <w:r>
        <w:rPr>
          <w:rFonts w:hint="eastAsia" w:ascii="仿宋_GB2312" w:eastAsia="仿宋_GB2312"/>
          <w:b/>
          <w:bCs/>
          <w:sz w:val="32"/>
          <w:szCs w:val="32"/>
          <w:lang w:eastAsia="zh-CN"/>
        </w:rPr>
        <w:t>一方面</w:t>
      </w:r>
      <w:r>
        <w:rPr>
          <w:rFonts w:hint="eastAsia" w:ascii="仿宋_GB2312" w:eastAsia="仿宋_GB2312"/>
          <w:sz w:val="32"/>
          <w:szCs w:val="32"/>
          <w:lang w:val="en-US" w:eastAsia="zh-CN"/>
        </w:rPr>
        <w:t>巡查电子商铺，督促其停止售卖违法电鱼设备，</w:t>
      </w:r>
      <w:r>
        <w:rPr>
          <w:rFonts w:hint="eastAsia" w:ascii="仿宋_GB2312" w:eastAsia="仿宋_GB2312"/>
          <w:b/>
          <w:bCs/>
          <w:sz w:val="32"/>
          <w:szCs w:val="32"/>
          <w:lang w:eastAsia="zh-CN"/>
        </w:rPr>
        <w:t>另一方面</w:t>
      </w:r>
      <w:r>
        <w:rPr>
          <w:rFonts w:hint="eastAsia" w:ascii="仿宋_GB2312" w:eastAsia="仿宋_GB2312"/>
          <w:sz w:val="32"/>
          <w:szCs w:val="32"/>
          <w:lang w:val="en-US" w:eastAsia="zh-CN"/>
        </w:rPr>
        <w:t>加大禁捕区域巡查力度，将禁捕退捕工作与扫黑险恶斗争结合起来，严厉打击电、毒、炸等非法捕捞行为，办好一、两件有震摄力的涉渔行政或刑事案件。</w:t>
      </w:r>
    </w:p>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eastAsia="仿宋_GB2312"/>
          <w:sz w:val="32"/>
          <w:szCs w:val="32"/>
        </w:rPr>
      </w:pPr>
      <w:r>
        <w:rPr>
          <w:rFonts w:hint="eastAsia" w:ascii="楷体" w:hAnsi="楷体" w:eastAsia="楷体" w:cs="楷体"/>
          <w:b/>
          <w:bCs w:val="0"/>
          <w:color w:val="000000"/>
          <w:kern w:val="0"/>
          <w:sz w:val="32"/>
          <w:szCs w:val="32"/>
          <w:lang w:val="en-US" w:eastAsia="zh-CN" w:bidi="ar-SA"/>
        </w:rPr>
        <w:t>（六）清理取缔涉渔“三无”船舶和绝户网</w:t>
      </w:r>
      <w:r>
        <w:rPr>
          <w:rFonts w:hint="eastAsia" w:ascii="仿宋_GB2312" w:eastAsia="仿宋_GB2312"/>
          <w:b/>
          <w:bCs/>
          <w:sz w:val="32"/>
          <w:szCs w:val="32"/>
        </w:rPr>
        <w:t>。</w:t>
      </w:r>
      <w:r>
        <w:rPr>
          <w:rFonts w:hint="eastAsia" w:ascii="仿宋_GB2312" w:eastAsia="仿宋_GB2312"/>
          <w:sz w:val="32"/>
          <w:szCs w:val="32"/>
        </w:rPr>
        <w:t>持续开展清理取缔</w:t>
      </w:r>
      <w:r>
        <w:rPr>
          <w:rFonts w:hint="eastAsia" w:ascii="宋体" w:hAnsi="宋体" w:cs="宋体"/>
          <w:sz w:val="32"/>
          <w:szCs w:val="32"/>
        </w:rPr>
        <w:t>渉</w:t>
      </w:r>
      <w:r>
        <w:rPr>
          <w:rFonts w:hint="eastAsia" w:ascii="仿宋_GB2312" w:eastAsia="仿宋_GB2312"/>
          <w:sz w:val="32"/>
          <w:szCs w:val="32"/>
        </w:rPr>
        <w:t>渔“三无”船舶和绝户网行动，办理一批典型案件，公开集中拆解一批“三无”船舶，销毁一批违法渔具。</w:t>
      </w:r>
    </w:p>
    <w:p>
      <w:pPr>
        <w:pStyle w:val="2"/>
        <w:pageBreakBefore w:val="0"/>
        <w:numPr>
          <w:ilvl w:val="1"/>
          <w:numId w:val="0"/>
        </w:numPr>
        <w:kinsoku/>
        <w:wordWrap/>
        <w:overflowPunct/>
        <w:topLinePunct w:val="0"/>
        <w:autoSpaceDE/>
        <w:autoSpaceDN/>
        <w:bidi w:val="0"/>
        <w:adjustRightInd/>
        <w:snapToGrid/>
        <w:spacing w:line="600" w:lineRule="exact"/>
        <w:ind w:leftChars="50" w:firstLine="640" w:firstLineChars="200"/>
        <w:textAlignment w:val="auto"/>
        <w:rPr>
          <w:rFonts w:hint="eastAsia" w:ascii="黑体" w:hAnsi="黑体" w:cs="黑体"/>
          <w:bCs w:val="0"/>
          <w:kern w:val="0"/>
          <w:sz w:val="32"/>
          <w:szCs w:val="32"/>
          <w:lang w:val="en-US" w:eastAsia="zh-CN" w:bidi="ar-SA"/>
        </w:rPr>
      </w:pPr>
      <w:r>
        <w:rPr>
          <w:rFonts w:hint="eastAsia" w:ascii="黑体" w:hAnsi="黑体" w:cs="黑体"/>
          <w:bCs w:val="0"/>
          <w:kern w:val="0"/>
          <w:sz w:val="32"/>
          <w:szCs w:val="32"/>
          <w:lang w:val="en-US" w:eastAsia="zh-CN" w:bidi="ar-SA"/>
        </w:rPr>
        <w:t>五、落实政治建设要求</w:t>
      </w:r>
    </w:p>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楷体" w:hAnsi="楷体" w:eastAsia="楷体" w:cs="楷体"/>
          <w:b w:val="0"/>
          <w:bCs/>
          <w:color w:val="000000"/>
          <w:kern w:val="0"/>
          <w:sz w:val="32"/>
          <w:szCs w:val="32"/>
          <w:lang w:val="en-US" w:eastAsia="zh-CN" w:bidi="ar-SA"/>
        </w:rPr>
      </w:pPr>
      <w:r>
        <w:rPr>
          <w:rFonts w:hint="eastAsia" w:ascii="楷体" w:hAnsi="楷体" w:eastAsia="楷体" w:cs="楷体"/>
          <w:b/>
          <w:bCs w:val="0"/>
          <w:color w:val="000000"/>
          <w:kern w:val="0"/>
          <w:sz w:val="32"/>
          <w:szCs w:val="32"/>
          <w:lang w:val="en-US" w:eastAsia="zh-CN" w:bidi="ar-SA"/>
        </w:rPr>
        <w:t>（一）认真组织学习。</w:t>
      </w:r>
      <w:r>
        <w:rPr>
          <w:rFonts w:hint="eastAsia" w:ascii="仿宋_GB2312" w:eastAsia="仿宋_GB2312"/>
          <w:sz w:val="32"/>
          <w:szCs w:val="32"/>
          <w:lang w:val="en-US" w:eastAsia="zh-CN"/>
        </w:rPr>
        <w:t>按照上级有关要求，认真组织党员干部学习习近平新时代特色社会主义思想、习近平系列讲话等，加强党员干部“红星云”等网络平台的学习。</w:t>
      </w:r>
    </w:p>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eastAsia="仿宋_GB2312"/>
          <w:b w:val="0"/>
          <w:bCs w:val="0"/>
          <w:sz w:val="32"/>
          <w:szCs w:val="32"/>
          <w:lang w:val="en-US" w:eastAsia="zh-CN"/>
        </w:rPr>
      </w:pPr>
      <w:r>
        <w:rPr>
          <w:rFonts w:hint="eastAsia" w:ascii="楷体" w:hAnsi="楷体" w:eastAsia="楷体" w:cs="楷体"/>
          <w:b/>
          <w:bCs w:val="0"/>
          <w:color w:val="000000"/>
          <w:kern w:val="0"/>
          <w:sz w:val="32"/>
          <w:szCs w:val="32"/>
          <w:lang w:val="en-US" w:eastAsia="zh-CN" w:bidi="ar-SA"/>
        </w:rPr>
        <w:t>（二）加强基层党建。</w:t>
      </w:r>
      <w:r>
        <w:rPr>
          <w:rFonts w:hint="eastAsia" w:ascii="仿宋_GB2312" w:eastAsia="仿宋_GB2312"/>
          <w:b w:val="0"/>
          <w:bCs w:val="0"/>
          <w:sz w:val="32"/>
          <w:szCs w:val="32"/>
          <w:lang w:val="en-US" w:eastAsia="zh-CN"/>
        </w:rPr>
        <w:t>贯彻落实《党组工作条例》,切实加强基层党建工作，履行管党治党责任。加强支部“五化”建设，上半年完成机关在编党员的组织关系整合，理顺党支部的管理，加强党员的教育管理，指导搞好养殖行业党委所辖支部的换届工作，按时完成对“软弱涣散”党组织兰溪支部的整改。</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仿宋_GB2312" w:eastAsia="仿宋_GB2312"/>
          <w:b w:val="0"/>
          <w:bCs w:val="0"/>
          <w:sz w:val="32"/>
          <w:szCs w:val="32"/>
          <w:lang w:val="en-US" w:eastAsia="zh-CN"/>
        </w:rPr>
      </w:pPr>
      <w:r>
        <w:rPr>
          <w:rFonts w:hint="eastAsia" w:ascii="楷体" w:hAnsi="楷体" w:eastAsia="楷体" w:cs="楷体"/>
          <w:b/>
          <w:bCs w:val="0"/>
          <w:color w:val="000000"/>
          <w:kern w:val="0"/>
          <w:sz w:val="32"/>
          <w:szCs w:val="32"/>
          <w:lang w:val="en-US" w:eastAsia="zh-CN" w:bidi="ar-SA"/>
        </w:rPr>
        <w:t>（三）把牢意识形态。</w:t>
      </w:r>
      <w:r>
        <w:rPr>
          <w:rFonts w:hint="eastAsia" w:ascii="仿宋_GB2312" w:eastAsia="仿宋_GB2312"/>
          <w:b w:val="0"/>
          <w:bCs w:val="0"/>
          <w:sz w:val="32"/>
          <w:szCs w:val="32"/>
          <w:lang w:val="en-US" w:eastAsia="zh-CN"/>
        </w:rPr>
        <w:t>进一步完善《赫山区畜牧水产事务中心党组意识形态工作责任制实施方案》，明确责任主体、责任内容。切实落实意识形态领域内的各项工作。</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仿宋_GB2312" w:eastAsia="仿宋_GB2312"/>
          <w:b w:val="0"/>
          <w:bCs w:val="0"/>
          <w:sz w:val="32"/>
          <w:szCs w:val="32"/>
          <w:lang w:val="en-US" w:eastAsia="zh-CN"/>
        </w:rPr>
      </w:pPr>
      <w:r>
        <w:rPr>
          <w:rFonts w:hint="eastAsia" w:ascii="楷体" w:hAnsi="楷体" w:eastAsia="楷体" w:cs="楷体"/>
          <w:b/>
          <w:bCs w:val="0"/>
          <w:color w:val="000000"/>
          <w:kern w:val="0"/>
          <w:sz w:val="32"/>
          <w:szCs w:val="32"/>
          <w:lang w:val="en-US" w:eastAsia="zh-CN" w:bidi="ar-SA"/>
        </w:rPr>
        <w:t>（四）加强廉政建设。</w:t>
      </w:r>
      <w:r>
        <w:rPr>
          <w:rFonts w:hint="eastAsia" w:ascii="仿宋_GB2312" w:eastAsia="仿宋_GB2312"/>
          <w:b/>
          <w:bCs/>
          <w:sz w:val="32"/>
          <w:szCs w:val="32"/>
          <w:lang w:val="en-US" w:eastAsia="zh-CN"/>
        </w:rPr>
        <w:t>一是</w:t>
      </w:r>
      <w:r>
        <w:rPr>
          <w:rFonts w:hint="eastAsia" w:ascii="仿宋_GB2312" w:eastAsia="仿宋_GB2312"/>
          <w:b w:val="0"/>
          <w:bCs w:val="0"/>
          <w:sz w:val="32"/>
          <w:szCs w:val="32"/>
          <w:lang w:val="en-US" w:eastAsia="zh-CN"/>
        </w:rPr>
        <w:t>深入贯彻中央、省、市关于党风廉政建设文件、会议精神。</w:t>
      </w:r>
      <w:r>
        <w:rPr>
          <w:rFonts w:hint="eastAsia" w:ascii="仿宋_GB2312" w:eastAsia="仿宋_GB2312"/>
          <w:b/>
          <w:bCs/>
          <w:sz w:val="32"/>
          <w:szCs w:val="32"/>
          <w:lang w:val="en-US" w:eastAsia="zh-CN"/>
        </w:rPr>
        <w:t>二是</w:t>
      </w:r>
      <w:r>
        <w:rPr>
          <w:rFonts w:hint="eastAsia" w:ascii="仿宋_GB2312" w:eastAsia="仿宋_GB2312"/>
          <w:b w:val="0"/>
          <w:bCs w:val="0"/>
          <w:sz w:val="32"/>
          <w:szCs w:val="32"/>
          <w:lang w:val="en-US" w:eastAsia="zh-CN"/>
        </w:rPr>
        <w:t>认真落实党风廉政建设主体责任和“一岗双责”要求，落实好党组书记、班子成员和各站室负责人责任。严明党的各项纪律，营造风清气正氛围，深化作风建设，优化营商环境。</w:t>
      </w:r>
      <w:r>
        <w:rPr>
          <w:rFonts w:hint="eastAsia" w:ascii="仿宋_GB2312" w:eastAsia="仿宋_GB2312"/>
          <w:b/>
          <w:bCs/>
          <w:sz w:val="32"/>
          <w:szCs w:val="32"/>
          <w:lang w:val="en-US" w:eastAsia="zh-CN"/>
        </w:rPr>
        <w:t>三是</w:t>
      </w:r>
      <w:r>
        <w:rPr>
          <w:rFonts w:hint="eastAsia" w:ascii="仿宋_GB2312" w:eastAsia="仿宋_GB2312"/>
          <w:b w:val="0"/>
          <w:bCs w:val="0"/>
          <w:sz w:val="32"/>
          <w:szCs w:val="32"/>
          <w:lang w:val="en-US" w:eastAsia="zh-CN"/>
        </w:rPr>
        <w:t>加强财务、考勤、执法制度建设。落实“中央八项”、省“九项”、市“十八项”规定。</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黑体" w:cs="Times New Roman"/>
          <w:b w:val="0"/>
          <w:bCs/>
          <w:kern w:val="2"/>
          <w:sz w:val="32"/>
          <w:szCs w:val="32"/>
          <w:lang w:val="en-US" w:eastAsia="zh-CN" w:bidi="ar-SA"/>
        </w:rPr>
      </w:pPr>
      <w:r>
        <w:rPr>
          <w:rFonts w:hint="eastAsia" w:eastAsia="黑体" w:cs="Times New Roman"/>
          <w:b w:val="0"/>
          <w:bCs/>
          <w:kern w:val="2"/>
          <w:sz w:val="32"/>
          <w:szCs w:val="32"/>
          <w:lang w:val="en-US" w:eastAsia="zh-CN" w:bidi="ar-SA"/>
        </w:rPr>
        <w:t>（六）统筹抓好其他工作</w:t>
      </w:r>
    </w:p>
    <w:p>
      <w:pPr>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val="0"/>
          <w:color w:val="000000"/>
          <w:kern w:val="0"/>
          <w:sz w:val="32"/>
          <w:szCs w:val="32"/>
          <w:lang w:val="en-US" w:eastAsia="zh-CN" w:bidi="ar-SA"/>
        </w:rPr>
        <w:t>（一）社会治安综合治理与扫黑除恶斗争。</w:t>
      </w:r>
      <w:r>
        <w:rPr>
          <w:rFonts w:hint="eastAsia" w:ascii="仿宋_GB2312" w:hAnsi="仿宋_GB2312" w:eastAsia="仿宋_GB2312" w:cs="仿宋_GB2312"/>
          <w:sz w:val="32"/>
          <w:szCs w:val="32"/>
          <w:lang w:val="en-US" w:eastAsia="zh-CN"/>
        </w:rPr>
        <w:t>贯彻落实上级关于社会管理综合治理会议文件精神，深挖本行业重点领域的黑恶现象，使社会治安综合治理与扫黑除恶斗争工作更上一个台阶。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val="0"/>
          <w:color w:val="000000"/>
          <w:kern w:val="0"/>
          <w:sz w:val="32"/>
          <w:szCs w:val="32"/>
          <w:lang w:val="en-US" w:eastAsia="zh-CN" w:bidi="ar-SA"/>
        </w:rPr>
        <w:t>（二）安全生产。</w:t>
      </w:r>
      <w:r>
        <w:rPr>
          <w:rFonts w:hint="eastAsia" w:ascii="仿宋_GB2312" w:hAnsi="仿宋_GB2312" w:eastAsia="仿宋_GB2312" w:cs="仿宋_GB2312"/>
          <w:sz w:val="32"/>
          <w:szCs w:val="32"/>
          <w:lang w:val="en-US" w:eastAsia="zh-CN"/>
        </w:rPr>
        <w:t>全面落实安全监督责任。在强化日常安全的基础上，进一步将安全责任明确细化分解，把具体责任落实到部门、岗位、人员。特别是以渔政为重点的行业安全生产管理，努力把安全隐患消除在萌芽状态。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val="0"/>
          <w:color w:val="000000"/>
          <w:kern w:val="0"/>
          <w:sz w:val="32"/>
          <w:szCs w:val="32"/>
          <w:lang w:val="en-US" w:eastAsia="zh-CN" w:bidi="ar-SA"/>
        </w:rPr>
        <w:t>（三）法制工作。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组织中心干职工普法学习、考试，做到按省规定参考率和及格率均达百分之百。</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全面推行行政执法“三项制度”，</w:t>
      </w:r>
      <w:r>
        <w:rPr>
          <w:rFonts w:hint="eastAsia" w:ascii="仿宋_GB2312" w:hAnsi="仿宋_GB2312" w:eastAsia="仿宋_GB2312" w:cs="仿宋_GB2312"/>
          <w:sz w:val="32"/>
          <w:szCs w:val="32"/>
          <w:lang w:val="en-US" w:eastAsia="zh-CN"/>
        </w:rPr>
        <w:t>加强对行政相对人进行普法，达到严格执法、公正司法、全民守法要求。</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对中心所有依法行政确认、行政处罚、行政强制、行政许可等审核把关。</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对中心规范性文件进行合法性审查，严格落实三统一；对中心重大行政决策及合同签订在专家论证等基础上进行合法审查，落实区、中心备案登记制度。</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组织执法人员培训，开展执法考核评比，提高执法能力。</w:t>
      </w:r>
    </w:p>
    <w:p>
      <w:pPr>
        <w:pageBreakBefore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val="0"/>
          <w:color w:val="000000"/>
          <w:kern w:val="0"/>
          <w:sz w:val="32"/>
          <w:szCs w:val="32"/>
          <w:lang w:val="en-US" w:eastAsia="zh-CN" w:bidi="ar-SA"/>
        </w:rPr>
        <w:t>（四）其他工作。</w:t>
      </w:r>
      <w:r>
        <w:rPr>
          <w:rFonts w:hint="eastAsia" w:ascii="仿宋_GB2312" w:hAnsi="仿宋_GB2312" w:eastAsia="仿宋_GB2312" w:cs="仿宋_GB2312"/>
          <w:sz w:val="32"/>
          <w:szCs w:val="32"/>
          <w:lang w:val="en-US" w:eastAsia="zh-CN"/>
        </w:rPr>
        <w:t>全面完成文明创建、精准扶贫、防汛抗旱、新冠疫情防控、爱国卫生等中心工作。统筹做好计划生育、工会、老干、女工、人事、财务、办公室等工作。</w:t>
      </w:r>
    </w:p>
    <w:p>
      <w:pPr>
        <w:spacing w:line="560" w:lineRule="exact"/>
        <w:rPr>
          <w:rFonts w:ascii="仿宋_GB2312" w:eastAsia="仿宋_GB2312"/>
          <w:sz w:val="32"/>
        </w:rPr>
      </w:pPr>
    </w:p>
    <w:p>
      <w:pPr>
        <w:spacing w:line="560" w:lineRule="exact"/>
        <w:rPr>
          <w:rFonts w:ascii="仿宋_GB2312" w:eastAsia="仿宋_GB2312"/>
          <w:sz w:val="32"/>
        </w:rPr>
      </w:pPr>
    </w:p>
    <w:p>
      <w:pPr>
        <w:widowControl/>
        <w:spacing w:line="560" w:lineRule="exact"/>
        <w:ind w:right="1280"/>
        <w:rPr>
          <w:rFonts w:ascii="仿宋_GB2312" w:eastAsia="仿宋_GB2312"/>
          <w:sz w:val="32"/>
          <w:szCs w:val="32"/>
        </w:rPr>
      </w:pPr>
    </w:p>
    <w:p>
      <w:pPr>
        <w:widowControl/>
        <w:spacing w:line="640" w:lineRule="exact"/>
        <w:ind w:right="1280"/>
        <w:rPr>
          <w:rFonts w:ascii="仿宋_GB2312" w:eastAsia="仿宋_GB2312"/>
          <w:sz w:val="32"/>
          <w:szCs w:val="32"/>
        </w:rPr>
      </w:pPr>
    </w:p>
    <w:p>
      <w:pPr>
        <w:widowControl/>
        <w:spacing w:line="640" w:lineRule="exact"/>
        <w:ind w:right="1280"/>
        <w:rPr>
          <w:rFonts w:ascii="仿宋_GB2312" w:eastAsia="仿宋_GB2312"/>
          <w:sz w:val="32"/>
          <w:szCs w:val="32"/>
        </w:rPr>
      </w:pPr>
      <w:r>
        <w:rPr>
          <w:rFonts w:hint="eastAsia" w:ascii="仿宋_GB2312" w:eastAsia="仿宋_GB2312"/>
          <w:sz w:val="32"/>
          <w:szCs w:val="32"/>
        </w:rPr>
        <w:t xml:space="preserve"> </w:t>
      </w:r>
    </w:p>
    <w:p>
      <w:pPr>
        <w:widowControl/>
        <w:spacing w:line="640" w:lineRule="exact"/>
        <w:ind w:right="1280"/>
        <w:rPr>
          <w:rFonts w:ascii="仿宋_GB2312" w:eastAsia="仿宋_GB2312"/>
          <w:sz w:val="32"/>
          <w:szCs w:val="32"/>
        </w:rPr>
      </w:pPr>
    </w:p>
    <w:p>
      <w:pPr>
        <w:widowControl/>
        <w:spacing w:line="640" w:lineRule="exact"/>
        <w:ind w:right="1280"/>
        <w:rPr>
          <w:rFonts w:ascii="仿宋_GB2312" w:eastAsia="仿宋_GB2312"/>
          <w:sz w:val="32"/>
          <w:szCs w:val="32"/>
        </w:rPr>
      </w:pPr>
    </w:p>
    <w:p>
      <w:pPr>
        <w:widowControl/>
        <w:spacing w:line="640" w:lineRule="exact"/>
        <w:ind w:right="1280"/>
        <w:rPr>
          <w:rFonts w:ascii="仿宋_GB2312" w:eastAsia="仿宋_GB2312"/>
          <w:sz w:val="32"/>
          <w:szCs w:val="32"/>
        </w:rPr>
      </w:pPr>
    </w:p>
    <w:p>
      <w:pPr>
        <w:widowControl/>
        <w:spacing w:line="640" w:lineRule="exact"/>
        <w:ind w:right="1280"/>
        <w:rPr>
          <w:rFonts w:ascii="仿宋_GB2312" w:eastAsia="仿宋_GB2312"/>
          <w:sz w:val="32"/>
          <w:szCs w:val="32"/>
        </w:rPr>
      </w:pPr>
    </w:p>
    <w:p>
      <w:pPr>
        <w:widowControl/>
        <w:spacing w:line="640" w:lineRule="exact"/>
        <w:ind w:right="1280"/>
        <w:rPr>
          <w:rFonts w:ascii="仿宋_GB2312" w:eastAsia="仿宋_GB2312"/>
          <w:sz w:val="32"/>
          <w:szCs w:val="32"/>
        </w:rPr>
      </w:pPr>
    </w:p>
    <w:p>
      <w:pPr>
        <w:widowControl/>
        <w:spacing w:line="660" w:lineRule="exact"/>
        <w:ind w:right="1281"/>
        <w:rPr>
          <w:rFonts w:ascii="仿宋_GB2312" w:eastAsia="仿宋_GB2312"/>
          <w:sz w:val="32"/>
          <w:szCs w:val="32"/>
        </w:rPr>
      </w:pPr>
    </w:p>
    <w:p>
      <w:pPr>
        <w:pStyle w:val="2"/>
        <w:numPr>
          <w:numId w:val="0"/>
        </w:numPr>
        <w:ind w:leftChars="50"/>
      </w:pPr>
    </w:p>
    <w:p>
      <w:pPr>
        <w:widowControl/>
        <w:spacing w:line="640" w:lineRule="exact"/>
        <w:ind w:right="1280"/>
        <w:rPr>
          <w:rFonts w:ascii="仿宋_GB2312" w:eastAsia="仿宋_GB2312"/>
          <w:sz w:val="32"/>
          <w:szCs w:val="32"/>
        </w:rPr>
      </w:pPr>
    </w:p>
    <w:p>
      <w:pPr>
        <w:pageBreakBefore w:val="0"/>
        <w:widowControl/>
        <w:kinsoku/>
        <w:wordWrap/>
        <w:overflowPunct/>
        <w:topLinePunct w:val="0"/>
        <w:autoSpaceDE/>
        <w:autoSpaceDN/>
        <w:bidi w:val="0"/>
        <w:adjustRightInd/>
        <w:snapToGrid/>
        <w:spacing w:line="600" w:lineRule="exact"/>
        <w:ind w:right="1280"/>
        <w:textAlignment w:val="auto"/>
        <w:rPr>
          <w:rFonts w:ascii="仿宋_GB2312" w:eastAsia="仿宋_GB2312"/>
          <w:sz w:val="32"/>
          <w:szCs w:val="32"/>
        </w:rPr>
      </w:pPr>
    </w:p>
    <w:p>
      <w:pPr>
        <w:pageBreakBefore w:val="0"/>
        <w:widowControl/>
        <w:kinsoku/>
        <w:wordWrap/>
        <w:overflowPunct/>
        <w:topLinePunct w:val="0"/>
        <w:autoSpaceDE/>
        <w:autoSpaceDN/>
        <w:bidi w:val="0"/>
        <w:adjustRightInd/>
        <w:snapToGrid/>
        <w:spacing w:line="600" w:lineRule="exact"/>
        <w:textAlignment w:val="auto"/>
        <w:rPr>
          <w:rFonts w:hint="eastAsia" w:eastAsia="仿宋_GB2312"/>
          <w:lang w:val="en-US" w:eastAsia="zh-CN"/>
        </w:rPr>
      </w:pPr>
      <w:r>
        <w:rPr>
          <w:rFonts w:hint="eastAsia" w:eastAsia="仿宋_GB2312"/>
          <w:lang w:val="en-US" w:eastAsia="zh-CN"/>
        </w:rPr>
        <w:t xml:space="preserve"> </w:t>
      </w:r>
    </w:p>
    <w:p>
      <w:pPr>
        <w:pStyle w:val="2"/>
        <w:pageBreakBefore w:val="0"/>
        <w:numPr>
          <w:numId w:val="0"/>
        </w:numPr>
        <w:kinsoku/>
        <w:wordWrap/>
        <w:overflowPunct/>
        <w:topLinePunct w:val="0"/>
        <w:autoSpaceDE/>
        <w:autoSpaceDN/>
        <w:bidi w:val="0"/>
        <w:adjustRightInd/>
        <w:snapToGrid/>
        <w:spacing w:line="600" w:lineRule="exact"/>
        <w:ind w:leftChars="50"/>
        <w:textAlignment w:val="auto"/>
        <w:rPr>
          <w:rFonts w:hint="eastAsia"/>
          <w:lang w:eastAsia="zh-CN"/>
        </w:rPr>
      </w:pPr>
    </w:p>
    <w:p>
      <w:pPr>
        <w:pageBreakBefore w:val="0"/>
        <w:kinsoku/>
        <w:wordWrap/>
        <w:overflowPunct/>
        <w:topLinePunct w:val="0"/>
        <w:autoSpaceDE/>
        <w:autoSpaceDN/>
        <w:bidi w:val="0"/>
        <w:adjustRightInd/>
        <w:snapToGrid/>
        <w:spacing w:line="600" w:lineRule="exact"/>
        <w:textAlignment w:val="auto"/>
        <w:rPr>
          <w:rFonts w:hint="eastAsia" w:eastAsia="仿宋_GB2312"/>
          <w:lang w:val="en-US" w:eastAsia="zh-CN"/>
        </w:rPr>
      </w:pPr>
    </w:p>
    <w:p>
      <w:pPr>
        <w:pStyle w:val="2"/>
        <w:pageBreakBefore w:val="0"/>
        <w:numPr>
          <w:numId w:val="0"/>
        </w:numPr>
        <w:kinsoku/>
        <w:wordWrap/>
        <w:overflowPunct/>
        <w:topLinePunct w:val="0"/>
        <w:autoSpaceDE/>
        <w:autoSpaceDN/>
        <w:bidi w:val="0"/>
        <w:adjustRightInd/>
        <w:snapToGrid/>
        <w:spacing w:line="600" w:lineRule="exact"/>
        <w:ind w:leftChars="50"/>
        <w:textAlignment w:val="auto"/>
        <w:rPr>
          <w:rFonts w:hint="eastAsia"/>
          <w:lang w:eastAsia="zh-CN"/>
        </w:rPr>
      </w:pPr>
    </w:p>
    <w:p>
      <w:pPr>
        <w:rPr>
          <w:rFonts w:hint="eastAsia" w:eastAsia="仿宋_GB2312"/>
          <w:lang w:val="en-US" w:eastAsia="zh-CN"/>
        </w:rPr>
      </w:pPr>
    </w:p>
    <w:p>
      <w:pPr>
        <w:widowControl/>
        <w:spacing w:line="40" w:lineRule="exact"/>
        <w:rPr>
          <w:rFonts w:ascii="仿宋_GB2312" w:eastAsia="仿宋_GB2312"/>
          <w:kern w:val="0"/>
          <w:sz w:val="32"/>
          <w:szCs w:val="32"/>
        </w:rPr>
      </w:pPr>
    </w:p>
    <w:p>
      <w:pPr>
        <w:pBdr>
          <w:top w:val="single" w:color="auto" w:sz="4" w:space="0"/>
          <w:bottom w:val="single" w:color="auto" w:sz="4" w:space="9"/>
        </w:pBdr>
        <w:tabs>
          <w:tab w:val="left" w:pos="420"/>
          <w:tab w:val="left" w:pos="840"/>
          <w:tab w:val="left" w:pos="1260"/>
          <w:tab w:val="left" w:pos="1680"/>
          <w:tab w:val="left" w:pos="2100"/>
          <w:tab w:val="left" w:pos="2520"/>
          <w:tab w:val="left" w:pos="2940"/>
          <w:tab w:val="left" w:pos="3360"/>
          <w:tab w:val="left" w:pos="3780"/>
          <w:tab w:val="left" w:pos="4340"/>
          <w:tab w:val="left" w:pos="4620"/>
          <w:tab w:val="left" w:pos="5040"/>
          <w:tab w:val="left" w:pos="5460"/>
          <w:tab w:val="left" w:pos="5880"/>
          <w:tab w:val="left" w:pos="6300"/>
          <w:tab w:val="left" w:pos="6720"/>
          <w:tab w:val="left" w:pos="7140"/>
          <w:tab w:val="left" w:pos="7560"/>
          <w:tab w:val="left" w:pos="7980"/>
          <w:tab w:val="left" w:pos="8460"/>
          <w:tab w:val="left" w:pos="8640"/>
          <w:tab w:val="right" w:pos="8844"/>
        </w:tabs>
        <w:snapToGrid w:val="0"/>
        <w:spacing w:line="120" w:lineRule="exact"/>
        <w:jc w:val="center"/>
        <w:rPr>
          <w:rFonts w:eastAsia="仿宋_GB2312"/>
          <w:spacing w:val="20"/>
          <w:sz w:val="28"/>
          <w:szCs w:val="28"/>
        </w:rPr>
      </w:pPr>
    </w:p>
    <w:p>
      <w:pPr>
        <w:pBdr>
          <w:top w:val="single" w:color="auto" w:sz="4" w:space="0"/>
          <w:bottom w:val="single" w:color="auto" w:sz="4" w:space="9"/>
        </w:pBdr>
        <w:tabs>
          <w:tab w:val="left" w:pos="420"/>
          <w:tab w:val="left" w:pos="840"/>
          <w:tab w:val="left" w:pos="1260"/>
          <w:tab w:val="left" w:pos="1680"/>
          <w:tab w:val="left" w:pos="2100"/>
          <w:tab w:val="left" w:pos="2520"/>
          <w:tab w:val="left" w:pos="2940"/>
          <w:tab w:val="left" w:pos="3360"/>
          <w:tab w:val="left" w:pos="3780"/>
          <w:tab w:val="left" w:pos="4340"/>
          <w:tab w:val="left" w:pos="4620"/>
          <w:tab w:val="left" w:pos="5040"/>
          <w:tab w:val="left" w:pos="5460"/>
          <w:tab w:val="left" w:pos="5880"/>
          <w:tab w:val="left" w:pos="6300"/>
          <w:tab w:val="left" w:pos="6720"/>
          <w:tab w:val="left" w:pos="7140"/>
          <w:tab w:val="left" w:pos="7560"/>
          <w:tab w:val="left" w:pos="7980"/>
          <w:tab w:val="left" w:pos="8460"/>
          <w:tab w:val="right" w:pos="8640"/>
        </w:tabs>
        <w:snapToGrid w:val="0"/>
        <w:spacing w:line="400" w:lineRule="exact"/>
        <w:ind w:firstLine="378" w:firstLineChars="150"/>
      </w:pPr>
      <w:r>
        <w:rPr>
          <w:rFonts w:hint="eastAsia" w:ascii="仿宋" w:hAnsi="仿宋" w:eastAsia="仿宋"/>
          <w:w w:val="90"/>
          <w:sz w:val="28"/>
          <w:szCs w:val="28"/>
        </w:rPr>
        <w:t>益阳市赫山区畜牧水产</w:t>
      </w:r>
      <w:r>
        <w:rPr>
          <w:rFonts w:hint="eastAsia" w:ascii="仿宋" w:hAnsi="仿宋" w:eastAsia="仿宋"/>
          <w:w w:val="90"/>
          <w:sz w:val="28"/>
          <w:szCs w:val="28"/>
          <w:lang w:eastAsia="zh-CN"/>
        </w:rPr>
        <w:t>事务中心</w:t>
      </w:r>
      <w:r>
        <w:rPr>
          <w:rFonts w:hint="eastAsia" w:ascii="仿宋" w:hAnsi="仿宋" w:eastAsia="仿宋"/>
          <w:w w:val="90"/>
          <w:sz w:val="28"/>
          <w:szCs w:val="28"/>
        </w:rPr>
        <w:t>办公室           20</w:t>
      </w:r>
      <w:r>
        <w:rPr>
          <w:rFonts w:hint="eastAsia" w:ascii="仿宋" w:hAnsi="仿宋" w:eastAsia="仿宋"/>
          <w:w w:val="90"/>
          <w:sz w:val="28"/>
          <w:szCs w:val="28"/>
          <w:lang w:val="en-US" w:eastAsia="zh-CN"/>
        </w:rPr>
        <w:t>20</w:t>
      </w:r>
      <w:r>
        <w:rPr>
          <w:rFonts w:hint="eastAsia" w:ascii="仿宋" w:hAnsi="仿宋" w:eastAsia="仿宋"/>
          <w:w w:val="90"/>
          <w:sz w:val="28"/>
          <w:szCs w:val="28"/>
        </w:rPr>
        <w:t>年</w:t>
      </w:r>
      <w:r>
        <w:rPr>
          <w:rFonts w:hint="eastAsia" w:ascii="仿宋" w:hAnsi="仿宋" w:eastAsia="仿宋"/>
          <w:w w:val="90"/>
          <w:sz w:val="28"/>
          <w:szCs w:val="28"/>
          <w:lang w:val="en-US" w:eastAsia="zh-CN"/>
        </w:rPr>
        <w:t>4</w:t>
      </w:r>
      <w:r>
        <w:rPr>
          <w:rFonts w:hint="eastAsia" w:ascii="仿宋" w:hAnsi="仿宋" w:eastAsia="仿宋"/>
          <w:w w:val="90"/>
          <w:sz w:val="28"/>
          <w:szCs w:val="28"/>
        </w:rPr>
        <w:t>月2</w:t>
      </w:r>
      <w:r>
        <w:rPr>
          <w:rFonts w:hint="eastAsia" w:ascii="仿宋" w:hAnsi="仿宋" w:eastAsia="仿宋"/>
          <w:w w:val="90"/>
          <w:sz w:val="28"/>
          <w:szCs w:val="28"/>
          <w:lang w:val="en-US" w:eastAsia="zh-CN"/>
        </w:rPr>
        <w:t>3</w:t>
      </w:r>
      <w:r>
        <w:rPr>
          <w:rFonts w:hint="eastAsia" w:ascii="仿宋" w:hAnsi="仿宋" w:eastAsia="仿宋"/>
          <w:w w:val="90"/>
          <w:sz w:val="28"/>
          <w:szCs w:val="28"/>
        </w:rPr>
        <w:t>日印发</w:t>
      </w:r>
      <w:bookmarkStart w:id="0" w:name="_GoBack"/>
      <w:bookmarkEnd w:id="0"/>
    </w:p>
    <w:sectPr>
      <w:footerReference r:id="rId3" w:type="default"/>
      <w:footerReference r:id="rId4" w:type="even"/>
      <w:pgSz w:w="11907" w:h="16840"/>
      <w:pgMar w:top="1701" w:right="1474" w:bottom="1418" w:left="1588"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rFonts w:ascii="仿宋_GB2312" w:eastAsia="仿宋_GB2312"/>
        <w:sz w:val="32"/>
        <w:szCs w:val="32"/>
      </w:rPr>
      <mc:AlternateContent>
        <mc:Choice Requires="wps">
          <w:drawing>
            <wp:anchor distT="0" distB="0" distL="0" distR="0" simplePos="0" relativeHeight="251658240" behindDoc="0" locked="0" layoutInCell="1" allowOverlap="1">
              <wp:simplePos x="0" y="0"/>
              <wp:positionH relativeFrom="margin">
                <wp:align>outside</wp:align>
              </wp:positionH>
              <wp:positionV relativeFrom="paragraph">
                <wp:posOffset>0</wp:posOffset>
              </wp:positionV>
              <wp:extent cx="215900" cy="131445"/>
              <wp:effectExtent l="0" t="0" r="0" b="0"/>
              <wp:wrapSquare wrapText="bothSides"/>
              <wp:docPr id="2" name="矩形 3"/>
              <wp:cNvGraphicFramePr/>
              <a:graphic xmlns:a="http://schemas.openxmlformats.org/drawingml/2006/main">
                <a:graphicData uri="http://schemas.microsoft.com/office/word/2010/wordprocessingShape">
                  <wps:wsp>
                    <wps:cNvSpPr/>
                    <wps:spPr>
                      <a:xfrm>
                        <a:off x="0" y="0"/>
                        <a:ext cx="215900" cy="131445"/>
                      </a:xfrm>
                      <a:prstGeom prst="rect">
                        <a:avLst/>
                      </a:prstGeom>
                      <a:noFill/>
                      <a:ln>
                        <a:noFill/>
                      </a:ln>
                    </wps:spPr>
                    <wps:txbx>
                      <w:txbxContent>
                        <w:p>
                          <w:pPr>
                            <w:pStyle w:val="5"/>
                          </w:pPr>
                          <w:r>
                            <w:rPr>
                              <w:rStyle w:val="10"/>
                            </w:rPr>
                            <w:fldChar w:fldCharType="begin"/>
                          </w:r>
                          <w:r>
                            <w:rPr>
                              <w:rStyle w:val="10"/>
                            </w:rPr>
                            <w:instrText xml:space="preserve">Page</w:instrText>
                          </w:r>
                          <w:r>
                            <w:rPr>
                              <w:rStyle w:val="10"/>
                            </w:rPr>
                            <w:fldChar w:fldCharType="separate"/>
                          </w:r>
                          <w:r>
                            <w:rPr>
                              <w:rStyle w:val="10"/>
                            </w:rPr>
                            <w:t>- 2 -</w:t>
                          </w:r>
                          <w:r>
                            <w:rPr>
                              <w:rStyle w:val="10"/>
                            </w:rPr>
                            <w:fldChar w:fldCharType="end"/>
                          </w:r>
                        </w:p>
                      </w:txbxContent>
                    </wps:txbx>
                    <wps:bodyPr wrap="none" lIns="12708" tIns="0" rIns="12708" bIns="0" upright="1">
                      <a:spAutoFit/>
                    </wps:bodyPr>
                  </wps:wsp>
                </a:graphicData>
              </a:graphic>
            </wp:anchor>
          </w:drawing>
        </mc:Choice>
        <mc:Fallback>
          <w:pict>
            <v:rect id="矩形 3" o:spid="_x0000_s1026" o:spt="1" style="position:absolute;left:0pt;margin-top:0pt;height:10.35pt;width:17pt;mso-position-horizontal:outside;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xt7ydEAAAADAQAA&#10;DwAAAAAAAAABACAAAAAiAAAAZHJzL2Rvd25yZXYueG1sUEsBAhQAFAAAAAgAh07iQFKnL92uAQAA&#10;RAMAAA4AAAAAAAAAAQAgAAAAIAEAAGRycy9lMm9Eb2MueG1sUEsFBgAAAAAGAAYAWQEAAEAFAAAA&#10;AA==&#10;">
              <v:fill on="f" focussize="0,0"/>
              <v:stroke on="f"/>
              <v:imagedata o:title=""/>
              <o:lock v:ext="edit" aspectratio="f"/>
              <v:textbox inset="0.353mm,0mm,0.353mm,0mm" style="mso-fit-shape-to-text:t;">
                <w:txbxContent>
                  <w:p>
                    <w:pPr>
                      <w:pStyle w:val="5"/>
                    </w:pPr>
                    <w:r>
                      <w:rPr>
                        <w:rStyle w:val="10"/>
                      </w:rPr>
                      <w:fldChar w:fldCharType="begin"/>
                    </w:r>
                    <w:r>
                      <w:rPr>
                        <w:rStyle w:val="10"/>
                      </w:rPr>
                      <w:instrText xml:space="preserve">Page</w:instrText>
                    </w:r>
                    <w:r>
                      <w:rPr>
                        <w:rStyle w:val="10"/>
                      </w:rPr>
                      <w:fldChar w:fldCharType="separate"/>
                    </w:r>
                    <w:r>
                      <w:rPr>
                        <w:rStyle w:val="10"/>
                      </w:rPr>
                      <w:t>- 2 -</w:t>
                    </w:r>
                    <w:r>
                      <w:rPr>
                        <w:rStyle w:val="10"/>
                      </w:rPr>
                      <w:fldChar w:fldCharType="end"/>
                    </w:r>
                  </w:p>
                </w:txbxContent>
              </v:textbox>
              <w10:wrap type="square"/>
            </v:rect>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ascii="仿宋_GB2312" w:eastAsia="仿宋_GB2312"/>
        <w:sz w:val="32"/>
        <w:szCs w:val="32"/>
      </w:rPr>
      <mc:AlternateContent>
        <mc:Choice Requires="wps">
          <w:drawing>
            <wp:anchor distT="0" distB="0" distL="0" distR="0" simplePos="0" relativeHeight="251657216" behindDoc="0" locked="0" layoutInCell="1" allowOverlap="1">
              <wp:simplePos x="0" y="0"/>
              <wp:positionH relativeFrom="margin">
                <wp:align>outside</wp:align>
              </wp:positionH>
              <wp:positionV relativeFrom="paragraph">
                <wp:posOffset>0</wp:posOffset>
              </wp:positionV>
              <wp:extent cx="215900" cy="131445"/>
              <wp:effectExtent l="0" t="0" r="0" b="0"/>
              <wp:wrapSquare wrapText="bothSides"/>
              <wp:docPr id="1" name="矩形 6"/>
              <wp:cNvGraphicFramePr/>
              <a:graphic xmlns:a="http://schemas.openxmlformats.org/drawingml/2006/main">
                <a:graphicData uri="http://schemas.microsoft.com/office/word/2010/wordprocessingShape">
                  <wps:wsp>
                    <wps:cNvSpPr/>
                    <wps:spPr>
                      <a:xfrm>
                        <a:off x="0" y="0"/>
                        <a:ext cx="215900" cy="131445"/>
                      </a:xfrm>
                      <a:prstGeom prst="rect">
                        <a:avLst/>
                      </a:prstGeom>
                      <a:noFill/>
                      <a:ln>
                        <a:noFill/>
                      </a:ln>
                    </wps:spPr>
                    <wps:txbx>
                      <w:txbxContent>
                        <w:p>
                          <w:pPr>
                            <w:pStyle w:val="5"/>
                          </w:pPr>
                          <w:r>
                            <w:rPr>
                              <w:rStyle w:val="10"/>
                            </w:rPr>
                            <w:fldChar w:fldCharType="begin"/>
                          </w:r>
                          <w:r>
                            <w:rPr>
                              <w:rStyle w:val="10"/>
                            </w:rPr>
                            <w:instrText xml:space="preserve">Page</w:instrText>
                          </w:r>
                          <w:r>
                            <w:rPr>
                              <w:rStyle w:val="10"/>
                            </w:rPr>
                            <w:fldChar w:fldCharType="separate"/>
                          </w:r>
                          <w:r>
                            <w:rPr>
                              <w:rStyle w:val="10"/>
                            </w:rPr>
                            <w:t>- 4 -</w:t>
                          </w:r>
                          <w:r>
                            <w:rPr>
                              <w:rStyle w:val="10"/>
                            </w:rPr>
                            <w:fldChar w:fldCharType="end"/>
                          </w:r>
                        </w:p>
                      </w:txbxContent>
                    </wps:txbx>
                    <wps:bodyPr wrap="none" lIns="12708" tIns="0" rIns="12708" bIns="0" upright="1">
                      <a:spAutoFit/>
                    </wps:bodyPr>
                  </wps:wsp>
                </a:graphicData>
              </a:graphic>
            </wp:anchor>
          </w:drawing>
        </mc:Choice>
        <mc:Fallback>
          <w:pict>
            <v:rect id="矩形 6" o:spid="_x0000_s1026" o:spt="1" style="position:absolute;left:0pt;margin-top:0pt;height:10.35pt;width:17pt;mso-position-horizontal:outside;mso-position-horizontal-relative:margin;mso-wrap-distance-bottom:0pt;mso-wrap-distance-left:0pt;mso-wrap-distance-right:0pt;mso-wrap-distance-top:0pt;mso-wrap-style:none;z-index:251657216;mso-width-relative:page;mso-height-relative:page;" filled="f" stroked="f" coordsize="21600,21600" o:gfxdata="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xt7ydEAAAADAQAA&#10;DwAAAAAAAAABACAAAAAiAAAAZHJzL2Rvd25yZXYueG1sUEsBAhQAFAAAAAgAh07iQM3owe+uAQAA&#10;RAMAAA4AAAAAAAAAAQAgAAAAIAEAAGRycy9lMm9Eb2MueG1sUEsFBgAAAAAGAAYAWQEAAEAFAAAA&#10;AA==&#10;">
              <v:fill on="f" focussize="0,0"/>
              <v:stroke on="f"/>
              <v:imagedata o:title=""/>
              <o:lock v:ext="edit" aspectratio="f"/>
              <v:textbox inset="0.353mm,0mm,0.353mm,0mm" style="mso-fit-shape-to-text:t;">
                <w:txbxContent>
                  <w:p>
                    <w:pPr>
                      <w:pStyle w:val="5"/>
                    </w:pPr>
                    <w:r>
                      <w:rPr>
                        <w:rStyle w:val="10"/>
                      </w:rPr>
                      <w:fldChar w:fldCharType="begin"/>
                    </w:r>
                    <w:r>
                      <w:rPr>
                        <w:rStyle w:val="10"/>
                      </w:rPr>
                      <w:instrText xml:space="preserve">Page</w:instrText>
                    </w:r>
                    <w:r>
                      <w:rPr>
                        <w:rStyle w:val="10"/>
                      </w:rPr>
                      <w:fldChar w:fldCharType="separate"/>
                    </w:r>
                    <w:r>
                      <w:rPr>
                        <w:rStyle w:val="10"/>
                      </w:rPr>
                      <w:t>- 4 -</w:t>
                    </w:r>
                    <w:r>
                      <w:rPr>
                        <w:rStyle w:val="10"/>
                      </w:rPr>
                      <w:fldChar w:fldCharType="end"/>
                    </w:r>
                  </w:p>
                </w:txbxContent>
              </v:textbox>
              <w10:wrap type="square"/>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ECDC"/>
    <w:multiLevelType w:val="multilevel"/>
    <w:tmpl w:val="487EECDC"/>
    <w:lvl w:ilvl="0" w:tentative="0">
      <w:start w:val="1"/>
      <w:numFmt w:val="chineseCounting"/>
      <w:suff w:val="nothing"/>
      <w:lvlText w:val="第%1章  "/>
      <w:lvlJc w:val="left"/>
      <w:pPr>
        <w:tabs>
          <w:tab w:val="left" w:pos="0"/>
        </w:tabs>
        <w:ind w:left="425" w:hanging="425"/>
      </w:pPr>
      <w:rPr>
        <w:rFonts w:hint="eastAsia" w:ascii="Times New Roman" w:hAnsi="Times New Roman" w:eastAsia="黑体" w:cs="Times New Roman"/>
        <w:sz w:val="36"/>
        <w:szCs w:val="36"/>
      </w:rPr>
    </w:lvl>
    <w:lvl w:ilvl="1" w:tentative="0">
      <w:start w:val="1"/>
      <w:numFmt w:val="decimal"/>
      <w:pStyle w:val="2"/>
      <w:isLgl/>
      <w:suff w:val="space"/>
      <w:lvlText w:val="%1.%2"/>
      <w:lvlJc w:val="left"/>
      <w:pPr>
        <w:tabs>
          <w:tab w:val="left" w:pos="420"/>
        </w:tabs>
        <w:ind w:left="850" w:hanging="850"/>
      </w:pPr>
      <w:rPr>
        <w:rFonts w:hint="eastAsia" w:ascii="Times New Roman" w:hAnsi="Times New Roman" w:eastAsia="黑体" w:cs="Times New Roman"/>
        <w:sz w:val="30"/>
        <w:szCs w:val="30"/>
      </w:rPr>
    </w:lvl>
    <w:lvl w:ilvl="2" w:tentative="0">
      <w:start w:val="1"/>
      <w:numFmt w:val="decimal"/>
      <w:isLgl/>
      <w:suff w:val="space"/>
      <w:lvlText w:val="%1.%2.%3"/>
      <w:lvlJc w:val="left"/>
      <w:pPr>
        <w:tabs>
          <w:tab w:val="left" w:pos="0"/>
        </w:tabs>
        <w:ind w:left="1508" w:hanging="1508"/>
      </w:pPr>
      <w:rPr>
        <w:rFonts w:hint="eastAsia" w:ascii="Times New Roman" w:hAnsi="Times New Roman" w:eastAsia="宋体" w:cs="Times New Roman"/>
        <w:sz w:val="28"/>
        <w:szCs w:val="28"/>
      </w:rPr>
    </w:lvl>
    <w:lvl w:ilvl="3" w:tentative="0">
      <w:start w:val="1"/>
      <w:numFmt w:val="decimal"/>
      <w:isLgl/>
      <w:suff w:val="nothing"/>
      <w:lvlText w:val="（%4）"/>
      <w:lvlJc w:val="left"/>
      <w:pPr>
        <w:tabs>
          <w:tab w:val="left" w:pos="-708"/>
        </w:tabs>
        <w:ind w:left="1345" w:hanging="91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lvlText w:val="%1.%2.%3.%4.%5."/>
      <w:lvlJc w:val="left"/>
      <w:pPr>
        <w:ind w:left="2495" w:hanging="895"/>
      </w:pPr>
      <w:rPr>
        <w:rFonts w:hint="eastAsia"/>
      </w:rPr>
    </w:lvl>
    <w:lvl w:ilvl="5" w:tentative="0">
      <w:start w:val="1"/>
      <w:numFmt w:val="decimal"/>
      <w:lvlText w:val="%1.%2.%3.%4.%5.%6."/>
      <w:lvlJc w:val="left"/>
      <w:pPr>
        <w:ind w:left="3136" w:hanging="1136"/>
      </w:pPr>
      <w:rPr>
        <w:rFonts w:hint="eastAsia"/>
      </w:rPr>
    </w:lvl>
    <w:lvl w:ilvl="6" w:tentative="0">
      <w:start w:val="1"/>
      <w:numFmt w:val="decimal"/>
      <w:lvlText w:val="%1.%2.%3.%4.%5.%6.%7."/>
      <w:lvlJc w:val="left"/>
      <w:pPr>
        <w:ind w:left="3673" w:hanging="1273"/>
      </w:pPr>
      <w:rPr>
        <w:rFonts w:hint="eastAsia"/>
      </w:rPr>
    </w:lvl>
    <w:lvl w:ilvl="7" w:tentative="0">
      <w:start w:val="1"/>
      <w:numFmt w:val="decimal"/>
      <w:lvlText w:val="%1.%2.%3.%4.%5.%6.%7.%8."/>
      <w:lvlJc w:val="left"/>
      <w:pPr>
        <w:ind w:left="4218" w:hanging="1418"/>
      </w:pPr>
      <w:rPr>
        <w:rFonts w:hint="eastAsia"/>
      </w:rPr>
    </w:lvl>
    <w:lvl w:ilvl="8" w:tentative="0">
      <w:start w:val="1"/>
      <w:numFmt w:val="decimal"/>
      <w:lvlText w:val="%1.%2.%3.%4.%5.%6.%7.%8.%9."/>
      <w:lvlJc w:val="left"/>
      <w:pPr>
        <w:ind w:left="4648" w:hanging="144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18"/>
    <w:rsid w:val="00040AD2"/>
    <w:rsid w:val="0005309C"/>
    <w:rsid w:val="000568DB"/>
    <w:rsid w:val="00090270"/>
    <w:rsid w:val="00091E0F"/>
    <w:rsid w:val="000931DD"/>
    <w:rsid w:val="000A0B07"/>
    <w:rsid w:val="000A48B8"/>
    <w:rsid w:val="000C03BF"/>
    <w:rsid w:val="000E0353"/>
    <w:rsid w:val="001413A1"/>
    <w:rsid w:val="00147BD9"/>
    <w:rsid w:val="0016540B"/>
    <w:rsid w:val="0016703E"/>
    <w:rsid w:val="001B651C"/>
    <w:rsid w:val="001D05C8"/>
    <w:rsid w:val="001F0033"/>
    <w:rsid w:val="0020437F"/>
    <w:rsid w:val="00206FCF"/>
    <w:rsid w:val="00214267"/>
    <w:rsid w:val="0022432C"/>
    <w:rsid w:val="0023331D"/>
    <w:rsid w:val="00262AFF"/>
    <w:rsid w:val="002674D5"/>
    <w:rsid w:val="00267967"/>
    <w:rsid w:val="00287CAE"/>
    <w:rsid w:val="002C51A2"/>
    <w:rsid w:val="002C6FF7"/>
    <w:rsid w:val="00336435"/>
    <w:rsid w:val="00341450"/>
    <w:rsid w:val="003423BF"/>
    <w:rsid w:val="00374E00"/>
    <w:rsid w:val="0039191F"/>
    <w:rsid w:val="00397A2A"/>
    <w:rsid w:val="003B58E5"/>
    <w:rsid w:val="003C298D"/>
    <w:rsid w:val="003C6738"/>
    <w:rsid w:val="003D2519"/>
    <w:rsid w:val="00403AEE"/>
    <w:rsid w:val="00417929"/>
    <w:rsid w:val="00434128"/>
    <w:rsid w:val="00442059"/>
    <w:rsid w:val="004460D6"/>
    <w:rsid w:val="004550B9"/>
    <w:rsid w:val="0046085A"/>
    <w:rsid w:val="0046590E"/>
    <w:rsid w:val="00472B23"/>
    <w:rsid w:val="00474CE3"/>
    <w:rsid w:val="004758BF"/>
    <w:rsid w:val="004859C8"/>
    <w:rsid w:val="00497F99"/>
    <w:rsid w:val="004B3930"/>
    <w:rsid w:val="004C1906"/>
    <w:rsid w:val="00510D27"/>
    <w:rsid w:val="005132C8"/>
    <w:rsid w:val="00513658"/>
    <w:rsid w:val="00522451"/>
    <w:rsid w:val="005540E5"/>
    <w:rsid w:val="00554466"/>
    <w:rsid w:val="00597E6D"/>
    <w:rsid w:val="005B3B6F"/>
    <w:rsid w:val="006009EA"/>
    <w:rsid w:val="00620418"/>
    <w:rsid w:val="006355E1"/>
    <w:rsid w:val="00652748"/>
    <w:rsid w:val="0065446A"/>
    <w:rsid w:val="006556DC"/>
    <w:rsid w:val="00655B47"/>
    <w:rsid w:val="006727EB"/>
    <w:rsid w:val="006733A7"/>
    <w:rsid w:val="006750FB"/>
    <w:rsid w:val="006B7FB3"/>
    <w:rsid w:val="006F709B"/>
    <w:rsid w:val="007374EF"/>
    <w:rsid w:val="00742C82"/>
    <w:rsid w:val="007B330A"/>
    <w:rsid w:val="007B3745"/>
    <w:rsid w:val="007E180E"/>
    <w:rsid w:val="008041A7"/>
    <w:rsid w:val="00814068"/>
    <w:rsid w:val="008234E9"/>
    <w:rsid w:val="00825BD4"/>
    <w:rsid w:val="00830546"/>
    <w:rsid w:val="00852F00"/>
    <w:rsid w:val="00854436"/>
    <w:rsid w:val="00857FC4"/>
    <w:rsid w:val="008974B7"/>
    <w:rsid w:val="00897F38"/>
    <w:rsid w:val="008B0E02"/>
    <w:rsid w:val="008C426F"/>
    <w:rsid w:val="008D73B2"/>
    <w:rsid w:val="008F44FB"/>
    <w:rsid w:val="00900647"/>
    <w:rsid w:val="009104BF"/>
    <w:rsid w:val="00935804"/>
    <w:rsid w:val="009371A2"/>
    <w:rsid w:val="0094489E"/>
    <w:rsid w:val="00986662"/>
    <w:rsid w:val="009A2357"/>
    <w:rsid w:val="009B0425"/>
    <w:rsid w:val="009C012D"/>
    <w:rsid w:val="009C58EA"/>
    <w:rsid w:val="009E3183"/>
    <w:rsid w:val="00A141FD"/>
    <w:rsid w:val="00A3191E"/>
    <w:rsid w:val="00A43108"/>
    <w:rsid w:val="00A51676"/>
    <w:rsid w:val="00A54480"/>
    <w:rsid w:val="00A60A5D"/>
    <w:rsid w:val="00AB2901"/>
    <w:rsid w:val="00AF41DE"/>
    <w:rsid w:val="00B2612E"/>
    <w:rsid w:val="00B36B83"/>
    <w:rsid w:val="00B42D0F"/>
    <w:rsid w:val="00B60C8D"/>
    <w:rsid w:val="00B62FB7"/>
    <w:rsid w:val="00B7082A"/>
    <w:rsid w:val="00BC0A50"/>
    <w:rsid w:val="00BE38F3"/>
    <w:rsid w:val="00C14CA4"/>
    <w:rsid w:val="00C31F79"/>
    <w:rsid w:val="00C76F8A"/>
    <w:rsid w:val="00C77D6E"/>
    <w:rsid w:val="00C947DB"/>
    <w:rsid w:val="00C95C5F"/>
    <w:rsid w:val="00CA0064"/>
    <w:rsid w:val="00CB30A1"/>
    <w:rsid w:val="00CC60DF"/>
    <w:rsid w:val="00D027F6"/>
    <w:rsid w:val="00D1563F"/>
    <w:rsid w:val="00D33210"/>
    <w:rsid w:val="00D34C80"/>
    <w:rsid w:val="00D467C6"/>
    <w:rsid w:val="00DA2506"/>
    <w:rsid w:val="00DA796F"/>
    <w:rsid w:val="00DB6C63"/>
    <w:rsid w:val="00DC2517"/>
    <w:rsid w:val="00DC36A0"/>
    <w:rsid w:val="00DD1EE3"/>
    <w:rsid w:val="00DD6594"/>
    <w:rsid w:val="00E61EA9"/>
    <w:rsid w:val="00E648AA"/>
    <w:rsid w:val="00E64F5B"/>
    <w:rsid w:val="00E814F4"/>
    <w:rsid w:val="00EB6FDD"/>
    <w:rsid w:val="00EE7693"/>
    <w:rsid w:val="00F07D3C"/>
    <w:rsid w:val="00F361B4"/>
    <w:rsid w:val="00F46619"/>
    <w:rsid w:val="00F63CD2"/>
    <w:rsid w:val="00F67F7A"/>
    <w:rsid w:val="00F73FB1"/>
    <w:rsid w:val="00F76CB8"/>
    <w:rsid w:val="00FD5479"/>
    <w:rsid w:val="01AD01D8"/>
    <w:rsid w:val="06075DCD"/>
    <w:rsid w:val="13415CB9"/>
    <w:rsid w:val="2E4B28E2"/>
    <w:rsid w:val="307E15B2"/>
    <w:rsid w:val="31B77933"/>
    <w:rsid w:val="3216683B"/>
    <w:rsid w:val="364228FF"/>
    <w:rsid w:val="415F09C1"/>
    <w:rsid w:val="46B1588C"/>
    <w:rsid w:val="46EE7899"/>
    <w:rsid w:val="48C01FDF"/>
    <w:rsid w:val="51B31FB9"/>
    <w:rsid w:val="5CB906C7"/>
    <w:rsid w:val="64635DBC"/>
    <w:rsid w:val="6568142B"/>
    <w:rsid w:val="6C01004D"/>
    <w:rsid w:val="6C3A258C"/>
    <w:rsid w:val="73C31321"/>
    <w:rsid w:val="76D166C7"/>
    <w:rsid w:val="76FC3E85"/>
    <w:rsid w:val="79226807"/>
    <w:rsid w:val="79364E85"/>
    <w:rsid w:val="7FAA3FEA"/>
    <w:rsid w:val="7FC655E1"/>
    <w:rsid w:val="7FCD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numPr>
        <w:ilvl w:val="1"/>
        <w:numId w:val="1"/>
      </w:numPr>
      <w:tabs>
        <w:tab w:val="left" w:pos="0"/>
        <w:tab w:val="clear" w:pos="420"/>
      </w:tabs>
      <w:ind w:left="0" w:firstLine="140" w:firstLineChars="50"/>
      <w:outlineLvl w:val="1"/>
    </w:pPr>
    <w:rPr>
      <w:rFonts w:eastAsia="黑体" w:cs="Times New Roman"/>
      <w:bCs/>
      <w:sz w:val="3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25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45</Words>
  <Characters>260</Characters>
  <Lines>2</Lines>
  <Paragraphs>1</Paragraphs>
  <TotalTime>2</TotalTime>
  <ScaleCrop>false</ScaleCrop>
  <LinksUpToDate>false</LinksUpToDate>
  <CharactersWithSpaces>304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2017-12-25T06:01:00Z</dcterms:created>
  <dc:creator>user</dc:creator>
  <cp:lastModifiedBy>呐喊18873709278</cp:lastModifiedBy>
  <cp:lastPrinted>2020-04-24T01:02:29Z</cp:lastPrinted>
  <dcterms:modified xsi:type="dcterms:W3CDTF">2020-04-24T01:07:42Z</dcterms:modified>
  <dc:title>益赫治污办〔2016〕2号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