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</w:t>
      </w:r>
      <w:r>
        <w:rPr>
          <w:rFonts w:ascii="黑体" w:eastAsia="黑体" w:cs="黑体"/>
          <w:color w:val="auto"/>
          <w:sz w:val="32"/>
          <w:szCs w:val="32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：</w:t>
      </w:r>
    </w:p>
    <w:p>
      <w:pPr>
        <w:widowControl/>
        <w:spacing w:line="480" w:lineRule="exact"/>
        <w:jc w:val="center"/>
        <w:rPr>
          <w:rFonts w:ascii="方正小标宋简体" w:hAnsi="宋体" w:eastAsia="方正小标宋简体" w:cs="方正小标宋简体"/>
          <w:color w:val="auto"/>
          <w:kern w:val="0"/>
          <w:sz w:val="44"/>
          <w:szCs w:val="44"/>
        </w:rPr>
      </w:pP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</w:rPr>
      </w:pPr>
      <w:r>
        <w:rPr>
          <w:rFonts w:ascii="方正小标宋简体" w:hAnsi="宋体" w:eastAsia="方正小标宋简体" w:cs="方正小标宋简体"/>
          <w:color w:val="auto"/>
          <w:kern w:val="0"/>
          <w:sz w:val="44"/>
          <w:szCs w:val="44"/>
        </w:rPr>
        <w:t>2019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</w:rPr>
        <w:t>年项目支出绩效自评指标计分表</w:t>
      </w: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lang w:val="en-US" w:eastAsia="zh-CN"/>
        </w:rPr>
        <w:t xml:space="preserve">                       --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32"/>
          <w:szCs w:val="32"/>
          <w:lang w:eastAsia="zh-CN"/>
        </w:rPr>
        <w:t>区发改局立项争资项目绩效自评</w:t>
      </w:r>
    </w:p>
    <w:p>
      <w:pPr>
        <w:spacing w:line="80" w:lineRule="exact"/>
        <w:rPr>
          <w:rFonts w:ascii="黑体" w:eastAsia="黑体"/>
          <w:color w:val="auto"/>
        </w:rPr>
      </w:pPr>
    </w:p>
    <w:tbl>
      <w:tblPr>
        <w:tblStyle w:val="5"/>
        <w:tblW w:w="8851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决策（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目标（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内容（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69" w:type="dxa"/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设有目标（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目标明确（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目标细化（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目标量化（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决策过程（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依据（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符合法律法规（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部门年度工作计划（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程序（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符合申报条件（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资金分配（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办法（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办法健全、规范（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因素全面合理（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符合分配办法（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分配公平合理（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资金到位（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到位率（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实际到位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计划到位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*100%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时效（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到位及时（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不及时但未影响项目进度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资金管理（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虚列套取扣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依据不合规扣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截留、挤占、挪用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扣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超标准开支扣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超预算扣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财务制度健全（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分）严格执行制度（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分）会计核算规范（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实施（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机构（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ind w:left="200" w:hanging="200" w:hangingChars="100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机构健全、分工明确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实施（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按计划开工（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按计划开展（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按计划完工（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制度（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管理制度健全（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制度执行严格（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绩效（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产出（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数量（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质量（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时效（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成本（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效果（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可持续影响（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项目产出能持续运用（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对象满意度（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_GB2312"/>
          <w:color w:val="auto"/>
        </w:rPr>
      </w:pPr>
    </w:p>
    <w:p>
      <w:pPr>
        <w:spacing w:line="600" w:lineRule="exact"/>
        <w:rPr>
          <w:rFonts w:ascii="黑体" w:eastAsia="黑体"/>
          <w:color w:val="auto"/>
        </w:rPr>
      </w:pPr>
    </w:p>
    <w:p>
      <w:pPr>
        <w:spacing w:line="600" w:lineRule="exact"/>
        <w:rPr>
          <w:rFonts w:ascii="黑体" w:eastAsia="黑体"/>
          <w:color w:val="auto"/>
        </w:rPr>
      </w:pPr>
    </w:p>
    <w:p>
      <w:p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6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项目支出绩效评价报告</w:t>
      </w: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-- 2019年度发改局立项争资绩效自评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一、项目基本情况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（一）项目基本情况简介，包括项目基本性质、用途和主要内容、涉及范围等。</w:t>
      </w:r>
    </w:p>
    <w:p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根据区委、区政府的工作部署，为切实加强我区立项争资工作，积极争取上级政策支持和资金投入，区立项争资办积极组织开展项目申报与资金争取相关工作，并结合市里任务下达惯例及我区实际，制定了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年全区立项争资的考核办法（含目标任务和分解方案）。立项争资工作意义重大，是全区实现保工资、保运转、保基本民生的重要途径，必须提早谋划、超前部署、迅速对接、狠抓落实。我区立项争资工作涉及服务业专项投资计划、制造业核心竞争力专项项目、生态文明建设专项、技术改造专项项目、重大技术装备攻关工程项目、生物医药合同研发和生产服务平台建设专项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（二）绩效目标设定及指标完成情况。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2019年市里下达我区的立项争资任务数为31.28亿元，区委、区政府下达的任务数为32.38亿元，我区年终上报市立项争资办的考核完成数为33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.1亿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元，分别完成市、区任务的105.8%、102.2%。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二、绩效评价工作情况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（一）绩效评价目的。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根据《赫山区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2019年度立项争资目标管理考核办法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》（益赫办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 9号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文件精神，为充分调动全局各科室开展立项争资工作的积极性，增强全体干职工的责任感，最大限度的向上争取项目和资金，指导督促所联系行业部门的立项争资工作，确保完成全年立项争资目标，促进赫山社会经济高质量发展，特制订《赫山区发改局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2019年度立项争资绩效考核办法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项目资金（包括公共财政预算资金、政府性基金、财政专户资金、自筹资金等）安排落实、总投入等情况分析，项目资金（主要是指财政资金）实际使用等情况分析。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2019年我局立项争资项目共收到公共财政预算资金105万元，自筹资金260万元，资金主要用于立项争资政策宣传、项目申报、统计统筹、来访接待及奖励成绩突出的乡镇街道等工作经费。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项目组织情况分析，主要包括项目前期准备、招投标、调整、竣工验收等情况。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仿宋_GB2312" w:eastAsia="仿宋_GB2312"/>
          <w:color w:val="auto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立项争资工作经费主要为项目前期准备工作服务，无招投标、竣工验收等情况。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项目管理情况分析，主要包括项目管理制度、办法的制订、日常检查监督管理等情况。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我局制定了《赫山区发改局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2019年度立项争资绩效考核办法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》，并报区委、区政府同意、全局干职工认真组织实施，抓好贯彻落实。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成立区加强立项争资工作调度领导小组，由常务副区长任组长，区委办常务副主任、区政府办常务副主任、区发改局党组书记、区发改局局长任副组长，区发改局分管副局长及区发改局工作人员、区委办、区政府办工作人员为成员，办公室设区发改局，区发改局分管副局长兼任办公室主任。领导小组的主要工作职责是对整体推进立项争资工作实行全面调度，督促各部门单位主要领导加强向上汇报对接，协调促进相关争资项目牵头区级领导带队赴市赴省赴京集体汇报，并对政策信息、项目申报、对接汇报、区级领导带队衔接等相关情况进行每月一通报（简报）、每季一梳理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三、项目绩效情况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立项争资工作从宏观政策层面上的导向是突出贯彻新发展理念、推进高质量发展、充分发挥投资对优化供给结关键性作用、积极鼓励社会投资、促进有效投资合理增长。项目申报侧重于“三农”建设、重大基础设施建设、社会事业和社会治理、节能环保与生态建设、应急保障等。因此，我们立项争资的工作重点是围绕乡村振兴、生态环保、民生改善、基础设施提质、加强保障等补短板的方向有针对性的开展。我局立项争资工作为区持续争取了项目资金，支持了赫山经济社会建设，资金使用效率较高，相应增加了赫山的税收及非税收入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四、存在的问题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专项管理方面的问题。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由于我局的立项争资工作是全区方面的统筹工作，推进上级投资项目的建设，对新项目进行策划包装。主要支出为管理业务支出，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专项立项依据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不够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充分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，资金管理办法参照单位业务费用管理办法。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五、其他需要说明的问题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（一）后续工作计划。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1、加强政策研判，加强与上级部门的联系汇报；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2、加强项目储备，加强项目申报；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3、加强督促指导，加强项目建设；</w:t>
      </w:r>
    </w:p>
    <w:p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4、加强要素保障，扩展工作格局。</w:t>
      </w: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540" w:lineRule="exact"/>
        <w:rPr>
          <w:rFonts w:eastAsia="仿宋_GB2312"/>
          <w:color w:val="auto"/>
          <w:sz w:val="32"/>
        </w:rPr>
      </w:pPr>
    </w:p>
    <w:p>
      <w:pPr>
        <w:spacing w:line="540" w:lineRule="exact"/>
        <w:rPr>
          <w:rFonts w:eastAsia="仿宋_GB2312"/>
          <w:color w:val="auto"/>
          <w:sz w:val="32"/>
        </w:rPr>
      </w:pPr>
    </w:p>
    <w:p>
      <w:pPr>
        <w:spacing w:line="540" w:lineRule="exact"/>
        <w:ind w:firstLine="4800" w:firstLineChars="1500"/>
        <w:rPr>
          <w:rFonts w:hint="eastAsia" w:eastAsia="仿宋_GB2312"/>
          <w:color w:val="auto"/>
          <w:sz w:val="32"/>
          <w:lang w:eastAsia="zh-CN"/>
        </w:rPr>
      </w:pPr>
      <w:r>
        <w:rPr>
          <w:rFonts w:hint="eastAsia" w:eastAsia="仿宋_GB2312"/>
          <w:color w:val="auto"/>
          <w:sz w:val="32"/>
          <w:lang w:eastAsia="zh-CN"/>
        </w:rPr>
        <w:t>益阳市赫山区发展和改革局</w:t>
      </w:r>
    </w:p>
    <w:p>
      <w:pPr>
        <w:spacing w:line="540" w:lineRule="exact"/>
        <w:ind w:firstLine="5440" w:firstLineChars="1700"/>
        <w:rPr>
          <w:rFonts w:hint="default" w:eastAsia="仿宋_GB2312"/>
          <w:color w:val="auto"/>
          <w:sz w:val="32"/>
          <w:lang w:val="en-US" w:eastAsia="zh-CN"/>
        </w:rPr>
      </w:pPr>
      <w:r>
        <w:rPr>
          <w:rFonts w:hint="eastAsia" w:eastAsia="仿宋_GB2312"/>
          <w:color w:val="auto"/>
          <w:sz w:val="32"/>
          <w:lang w:val="en-US" w:eastAsia="zh-CN"/>
        </w:rPr>
        <w:t>2020年7月30日</w:t>
      </w: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320" w:lineRule="exact"/>
        <w:rPr>
          <w:rFonts w:hint="eastAsia" w:eastAsia="仿宋_GB2312"/>
          <w:color w:val="auto"/>
          <w:sz w:val="32"/>
        </w:rPr>
      </w:pPr>
    </w:p>
    <w:p>
      <w:pPr>
        <w:spacing w:line="40" w:lineRule="exact"/>
        <w:rPr>
          <w:color w:val="auto"/>
        </w:rPr>
      </w:pPr>
    </w:p>
    <w:sectPr>
      <w:footerReference r:id="rId3" w:type="default"/>
      <w:pgSz w:w="11906" w:h="16838"/>
      <w:pgMar w:top="2098" w:right="1474" w:bottom="1985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- 9 -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E9F4D"/>
    <w:multiLevelType w:val="singleLevel"/>
    <w:tmpl w:val="834E9F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E4E"/>
    <w:rsid w:val="00043673"/>
    <w:rsid w:val="00046499"/>
    <w:rsid w:val="0004784E"/>
    <w:rsid w:val="00053547"/>
    <w:rsid w:val="00062EEC"/>
    <w:rsid w:val="0006715E"/>
    <w:rsid w:val="000700BE"/>
    <w:rsid w:val="000707EC"/>
    <w:rsid w:val="00076E70"/>
    <w:rsid w:val="0008086E"/>
    <w:rsid w:val="000B6D0E"/>
    <w:rsid w:val="000C0EA0"/>
    <w:rsid w:val="000E1641"/>
    <w:rsid w:val="000E187E"/>
    <w:rsid w:val="000F1A10"/>
    <w:rsid w:val="001042CA"/>
    <w:rsid w:val="001047F5"/>
    <w:rsid w:val="0010701A"/>
    <w:rsid w:val="0011361A"/>
    <w:rsid w:val="00114A8C"/>
    <w:rsid w:val="0014492C"/>
    <w:rsid w:val="00151A57"/>
    <w:rsid w:val="00160F3B"/>
    <w:rsid w:val="001702C0"/>
    <w:rsid w:val="001771F3"/>
    <w:rsid w:val="00195999"/>
    <w:rsid w:val="0019608B"/>
    <w:rsid w:val="001C0DB6"/>
    <w:rsid w:val="001C28CB"/>
    <w:rsid w:val="001D026B"/>
    <w:rsid w:val="001E1C3E"/>
    <w:rsid w:val="001F53C0"/>
    <w:rsid w:val="00204C7D"/>
    <w:rsid w:val="00206067"/>
    <w:rsid w:val="00226FD4"/>
    <w:rsid w:val="00261F7B"/>
    <w:rsid w:val="00275E2C"/>
    <w:rsid w:val="0028032E"/>
    <w:rsid w:val="002A1B49"/>
    <w:rsid w:val="002B3F1D"/>
    <w:rsid w:val="002B6584"/>
    <w:rsid w:val="002C26E1"/>
    <w:rsid w:val="002C2D45"/>
    <w:rsid w:val="002E2FC3"/>
    <w:rsid w:val="002E30FC"/>
    <w:rsid w:val="002E7E64"/>
    <w:rsid w:val="003055D2"/>
    <w:rsid w:val="00320A92"/>
    <w:rsid w:val="0032411A"/>
    <w:rsid w:val="00326E8D"/>
    <w:rsid w:val="00341268"/>
    <w:rsid w:val="00355C64"/>
    <w:rsid w:val="00360B49"/>
    <w:rsid w:val="00361F64"/>
    <w:rsid w:val="00366D3D"/>
    <w:rsid w:val="00380BFF"/>
    <w:rsid w:val="00381196"/>
    <w:rsid w:val="003C55D6"/>
    <w:rsid w:val="003D5823"/>
    <w:rsid w:val="003D65CB"/>
    <w:rsid w:val="003F5B92"/>
    <w:rsid w:val="00414180"/>
    <w:rsid w:val="00423918"/>
    <w:rsid w:val="00434F00"/>
    <w:rsid w:val="00437866"/>
    <w:rsid w:val="00441D58"/>
    <w:rsid w:val="00471E21"/>
    <w:rsid w:val="00474423"/>
    <w:rsid w:val="004842A1"/>
    <w:rsid w:val="004852A1"/>
    <w:rsid w:val="004A1303"/>
    <w:rsid w:val="004C2EAB"/>
    <w:rsid w:val="004D76CB"/>
    <w:rsid w:val="004E4B88"/>
    <w:rsid w:val="004E67A5"/>
    <w:rsid w:val="00510B8E"/>
    <w:rsid w:val="005130D4"/>
    <w:rsid w:val="00527477"/>
    <w:rsid w:val="005377A9"/>
    <w:rsid w:val="00560BD3"/>
    <w:rsid w:val="0057391C"/>
    <w:rsid w:val="00574727"/>
    <w:rsid w:val="00577793"/>
    <w:rsid w:val="005C25B9"/>
    <w:rsid w:val="005E7B42"/>
    <w:rsid w:val="005E7BED"/>
    <w:rsid w:val="00602551"/>
    <w:rsid w:val="00603866"/>
    <w:rsid w:val="00607699"/>
    <w:rsid w:val="00611C0D"/>
    <w:rsid w:val="00625C49"/>
    <w:rsid w:val="00626307"/>
    <w:rsid w:val="006269B7"/>
    <w:rsid w:val="0062726E"/>
    <w:rsid w:val="00652C8A"/>
    <w:rsid w:val="00653E1D"/>
    <w:rsid w:val="006733AA"/>
    <w:rsid w:val="00691477"/>
    <w:rsid w:val="006A17BE"/>
    <w:rsid w:val="006C613F"/>
    <w:rsid w:val="006E452E"/>
    <w:rsid w:val="006F0B10"/>
    <w:rsid w:val="00725319"/>
    <w:rsid w:val="00731951"/>
    <w:rsid w:val="0075061C"/>
    <w:rsid w:val="00752C69"/>
    <w:rsid w:val="00773BB2"/>
    <w:rsid w:val="007742CB"/>
    <w:rsid w:val="00784A33"/>
    <w:rsid w:val="00785F00"/>
    <w:rsid w:val="007B4ACB"/>
    <w:rsid w:val="007C129E"/>
    <w:rsid w:val="007C5A47"/>
    <w:rsid w:val="007C772C"/>
    <w:rsid w:val="007E43B2"/>
    <w:rsid w:val="008116C4"/>
    <w:rsid w:val="00817FE8"/>
    <w:rsid w:val="008232D3"/>
    <w:rsid w:val="00837352"/>
    <w:rsid w:val="00853BC3"/>
    <w:rsid w:val="00854FFD"/>
    <w:rsid w:val="0086026A"/>
    <w:rsid w:val="008630D6"/>
    <w:rsid w:val="00886C5B"/>
    <w:rsid w:val="008A23A0"/>
    <w:rsid w:val="008D28B7"/>
    <w:rsid w:val="00904337"/>
    <w:rsid w:val="00923B36"/>
    <w:rsid w:val="00923DDB"/>
    <w:rsid w:val="00927ABE"/>
    <w:rsid w:val="009361B3"/>
    <w:rsid w:val="00945B69"/>
    <w:rsid w:val="009773D3"/>
    <w:rsid w:val="00993293"/>
    <w:rsid w:val="009C29E3"/>
    <w:rsid w:val="009C6B47"/>
    <w:rsid w:val="009D0F9D"/>
    <w:rsid w:val="009F6864"/>
    <w:rsid w:val="00A53B16"/>
    <w:rsid w:val="00A751A4"/>
    <w:rsid w:val="00A75930"/>
    <w:rsid w:val="00A92BDD"/>
    <w:rsid w:val="00A96E4E"/>
    <w:rsid w:val="00A973F9"/>
    <w:rsid w:val="00AA2837"/>
    <w:rsid w:val="00AA5AC6"/>
    <w:rsid w:val="00AC0F3E"/>
    <w:rsid w:val="00AF6539"/>
    <w:rsid w:val="00B403DD"/>
    <w:rsid w:val="00B47A0F"/>
    <w:rsid w:val="00B72E63"/>
    <w:rsid w:val="00B83098"/>
    <w:rsid w:val="00B839DE"/>
    <w:rsid w:val="00B92B2D"/>
    <w:rsid w:val="00B938AA"/>
    <w:rsid w:val="00BA66EB"/>
    <w:rsid w:val="00BB6083"/>
    <w:rsid w:val="00BC240C"/>
    <w:rsid w:val="00BD32A3"/>
    <w:rsid w:val="00BD5B91"/>
    <w:rsid w:val="00C03C28"/>
    <w:rsid w:val="00C06A90"/>
    <w:rsid w:val="00C203B9"/>
    <w:rsid w:val="00C2173E"/>
    <w:rsid w:val="00C26BEE"/>
    <w:rsid w:val="00C420B8"/>
    <w:rsid w:val="00C5323B"/>
    <w:rsid w:val="00C533D0"/>
    <w:rsid w:val="00C73AD8"/>
    <w:rsid w:val="00C9623F"/>
    <w:rsid w:val="00CA1071"/>
    <w:rsid w:val="00CB35CB"/>
    <w:rsid w:val="00CB4481"/>
    <w:rsid w:val="00CC344F"/>
    <w:rsid w:val="00CC71D0"/>
    <w:rsid w:val="00CD4EFC"/>
    <w:rsid w:val="00CD59F7"/>
    <w:rsid w:val="00CD5DCF"/>
    <w:rsid w:val="00CE6698"/>
    <w:rsid w:val="00CF30EA"/>
    <w:rsid w:val="00D05980"/>
    <w:rsid w:val="00D11810"/>
    <w:rsid w:val="00D15C1A"/>
    <w:rsid w:val="00D32BE3"/>
    <w:rsid w:val="00D3437D"/>
    <w:rsid w:val="00D35035"/>
    <w:rsid w:val="00D35A8F"/>
    <w:rsid w:val="00D77BEC"/>
    <w:rsid w:val="00D87615"/>
    <w:rsid w:val="00DA6DED"/>
    <w:rsid w:val="00DC17E6"/>
    <w:rsid w:val="00DC2097"/>
    <w:rsid w:val="00DC6F0F"/>
    <w:rsid w:val="00DE7156"/>
    <w:rsid w:val="00DE7D4B"/>
    <w:rsid w:val="00DF6034"/>
    <w:rsid w:val="00E02435"/>
    <w:rsid w:val="00E36B6C"/>
    <w:rsid w:val="00E706A0"/>
    <w:rsid w:val="00E73877"/>
    <w:rsid w:val="00E73F64"/>
    <w:rsid w:val="00EA3651"/>
    <w:rsid w:val="00EC4A69"/>
    <w:rsid w:val="00ED2F5C"/>
    <w:rsid w:val="00ED4225"/>
    <w:rsid w:val="00ED6DD5"/>
    <w:rsid w:val="00EF2546"/>
    <w:rsid w:val="00F05BDC"/>
    <w:rsid w:val="00F219BE"/>
    <w:rsid w:val="00F3496C"/>
    <w:rsid w:val="00F35707"/>
    <w:rsid w:val="00F457B7"/>
    <w:rsid w:val="00F5634F"/>
    <w:rsid w:val="00FA0698"/>
    <w:rsid w:val="00FA11BF"/>
    <w:rsid w:val="00FA500A"/>
    <w:rsid w:val="00FE0362"/>
    <w:rsid w:val="00FF0B19"/>
    <w:rsid w:val="00FF5A97"/>
    <w:rsid w:val="11D43FD0"/>
    <w:rsid w:val="19616882"/>
    <w:rsid w:val="1AFC0C51"/>
    <w:rsid w:val="3CD81B06"/>
    <w:rsid w:val="4668655B"/>
    <w:rsid w:val="4C091000"/>
    <w:rsid w:val="53AF7AAA"/>
    <w:rsid w:val="5BE80C48"/>
    <w:rsid w:val="5FB4283F"/>
    <w:rsid w:val="79CD799E"/>
    <w:rsid w:val="7DE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FollowedHyperlink"/>
    <w:basedOn w:val="7"/>
    <w:qFormat/>
    <w:uiPriority w:val="99"/>
    <w:rPr>
      <w:color w:val="800080"/>
      <w:u w:val="single"/>
    </w:rPr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2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日期 Char"/>
    <w:basedOn w:val="7"/>
    <w:link w:val="2"/>
    <w:qFormat/>
    <w:locked/>
    <w:uiPriority w:val="99"/>
    <w:rPr>
      <w:kern w:val="2"/>
      <w:sz w:val="21"/>
      <w:szCs w:val="24"/>
    </w:rPr>
  </w:style>
  <w:style w:type="paragraph" w:customStyle="1" w:styleId="15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8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24B80-0DF0-472C-AC16-2859E29522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30</Pages>
  <Words>4613</Words>
  <Characters>26295</Characters>
  <Lines>219</Lines>
  <Paragraphs>61</Paragraphs>
  <TotalTime>9</TotalTime>
  <ScaleCrop>false</ScaleCrop>
  <LinksUpToDate>false</LinksUpToDate>
  <CharactersWithSpaces>30847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2020-07-01T07:43:00Z</dcterms:created>
  <dc:creator>Administrator</dc:creator>
  <cp:lastModifiedBy>Administrator</cp:lastModifiedBy>
  <cp:lastPrinted>2020-01-02T04:01:00Z</cp:lastPrinted>
  <dcterms:modified xsi:type="dcterms:W3CDTF">2020-08-04T01:48:01Z</dcterms:modified>
  <dc:title>益赫财办〔2013〕15号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