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</w:rPr>
        <w:t>赫山区</w:t>
      </w:r>
      <w:r>
        <w:rPr>
          <w:rFonts w:hint="eastAsia" w:eastAsia="方正小标宋简体"/>
          <w:sz w:val="44"/>
          <w:szCs w:val="44"/>
        </w:rPr>
        <w:t>畜禽养殖禁养区划定依据</w:t>
      </w:r>
    </w:p>
    <w:tbl>
      <w:tblPr>
        <w:tblStyle w:val="2"/>
        <w:tblW w:w="90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1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81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划定依据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7" w:hRule="atLeast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饮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源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</w:tc>
        <w:tc>
          <w:tcPr>
            <w:tcW w:w="81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依据一：《中华人民共和国畜牧法》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第四十条 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（一）生活饮用水的水源保护区，风景名胜区，以及自然保护区的核心区和缓冲区；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依据二：《中华人民共和国水污染防治法》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第六十五条  禁止在饮用水水源一级保护区内新建、改建、扩建与供水设施和保护水源无关的建设项目；已建成的与供水设施和保护水源无关的建设项目，由县级以上人民政府责令拆除或者关闭。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第六十六条  禁止在饮用水水源二级保护区内新建、改建、扩建排放污染物的建设项目；已建成的排放污染物的建设项目，由县级以上人民政府责令拆除或者关闭。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依据三：《中华人民共和国动物防疫法》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第十九条  动物饲养场（养殖小区）和隔离场所，动物屠宰加工场所，以及动物和动物产品无害化处理场所，应当符合下列动物防疫条件：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（一）场所的位置与居民生活区、生活饮用水源地、学校、医院等公共场所的距离符合国务院兽医主管部门规定的标准；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依据四：《畜禽规模养殖污染防治条例》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第十一条 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（一）饮用水水源保护区，风景名胜区；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依据五：《畜禽养殖禁养区划定技术指南》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划定范围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5.1饮用水水源保护区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包括饮用水水源一级保护区和二级保护区的陆域范围。其中，饮水水源保护一级保护区内禁止建设养殖场。饮用水水源二级保护区禁止建设有污染物排放的养殖场。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3" w:hRule="atLeast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然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</w:tc>
        <w:tc>
          <w:tcPr>
            <w:tcW w:w="81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依据一：《中华人民共和国畜牧法》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第四十条 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（一）生活饮用水的水源保护区，风景名胜区，以及自然保护区的核心区和缓冲区；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依据二：《畜禽规模养殖污染防治条例》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第十一条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（二）自然保护区的核心区和缓冲区；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依据三：《畜禽养殖禁养区划定技术指南》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划定范围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5.2自然保护区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包括国家级和地方级自然保护区的核心区和缓冲区，按照各级人民政府公布的自然保护区范围执行。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自然保护区核心区和缓冲区范围内，禁止建设养殖场。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0" w:hRule="atLeast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景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胜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</w:tc>
        <w:tc>
          <w:tcPr>
            <w:tcW w:w="81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依据一：《中华人民共和国畜牧法》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第四十条  禁止在下列区域内建设畜禽养殖场、养殖小区：</w:t>
            </w:r>
          </w:p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生活饮用水的水源保护区，风景名胜区，以及自然保护区的核心区和缓冲区；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依据二：《畜禽规模养殖污染防治条例》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第十一条 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（一）饮用水水源保护区，风景名胜区；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依据三：《畜禽养殖禁养区划定技术指南》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划定范围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5.3风景名胜区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包括国家级和省级风景名胜区，以国务院及省级人民政府批准公布的名单为准，范围按照其规划确定的范围执行。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其中，风景名胜区的核心景区禁止建设养殖场；其他区域禁止建设有污染物排放的养殖场。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3" w:hRule="atLeast"/>
          <w:jc w:val="center"/>
        </w:trPr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城镇居民区和文化教育科学研究区</w:t>
            </w:r>
          </w:p>
        </w:tc>
        <w:tc>
          <w:tcPr>
            <w:tcW w:w="816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依据一：《中华人民共和国畜牧法》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第四十条 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（二）城镇居民区、文化教育科学研究区等人口集中区域；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依据二：《畜禽规模养殖污染防治条例》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第十一条  禁止在下列区域内建设畜禽养殖场、养殖小区：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（三）城镇居民区、文化教育科学研究区等人口集中区域；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依据三：《中华人民共和国动物防疫法》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第十九条  动物饲养场（养殖小区）和隔离场所，动物屠宰加工场所，以及动物和动物产品无害化处理场所，应当符合下列动物防疫条件：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（一）场所的位置与居民生活区、生活饮用水源地、学校、医院等公共场所的距离符合国务院兽医主管部门规定的标准。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依据四：《畜禽养殖禁养区划定技术指南》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 划定范围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5.4城镇居民区和文化教育科学研究区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根据城镇现行总体规划，动物防疫条件、卫生防护和环境保护要求等，因地制宜，兼顾城镇发展，科学设置边界范围。边界范围内，禁止建设养殖场。</w:t>
            </w:r>
          </w:p>
        </w:tc>
      </w:tr>
    </w:tbl>
    <w:p>
      <w:pPr>
        <w:widowControl w:val="0"/>
        <w:wordWrap/>
        <w:adjustRightInd/>
        <w:snapToGrid w:val="0"/>
        <w:spacing w:before="156" w:beforeLines="50" w:line="640" w:lineRule="exact"/>
        <w:ind w:left="641" w:leftChars="0" w:right="0" w:firstLine="0" w:firstLineChars="0"/>
        <w:jc w:val="both"/>
        <w:textAlignment w:val="auto"/>
        <w:outlineLvl w:val="0"/>
        <w:rPr>
          <w:rFonts w:hint="default" w:ascii="黑体" w:hAnsi="黑体" w:eastAsia="黑体" w:cs="黑体"/>
          <w:b w:val="0"/>
          <w:bCs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946C"/>
    <w:multiLevelType w:val="singleLevel"/>
    <w:tmpl w:val="2FC3946C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2021-01-08T01:58:15Z</dcterms:created>
  <dc:creator>Administrator</dc:creator>
  <cp:lastModifiedBy>Administrator</cp:lastModifiedBy>
  <dcterms:modified xsi:type="dcterms:W3CDTF">2021-01-08T01:58:37Z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