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9B2" w:rsidRDefault="00D009B2" w:rsidP="00D009B2">
      <w:pPr>
        <w:spacing w:after="0" w:line="600" w:lineRule="exact"/>
        <w:jc w:val="center"/>
        <w:rPr>
          <w:rFonts w:ascii="黑体" w:eastAsia="黑体" w:hAnsi="黑体" w:hint="eastAsia"/>
          <w:sz w:val="44"/>
          <w:szCs w:val="44"/>
        </w:rPr>
      </w:pPr>
      <w:proofErr w:type="gramStart"/>
      <w:r>
        <w:rPr>
          <w:rFonts w:ascii="黑体" w:eastAsia="黑体" w:hAnsi="黑体" w:hint="eastAsia"/>
          <w:sz w:val="44"/>
          <w:szCs w:val="44"/>
        </w:rPr>
        <w:t>禁捕退捕专项</w:t>
      </w:r>
      <w:proofErr w:type="gramEnd"/>
      <w:r>
        <w:rPr>
          <w:rFonts w:ascii="黑体" w:eastAsia="黑体" w:hAnsi="黑体" w:hint="eastAsia"/>
          <w:sz w:val="44"/>
          <w:szCs w:val="44"/>
        </w:rPr>
        <w:t>支出绩效评价</w:t>
      </w:r>
      <w:r w:rsidRPr="00A44224">
        <w:rPr>
          <w:rFonts w:ascii="黑体" w:eastAsia="黑体" w:hAnsi="黑体" w:hint="eastAsia"/>
          <w:sz w:val="44"/>
          <w:szCs w:val="44"/>
        </w:rPr>
        <w:t>报告</w:t>
      </w:r>
    </w:p>
    <w:p w:rsidR="00D009B2" w:rsidRPr="00A44224" w:rsidRDefault="00D009B2" w:rsidP="00D009B2">
      <w:pPr>
        <w:spacing w:after="0" w:line="600" w:lineRule="exact"/>
        <w:jc w:val="center"/>
        <w:rPr>
          <w:rFonts w:ascii="黑体" w:eastAsia="黑体" w:hAnsi="黑体"/>
          <w:sz w:val="44"/>
          <w:szCs w:val="44"/>
        </w:rPr>
      </w:pPr>
    </w:p>
    <w:p w:rsidR="00D009B2" w:rsidRDefault="00D009B2" w:rsidP="00D009B2">
      <w:pPr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proofErr w:type="gramStart"/>
      <w:r w:rsidRPr="00162F9B">
        <w:rPr>
          <w:rFonts w:ascii="仿宋_GB2312" w:eastAsia="仿宋_GB2312" w:hint="eastAsia"/>
          <w:sz w:val="32"/>
          <w:szCs w:val="32"/>
        </w:rPr>
        <w:t>自进行禁捕退捕工作</w:t>
      </w:r>
      <w:proofErr w:type="gramEnd"/>
      <w:r w:rsidRPr="00162F9B">
        <w:rPr>
          <w:rFonts w:ascii="仿宋_GB2312" w:eastAsia="仿宋_GB2312" w:hint="eastAsia"/>
          <w:sz w:val="32"/>
          <w:szCs w:val="32"/>
        </w:rPr>
        <w:t>以来，</w:t>
      </w:r>
      <w:r>
        <w:rPr>
          <w:rFonts w:ascii="仿宋_GB2312" w:eastAsia="仿宋_GB2312" w:hint="eastAsia"/>
          <w:sz w:val="32"/>
          <w:szCs w:val="32"/>
        </w:rPr>
        <w:t>实际完成</w:t>
      </w:r>
      <w:r w:rsidRPr="00162F9B">
        <w:rPr>
          <w:rFonts w:ascii="仿宋_GB2312" w:eastAsia="仿宋_GB2312" w:hint="eastAsia"/>
          <w:sz w:val="32"/>
          <w:szCs w:val="32"/>
        </w:rPr>
        <w:t>支出457.8224</w:t>
      </w:r>
      <w:r>
        <w:rPr>
          <w:rFonts w:ascii="仿宋_GB2312" w:eastAsia="仿宋_GB2312" w:hint="eastAsia"/>
          <w:sz w:val="32"/>
          <w:szCs w:val="32"/>
        </w:rPr>
        <w:t>万元，包括向退</w:t>
      </w:r>
      <w:proofErr w:type="gramStart"/>
      <w:r>
        <w:rPr>
          <w:rFonts w:ascii="仿宋_GB2312" w:eastAsia="仿宋_GB2312" w:hint="eastAsia"/>
          <w:sz w:val="32"/>
          <w:szCs w:val="32"/>
        </w:rPr>
        <w:t>捕渔</w:t>
      </w:r>
      <w:proofErr w:type="gramEnd"/>
      <w:r>
        <w:rPr>
          <w:rFonts w:ascii="仿宋_GB2312" w:eastAsia="仿宋_GB2312" w:hint="eastAsia"/>
          <w:sz w:val="32"/>
          <w:szCs w:val="32"/>
        </w:rPr>
        <w:t>民</w:t>
      </w:r>
      <w:r w:rsidRPr="00162F9B">
        <w:rPr>
          <w:rFonts w:ascii="仿宋_GB2312" w:eastAsia="仿宋_GB2312" w:hint="eastAsia"/>
          <w:sz w:val="32"/>
          <w:szCs w:val="32"/>
        </w:rPr>
        <w:t>发放退渔船渔具牌证回收补偿资金392.7174万元</w:t>
      </w:r>
      <w:r>
        <w:rPr>
          <w:rFonts w:ascii="仿宋_GB2312" w:eastAsia="仿宋_GB2312" w:hint="eastAsia"/>
          <w:sz w:val="32"/>
          <w:szCs w:val="32"/>
        </w:rPr>
        <w:t>，开展</w:t>
      </w:r>
      <w:proofErr w:type="gramStart"/>
      <w:r w:rsidRPr="00162F9B">
        <w:rPr>
          <w:rFonts w:ascii="仿宋_GB2312" w:eastAsia="仿宋_GB2312" w:hint="eastAsia"/>
          <w:sz w:val="32"/>
          <w:szCs w:val="32"/>
        </w:rPr>
        <w:t>禁捕退捕宣传</w:t>
      </w:r>
      <w:proofErr w:type="gramEnd"/>
      <w:r w:rsidRPr="00162F9B">
        <w:rPr>
          <w:rFonts w:ascii="仿宋_GB2312" w:eastAsia="仿宋_GB2312" w:hint="eastAsia"/>
          <w:sz w:val="32"/>
          <w:szCs w:val="32"/>
        </w:rPr>
        <w:t>、巡查、执法等工作经费65.105</w:t>
      </w:r>
      <w:r>
        <w:rPr>
          <w:rFonts w:ascii="仿宋_GB2312" w:eastAsia="仿宋_GB2312" w:hint="eastAsia"/>
          <w:sz w:val="32"/>
          <w:szCs w:val="32"/>
        </w:rPr>
        <w:t>万元</w:t>
      </w:r>
      <w:r w:rsidRPr="00162F9B">
        <w:rPr>
          <w:rFonts w:ascii="仿宋_GB2312" w:eastAsia="仿宋_GB2312" w:hint="eastAsia"/>
          <w:sz w:val="32"/>
          <w:szCs w:val="32"/>
        </w:rPr>
        <w:t>。</w:t>
      </w:r>
    </w:p>
    <w:p w:rsidR="00D009B2" w:rsidRPr="008900B9" w:rsidRDefault="00D009B2" w:rsidP="00D009B2">
      <w:pPr>
        <w:spacing w:after="0" w:line="560" w:lineRule="exact"/>
        <w:ind w:firstLineChars="50" w:firstLine="160"/>
        <w:rPr>
          <w:rFonts w:ascii="仿宋_GB2312" w:eastAsia="仿宋_GB2312" w:hint="eastAsia"/>
          <w:sz w:val="32"/>
          <w:szCs w:val="32"/>
        </w:rPr>
      </w:pPr>
      <w:r w:rsidRPr="008900B9">
        <w:rPr>
          <w:rFonts w:ascii="仿宋_GB2312" w:eastAsia="仿宋_GB2312" w:hint="eastAsia"/>
          <w:sz w:val="32"/>
          <w:szCs w:val="32"/>
        </w:rPr>
        <w:t>一、项目基本情况介绍</w:t>
      </w:r>
    </w:p>
    <w:p w:rsidR="00D009B2" w:rsidRPr="00CC43D0" w:rsidRDefault="00D009B2" w:rsidP="00D009B2">
      <w:pPr>
        <w:pStyle w:val="a5"/>
        <w:spacing w:after="0" w:line="560" w:lineRule="exact"/>
        <w:ind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项目名称为：</w:t>
      </w:r>
      <w:proofErr w:type="gramStart"/>
      <w:r>
        <w:rPr>
          <w:rFonts w:ascii="仿宋_GB2312" w:eastAsia="仿宋_GB2312" w:hint="eastAsia"/>
          <w:sz w:val="32"/>
          <w:szCs w:val="32"/>
        </w:rPr>
        <w:t>赫</w:t>
      </w:r>
      <w:proofErr w:type="gramEnd"/>
      <w:r>
        <w:rPr>
          <w:rFonts w:ascii="仿宋_GB2312" w:eastAsia="仿宋_GB2312" w:hint="eastAsia"/>
          <w:sz w:val="32"/>
          <w:szCs w:val="32"/>
        </w:rPr>
        <w:t>山区长江流域禁捕</w:t>
      </w:r>
      <w:proofErr w:type="gramStart"/>
      <w:r>
        <w:rPr>
          <w:rFonts w:ascii="仿宋_GB2312" w:eastAsia="仿宋_GB2312" w:hint="eastAsia"/>
          <w:sz w:val="32"/>
          <w:szCs w:val="32"/>
        </w:rPr>
        <w:t>退捕工作</w:t>
      </w:r>
      <w:proofErr w:type="gramEnd"/>
      <w:r>
        <w:rPr>
          <w:rFonts w:ascii="仿宋_GB2312" w:eastAsia="仿宋_GB2312" w:hint="eastAsia"/>
          <w:sz w:val="32"/>
          <w:szCs w:val="32"/>
        </w:rPr>
        <w:t>专项行动。在习总书记</w:t>
      </w:r>
      <w:r>
        <w:rPr>
          <w:rFonts w:asciiTheme="minorHAnsi" w:eastAsia="仿宋_GB2312" w:hAnsiTheme="minorHAnsi" w:hint="eastAsia"/>
          <w:sz w:val="32"/>
          <w:szCs w:val="32"/>
        </w:rPr>
        <w:t>“</w:t>
      </w:r>
      <w:r>
        <w:rPr>
          <w:rFonts w:ascii="仿宋_GB2312" w:eastAsia="仿宋_GB2312" w:hint="eastAsia"/>
          <w:sz w:val="32"/>
          <w:szCs w:val="32"/>
        </w:rPr>
        <w:t>绿水青山就是金山银山”的思想指引下，为了恢复长江流域生态平衡，为了长江渔业资源可持续发展，开展长江流域十年禁捕和</w:t>
      </w:r>
      <w:proofErr w:type="gramStart"/>
      <w:r>
        <w:rPr>
          <w:rFonts w:ascii="仿宋_GB2312" w:eastAsia="仿宋_GB2312" w:hint="eastAsia"/>
          <w:sz w:val="32"/>
          <w:szCs w:val="32"/>
        </w:rPr>
        <w:t>渔民退捕专项</w:t>
      </w:r>
      <w:proofErr w:type="gramEnd"/>
      <w:r>
        <w:rPr>
          <w:rFonts w:ascii="仿宋_GB2312" w:eastAsia="仿宋_GB2312" w:hint="eastAsia"/>
          <w:sz w:val="32"/>
          <w:szCs w:val="32"/>
        </w:rPr>
        <w:t>行动。</w:t>
      </w:r>
      <w:proofErr w:type="gramStart"/>
      <w:r>
        <w:rPr>
          <w:rFonts w:ascii="仿宋_GB2312" w:eastAsia="仿宋_GB2312" w:hint="eastAsia"/>
          <w:sz w:val="32"/>
          <w:szCs w:val="32"/>
        </w:rPr>
        <w:t>赫</w:t>
      </w:r>
      <w:proofErr w:type="gramEnd"/>
      <w:r>
        <w:rPr>
          <w:rFonts w:ascii="仿宋_GB2312" w:eastAsia="仿宋_GB2312" w:hint="eastAsia"/>
          <w:sz w:val="32"/>
          <w:szCs w:val="32"/>
        </w:rPr>
        <w:t>山区自2019年专门成立区</w:t>
      </w:r>
      <w:proofErr w:type="gramStart"/>
      <w:r>
        <w:rPr>
          <w:rFonts w:ascii="仿宋_GB2312" w:eastAsia="仿宋_GB2312" w:hint="eastAsia"/>
          <w:sz w:val="32"/>
          <w:szCs w:val="32"/>
        </w:rPr>
        <w:t>禁捕退捕办公室</w:t>
      </w:r>
      <w:proofErr w:type="gramEnd"/>
      <w:r>
        <w:rPr>
          <w:rFonts w:ascii="仿宋_GB2312" w:eastAsia="仿宋_GB2312" w:hint="eastAsia"/>
          <w:sz w:val="32"/>
          <w:szCs w:val="32"/>
        </w:rPr>
        <w:t>以来，紧紧围绕让渔民退得出，上岸有保障的目标，积极开展</w:t>
      </w:r>
      <w:proofErr w:type="gramStart"/>
      <w:r>
        <w:rPr>
          <w:rFonts w:ascii="仿宋_GB2312" w:eastAsia="仿宋_GB2312" w:hint="eastAsia"/>
          <w:sz w:val="32"/>
          <w:szCs w:val="32"/>
        </w:rPr>
        <w:t>退捕和</w:t>
      </w:r>
      <w:proofErr w:type="gramEnd"/>
      <w:r>
        <w:rPr>
          <w:rFonts w:ascii="仿宋_GB2312" w:eastAsia="仿宋_GB2312" w:hint="eastAsia"/>
          <w:sz w:val="32"/>
          <w:szCs w:val="32"/>
        </w:rPr>
        <w:t>持续禁捕工作。</w:t>
      </w:r>
    </w:p>
    <w:p w:rsidR="00D009B2" w:rsidRDefault="00D009B2" w:rsidP="00D009B2">
      <w:pPr>
        <w:pStyle w:val="a5"/>
        <w:numPr>
          <w:ilvl w:val="0"/>
          <w:numId w:val="1"/>
        </w:numPr>
        <w:spacing w:after="0" w:line="560" w:lineRule="exact"/>
        <w:ind w:firstLineChars="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绩效评价工作情况</w:t>
      </w:r>
    </w:p>
    <w:p w:rsidR="00D009B2" w:rsidRDefault="00D009B2" w:rsidP="00D009B2">
      <w:pPr>
        <w:pStyle w:val="a5"/>
        <w:spacing w:after="0" w:line="560" w:lineRule="exact"/>
        <w:ind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绩效评价的目的是为了总结前段时间以来的项目开展情况，总结好的经验和做法，分析存在的问题，以利于下一阶段工作的继续开展，以利于整个工作的全面完成。本着这一积极的目的，我们深入开展专项资金使用绩效评价工作。</w:t>
      </w:r>
    </w:p>
    <w:p w:rsidR="00D009B2" w:rsidRPr="008900B9" w:rsidRDefault="00D009B2" w:rsidP="00D009B2">
      <w:pPr>
        <w:pStyle w:val="a5"/>
        <w:numPr>
          <w:ilvl w:val="0"/>
          <w:numId w:val="1"/>
        </w:numPr>
        <w:spacing w:after="0" w:line="560" w:lineRule="exact"/>
        <w:ind w:firstLineChars="0"/>
        <w:rPr>
          <w:rFonts w:ascii="仿宋_GB2312" w:eastAsia="仿宋_GB2312" w:hint="eastAsia"/>
          <w:sz w:val="32"/>
          <w:szCs w:val="32"/>
        </w:rPr>
      </w:pPr>
      <w:r w:rsidRPr="008900B9">
        <w:rPr>
          <w:rFonts w:ascii="仿宋_GB2312" w:eastAsia="仿宋_GB2312" w:hint="eastAsia"/>
          <w:sz w:val="32"/>
          <w:szCs w:val="32"/>
        </w:rPr>
        <w:t>项目绩效情况</w:t>
      </w:r>
    </w:p>
    <w:p w:rsidR="00D009B2" w:rsidRPr="008900B9" w:rsidRDefault="00D009B2" w:rsidP="00D009B2">
      <w:pPr>
        <w:pStyle w:val="a5"/>
        <w:spacing w:after="0" w:line="560" w:lineRule="exact"/>
        <w:ind w:firstLine="640"/>
        <w:rPr>
          <w:rFonts w:ascii="仿宋_GB2312" w:eastAsia="仿宋_GB2312" w:hAnsi="Times New Roman"/>
          <w:sz w:val="32"/>
          <w:szCs w:val="32"/>
        </w:rPr>
      </w:pPr>
      <w:r w:rsidRPr="00472023">
        <w:rPr>
          <w:rFonts w:ascii="仿宋_GB2312" w:eastAsia="仿宋_GB2312" w:hAnsi="Times New Roman" w:hint="eastAsia"/>
          <w:sz w:val="32"/>
          <w:szCs w:val="32"/>
        </w:rPr>
        <w:t>补偿资金主要是由评估机构对捕捞渔船、渔具进行评估并出具评估报告，在现场和网上进行评估结果公示。</w:t>
      </w:r>
      <w:r w:rsidRPr="00472023">
        <w:rPr>
          <w:rFonts w:ascii="仿宋_GB2312" w:eastAsia="仿宋_GB2312" w:hAnsi="仿宋_GB2312" w:cs="仿宋_GB2312" w:hint="eastAsia"/>
          <w:bCs/>
          <w:sz w:val="32"/>
          <w:szCs w:val="32"/>
        </w:rPr>
        <w:t>各</w:t>
      </w:r>
      <w:r w:rsidRPr="00472023">
        <w:rPr>
          <w:rFonts w:ascii="仿宋_GB2312" w:eastAsia="仿宋_GB2312" w:hAnsi="Times New Roman" w:hint="eastAsia"/>
          <w:sz w:val="32"/>
          <w:szCs w:val="32"/>
        </w:rPr>
        <w:t>乡镇（街道）在评估机构出具评估报告后，益阳市</w:t>
      </w:r>
      <w:proofErr w:type="gramStart"/>
      <w:r w:rsidRPr="00472023">
        <w:rPr>
          <w:rFonts w:ascii="仿宋_GB2312" w:eastAsia="仿宋_GB2312" w:hAnsi="Times New Roman" w:hint="eastAsia"/>
          <w:sz w:val="32"/>
          <w:szCs w:val="32"/>
        </w:rPr>
        <w:t>赫</w:t>
      </w:r>
      <w:proofErr w:type="gramEnd"/>
      <w:r w:rsidRPr="00472023">
        <w:rPr>
          <w:rFonts w:ascii="仿宋_GB2312" w:eastAsia="仿宋_GB2312" w:hAnsi="Times New Roman" w:hint="eastAsia"/>
          <w:sz w:val="32"/>
          <w:szCs w:val="32"/>
        </w:rPr>
        <w:t>山区长江流域重点水域禁捕</w:t>
      </w:r>
      <w:proofErr w:type="gramStart"/>
      <w:r w:rsidRPr="00472023">
        <w:rPr>
          <w:rFonts w:ascii="仿宋_GB2312" w:eastAsia="仿宋_GB2312" w:hAnsi="Times New Roman" w:hint="eastAsia"/>
          <w:sz w:val="32"/>
          <w:szCs w:val="32"/>
        </w:rPr>
        <w:t>退捕工作</w:t>
      </w:r>
      <w:proofErr w:type="gramEnd"/>
      <w:r w:rsidRPr="00472023">
        <w:rPr>
          <w:rFonts w:ascii="仿宋_GB2312" w:eastAsia="仿宋_GB2312" w:hAnsi="Times New Roman" w:hint="eastAsia"/>
          <w:sz w:val="32"/>
          <w:szCs w:val="32"/>
        </w:rPr>
        <w:t>领导小组办公室与退</w:t>
      </w:r>
      <w:proofErr w:type="gramStart"/>
      <w:r w:rsidRPr="00472023">
        <w:rPr>
          <w:rFonts w:ascii="仿宋_GB2312" w:eastAsia="仿宋_GB2312" w:hAnsi="Times New Roman" w:hint="eastAsia"/>
          <w:sz w:val="32"/>
          <w:szCs w:val="32"/>
        </w:rPr>
        <w:t>捕渔民签订</w:t>
      </w:r>
      <w:proofErr w:type="gramEnd"/>
      <w:r w:rsidRPr="00472023">
        <w:rPr>
          <w:rFonts w:ascii="仿宋_GB2312" w:eastAsia="仿宋_GB2312" w:hAnsi="Times New Roman" w:hint="eastAsia"/>
          <w:sz w:val="32"/>
          <w:szCs w:val="32"/>
        </w:rPr>
        <w:t>《益阳市赫山区专业捕捞渔民退捕协议书》，并将收回的渔</w:t>
      </w:r>
      <w:r w:rsidRPr="00472023">
        <w:rPr>
          <w:rFonts w:ascii="仿宋_GB2312" w:eastAsia="仿宋_GB2312" w:hAnsi="Times New Roman" w:hint="eastAsia"/>
          <w:sz w:val="32"/>
          <w:szCs w:val="32"/>
        </w:rPr>
        <w:lastRenderedPageBreak/>
        <w:t>船渔具集中拆解，捕捞权证由区禁捕办收回注销。退</w:t>
      </w:r>
      <w:proofErr w:type="gramStart"/>
      <w:r w:rsidRPr="00472023">
        <w:rPr>
          <w:rFonts w:ascii="仿宋_GB2312" w:eastAsia="仿宋_GB2312" w:hAnsi="Times New Roman" w:hint="eastAsia"/>
          <w:sz w:val="32"/>
          <w:szCs w:val="32"/>
        </w:rPr>
        <w:t>捕渔</w:t>
      </w:r>
      <w:proofErr w:type="gramEnd"/>
      <w:r w:rsidRPr="00472023">
        <w:rPr>
          <w:rFonts w:ascii="仿宋_GB2312" w:eastAsia="仿宋_GB2312" w:hAnsi="Times New Roman" w:hint="eastAsia"/>
          <w:sz w:val="32"/>
          <w:szCs w:val="32"/>
        </w:rPr>
        <w:t>民补偿资金公示无异议后，区财政、区禁捕办联合审核批准后由财政部门打卡到户。每户补偿资金由渔船补偿金、补偿金、渔具补偿金、《内陆渔业船舶证书》回收金、牌照回收金和奖励金六部份组成。</w:t>
      </w:r>
      <w:r w:rsidRPr="00472023">
        <w:rPr>
          <w:rFonts w:ascii="仿宋_GB2312" w:eastAsia="仿宋_GB2312" w:hint="eastAsia"/>
          <w:sz w:val="32"/>
          <w:szCs w:val="32"/>
        </w:rPr>
        <w:t>按照船舶、动力、渔具和捕捞权证分离的办法进行补偿。退</w:t>
      </w:r>
      <w:proofErr w:type="gramStart"/>
      <w:r w:rsidRPr="00472023">
        <w:rPr>
          <w:rFonts w:ascii="仿宋_GB2312" w:eastAsia="仿宋_GB2312" w:hint="eastAsia"/>
          <w:sz w:val="32"/>
          <w:szCs w:val="32"/>
        </w:rPr>
        <w:t>捕渔</w:t>
      </w:r>
      <w:proofErr w:type="gramEnd"/>
      <w:r w:rsidRPr="00472023">
        <w:rPr>
          <w:rFonts w:ascii="仿宋_GB2312" w:eastAsia="仿宋_GB2312" w:hint="eastAsia"/>
          <w:sz w:val="32"/>
          <w:szCs w:val="32"/>
        </w:rPr>
        <w:t>船及主机动力、退</w:t>
      </w:r>
      <w:proofErr w:type="gramStart"/>
      <w:r w:rsidRPr="00472023">
        <w:rPr>
          <w:rFonts w:ascii="仿宋_GB2312" w:eastAsia="仿宋_GB2312" w:hint="eastAsia"/>
          <w:sz w:val="32"/>
          <w:szCs w:val="32"/>
        </w:rPr>
        <w:t>捕渔</w:t>
      </w:r>
      <w:proofErr w:type="gramEnd"/>
      <w:r w:rsidRPr="00472023">
        <w:rPr>
          <w:rFonts w:ascii="仿宋_GB2312" w:eastAsia="仿宋_GB2312" w:hint="eastAsia"/>
          <w:sz w:val="32"/>
          <w:szCs w:val="32"/>
        </w:rPr>
        <w:t>具按评估公司评估报告予以回收补偿。系统登记的内陆船舶证书按每本2000元、牌照按每副1000元给予补偿回收。</w:t>
      </w:r>
      <w:r w:rsidRPr="00472023">
        <w:rPr>
          <w:rFonts w:ascii="仿宋_GB2312" w:eastAsia="仿宋_GB2312" w:hAnsi="Times New Roman" w:hint="eastAsia"/>
          <w:color w:val="000000"/>
          <w:sz w:val="31"/>
          <w:szCs w:val="31"/>
        </w:rPr>
        <w:t>第一批完成发放96户已退</w:t>
      </w:r>
      <w:proofErr w:type="gramStart"/>
      <w:r w:rsidRPr="00472023">
        <w:rPr>
          <w:rFonts w:ascii="仿宋_GB2312" w:eastAsia="仿宋_GB2312" w:hAnsi="Times New Roman" w:hint="eastAsia"/>
          <w:color w:val="000000"/>
          <w:sz w:val="31"/>
          <w:szCs w:val="31"/>
        </w:rPr>
        <w:t>捕渔</w:t>
      </w:r>
      <w:proofErr w:type="gramEnd"/>
      <w:r w:rsidRPr="00472023">
        <w:rPr>
          <w:rFonts w:ascii="仿宋_GB2312" w:eastAsia="仿宋_GB2312" w:hAnsi="Times New Roman" w:hint="eastAsia"/>
          <w:color w:val="000000"/>
          <w:sz w:val="31"/>
          <w:szCs w:val="31"/>
        </w:rPr>
        <w:t>民，合计发放118.6428万元。第二批完成发放256户已退</w:t>
      </w:r>
      <w:proofErr w:type="gramStart"/>
      <w:r w:rsidRPr="00472023">
        <w:rPr>
          <w:rFonts w:ascii="仿宋_GB2312" w:eastAsia="仿宋_GB2312" w:hAnsi="Times New Roman" w:hint="eastAsia"/>
          <w:color w:val="000000"/>
          <w:sz w:val="31"/>
          <w:szCs w:val="31"/>
        </w:rPr>
        <w:t>捕渔</w:t>
      </w:r>
      <w:proofErr w:type="gramEnd"/>
      <w:r w:rsidRPr="00472023">
        <w:rPr>
          <w:rFonts w:ascii="仿宋_GB2312" w:eastAsia="仿宋_GB2312" w:hAnsi="Times New Roman" w:hint="eastAsia"/>
          <w:color w:val="000000"/>
          <w:sz w:val="31"/>
          <w:szCs w:val="31"/>
        </w:rPr>
        <w:t>民，合计发放274.0746万元。</w:t>
      </w:r>
    </w:p>
    <w:p w:rsidR="00D009B2" w:rsidRDefault="00D009B2" w:rsidP="00D009B2">
      <w:pPr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整个项目目前已经实际完成</w:t>
      </w:r>
      <w:r w:rsidRPr="00162F9B">
        <w:rPr>
          <w:rFonts w:ascii="仿宋_GB2312" w:eastAsia="仿宋_GB2312" w:hint="eastAsia"/>
          <w:sz w:val="32"/>
          <w:szCs w:val="32"/>
        </w:rPr>
        <w:t>支出457.8224</w:t>
      </w:r>
      <w:r>
        <w:rPr>
          <w:rFonts w:ascii="仿宋_GB2312" w:eastAsia="仿宋_GB2312" w:hint="eastAsia"/>
          <w:sz w:val="32"/>
          <w:szCs w:val="32"/>
        </w:rPr>
        <w:t>万元，包括向退</w:t>
      </w:r>
      <w:proofErr w:type="gramStart"/>
      <w:r>
        <w:rPr>
          <w:rFonts w:ascii="仿宋_GB2312" w:eastAsia="仿宋_GB2312" w:hint="eastAsia"/>
          <w:sz w:val="32"/>
          <w:szCs w:val="32"/>
        </w:rPr>
        <w:t>捕渔</w:t>
      </w:r>
      <w:proofErr w:type="gramEnd"/>
      <w:r>
        <w:rPr>
          <w:rFonts w:ascii="仿宋_GB2312" w:eastAsia="仿宋_GB2312" w:hint="eastAsia"/>
          <w:sz w:val="32"/>
          <w:szCs w:val="32"/>
        </w:rPr>
        <w:t>民</w:t>
      </w:r>
      <w:r w:rsidRPr="00162F9B">
        <w:rPr>
          <w:rFonts w:ascii="仿宋_GB2312" w:eastAsia="仿宋_GB2312" w:hint="eastAsia"/>
          <w:sz w:val="32"/>
          <w:szCs w:val="32"/>
        </w:rPr>
        <w:t>发放退渔船渔具牌证回收补偿资金392.7174万元</w:t>
      </w:r>
      <w:r>
        <w:rPr>
          <w:rFonts w:ascii="仿宋_GB2312" w:eastAsia="仿宋_GB2312" w:hint="eastAsia"/>
          <w:sz w:val="32"/>
          <w:szCs w:val="32"/>
        </w:rPr>
        <w:t>，开展</w:t>
      </w:r>
      <w:proofErr w:type="gramStart"/>
      <w:r w:rsidRPr="00162F9B">
        <w:rPr>
          <w:rFonts w:ascii="仿宋_GB2312" w:eastAsia="仿宋_GB2312" w:hint="eastAsia"/>
          <w:sz w:val="32"/>
          <w:szCs w:val="32"/>
        </w:rPr>
        <w:t>禁捕退捕宣传</w:t>
      </w:r>
      <w:proofErr w:type="gramEnd"/>
      <w:r w:rsidRPr="00162F9B">
        <w:rPr>
          <w:rFonts w:ascii="仿宋_GB2312" w:eastAsia="仿宋_GB2312" w:hint="eastAsia"/>
          <w:sz w:val="32"/>
          <w:szCs w:val="32"/>
        </w:rPr>
        <w:t>、巡查、执法等工作经费65.105</w:t>
      </w:r>
      <w:r>
        <w:rPr>
          <w:rFonts w:ascii="仿宋_GB2312" w:eastAsia="仿宋_GB2312" w:hint="eastAsia"/>
          <w:sz w:val="32"/>
          <w:szCs w:val="32"/>
        </w:rPr>
        <w:t>万元</w:t>
      </w:r>
      <w:r w:rsidRPr="00162F9B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从总的资金使用情况来看，完成比例不是特别高，但是完成资金使用突出一个字“稳”。国家资金属于人民，一分钱都不能浪费，都不能随意发放。因此，前期资金使用情况体现了一个“稳”字，值得肯定。在下一阶段工作中，在稳的基础上，还要增加一个“快”字。实现资金使用优质高效。</w:t>
      </w:r>
    </w:p>
    <w:p w:rsidR="00D009B2" w:rsidRPr="008900B9" w:rsidRDefault="00D009B2" w:rsidP="00D009B2">
      <w:pPr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关于资金使用的可持续性，我们在禁捕</w:t>
      </w:r>
      <w:proofErr w:type="gramStart"/>
      <w:r>
        <w:rPr>
          <w:rFonts w:ascii="仿宋_GB2312" w:eastAsia="仿宋_GB2312" w:hint="eastAsia"/>
          <w:sz w:val="32"/>
          <w:szCs w:val="32"/>
        </w:rPr>
        <w:t>退捕工作</w:t>
      </w:r>
      <w:proofErr w:type="gramEnd"/>
      <w:r>
        <w:rPr>
          <w:rFonts w:ascii="仿宋_GB2312" w:eastAsia="仿宋_GB2312" w:hint="eastAsia"/>
          <w:sz w:val="32"/>
          <w:szCs w:val="32"/>
        </w:rPr>
        <w:t>中，考虑到今后很长时间内禁捕工作和退</w:t>
      </w:r>
      <w:proofErr w:type="gramStart"/>
      <w:r>
        <w:rPr>
          <w:rFonts w:ascii="仿宋_GB2312" w:eastAsia="仿宋_GB2312" w:hint="eastAsia"/>
          <w:sz w:val="32"/>
          <w:szCs w:val="32"/>
        </w:rPr>
        <w:t>捕渔</w:t>
      </w:r>
      <w:proofErr w:type="gramEnd"/>
      <w:r>
        <w:rPr>
          <w:rFonts w:ascii="仿宋_GB2312" w:eastAsia="仿宋_GB2312" w:hint="eastAsia"/>
          <w:sz w:val="32"/>
          <w:szCs w:val="32"/>
        </w:rPr>
        <w:t>民上岸的后续工作，因此，留下了充足的预备资金，确保在任何突发情况下，我们都能从容应对。从这一点上来说，前一阶段的资金使用情况是出色的。</w:t>
      </w:r>
    </w:p>
    <w:p w:rsidR="00D009B2" w:rsidRPr="00472023" w:rsidRDefault="00D009B2" w:rsidP="00D009B2">
      <w:pPr>
        <w:pStyle w:val="a5"/>
        <w:numPr>
          <w:ilvl w:val="0"/>
          <w:numId w:val="1"/>
        </w:numPr>
        <w:spacing w:after="0" w:line="560" w:lineRule="exact"/>
        <w:ind w:firstLineChars="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其他需要说明的问题</w:t>
      </w:r>
    </w:p>
    <w:p w:rsidR="00D009B2" w:rsidRPr="008900B9" w:rsidRDefault="00D009B2" w:rsidP="00D009B2">
      <w:pPr>
        <w:spacing w:after="0"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62F9B">
        <w:rPr>
          <w:rFonts w:ascii="仿宋_GB2312" w:eastAsia="仿宋_GB2312" w:hint="eastAsia"/>
          <w:sz w:val="32"/>
          <w:szCs w:val="32"/>
        </w:rPr>
        <w:lastRenderedPageBreak/>
        <w:t>根据《赫山区2020年全面完成禁捕退捕工作任务实施方案》要求，预计还需约2105万元用于</w:t>
      </w:r>
      <w:proofErr w:type="gramStart"/>
      <w:r w:rsidRPr="00162F9B">
        <w:rPr>
          <w:rFonts w:ascii="仿宋_GB2312" w:eastAsia="仿宋_GB2312" w:hint="eastAsia"/>
          <w:sz w:val="32"/>
          <w:szCs w:val="32"/>
        </w:rPr>
        <w:t>禁捕退捕工作</w:t>
      </w:r>
      <w:proofErr w:type="gramEnd"/>
      <w:r w:rsidRPr="00162F9B">
        <w:rPr>
          <w:rFonts w:ascii="仿宋_GB2312" w:eastAsia="仿宋_GB2312" w:hint="eastAsia"/>
          <w:sz w:val="32"/>
          <w:szCs w:val="32"/>
        </w:rPr>
        <w:t>。主要用于</w:t>
      </w:r>
      <w:proofErr w:type="gramStart"/>
      <w:r w:rsidRPr="00162F9B">
        <w:rPr>
          <w:rFonts w:ascii="仿宋_GB2312" w:eastAsia="仿宋_GB2312" w:hint="eastAsia"/>
          <w:sz w:val="32"/>
          <w:szCs w:val="32"/>
        </w:rPr>
        <w:t>退捕专业</w:t>
      </w:r>
      <w:proofErr w:type="gramEnd"/>
      <w:r w:rsidRPr="00162F9B">
        <w:rPr>
          <w:rFonts w:ascii="仿宋_GB2312" w:eastAsia="仿宋_GB2312" w:hint="eastAsia"/>
          <w:sz w:val="32"/>
          <w:szCs w:val="32"/>
        </w:rPr>
        <w:t>渔民过渡期生活补助资金、</w:t>
      </w:r>
      <w:proofErr w:type="gramStart"/>
      <w:r w:rsidRPr="00162F9B">
        <w:rPr>
          <w:rFonts w:ascii="仿宋_GB2312" w:eastAsia="仿宋_GB2312" w:hint="eastAsia"/>
          <w:sz w:val="32"/>
          <w:szCs w:val="32"/>
        </w:rPr>
        <w:t>退捕专业</w:t>
      </w:r>
      <w:proofErr w:type="gramEnd"/>
      <w:r w:rsidRPr="00162F9B">
        <w:rPr>
          <w:rFonts w:ascii="仿宋_GB2312" w:eastAsia="仿宋_GB2312" w:hint="eastAsia"/>
          <w:sz w:val="32"/>
          <w:szCs w:val="32"/>
        </w:rPr>
        <w:t>渔民购买社保补助资金、渔船评估拆解费用、社会船舶评估拆解回收费用、渔政设施装备建设费用、渔政巡护执法队伍建设经费、加强休闲垂钓管理经费、使用高清监控设备经费等领域。</w:t>
      </w:r>
    </w:p>
    <w:p w:rsidR="001F6DDB" w:rsidRPr="00D009B2" w:rsidRDefault="001F6DDB">
      <w:bookmarkStart w:id="0" w:name="_GoBack"/>
      <w:bookmarkEnd w:id="0"/>
    </w:p>
    <w:sectPr w:rsidR="001F6DDB" w:rsidRPr="00D009B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738" w:rsidRDefault="00D35738" w:rsidP="00D009B2">
      <w:pPr>
        <w:spacing w:after="0"/>
      </w:pPr>
      <w:r>
        <w:separator/>
      </w:r>
    </w:p>
  </w:endnote>
  <w:endnote w:type="continuationSeparator" w:id="0">
    <w:p w:rsidR="00D35738" w:rsidRDefault="00D35738" w:rsidP="00D009B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738" w:rsidRDefault="00D35738" w:rsidP="00D009B2">
      <w:pPr>
        <w:spacing w:after="0"/>
      </w:pPr>
      <w:r>
        <w:separator/>
      </w:r>
    </w:p>
  </w:footnote>
  <w:footnote w:type="continuationSeparator" w:id="0">
    <w:p w:rsidR="00D35738" w:rsidRDefault="00D35738" w:rsidP="00D009B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217F62"/>
    <w:multiLevelType w:val="hybridMultilevel"/>
    <w:tmpl w:val="11F8CBE6"/>
    <w:lvl w:ilvl="0" w:tplc="F2DEAE66">
      <w:start w:val="2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316"/>
    <w:rsid w:val="001F6DDB"/>
    <w:rsid w:val="00D009B2"/>
    <w:rsid w:val="00D35738"/>
    <w:rsid w:val="00DB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9B2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09B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09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09B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09B2"/>
    <w:rPr>
      <w:sz w:val="18"/>
      <w:szCs w:val="18"/>
    </w:rPr>
  </w:style>
  <w:style w:type="paragraph" w:styleId="a5">
    <w:name w:val="List Paragraph"/>
    <w:basedOn w:val="a"/>
    <w:uiPriority w:val="34"/>
    <w:qFormat/>
    <w:rsid w:val="00D009B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9B2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09B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09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09B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09B2"/>
    <w:rPr>
      <w:sz w:val="18"/>
      <w:szCs w:val="18"/>
    </w:rPr>
  </w:style>
  <w:style w:type="paragraph" w:styleId="a5">
    <w:name w:val="List Paragraph"/>
    <w:basedOn w:val="a"/>
    <w:uiPriority w:val="34"/>
    <w:qFormat/>
    <w:rsid w:val="00D009B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191</Words>
  <Characters>1090</Characters>
  <Application>Microsoft Office Word</Application>
  <DocSecurity>0</DocSecurity>
  <Lines>9</Lines>
  <Paragraphs>2</Paragraphs>
  <ScaleCrop>false</ScaleCrop>
  <Company>china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2020-08-20T07:15:00Z</dcterms:created>
  <dcterms:modified xsi:type="dcterms:W3CDTF">2020-08-20T07:15:00Z</dcterms:modified>
</cp:coreProperties>
</file>