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eastAsia="黑体"/>
          <w:color w:val="000000"/>
          <w:kern w:val="0"/>
          <w:sz w:val="84"/>
          <w:szCs w:val="24"/>
          <w:highlight w:val="white"/>
        </w:rPr>
      </w:pPr>
      <w:r>
        <w:rPr>
          <w:rFonts w:ascii="黑体" w:eastAsia="黑体"/>
          <w:color w:val="000000"/>
          <w:kern w:val="0"/>
          <w:sz w:val="84"/>
          <w:szCs w:val="24"/>
          <w:highlight w:val="white"/>
        </w:rPr>
        <w:t xml:space="preserve">                                                                                                                                                                                                                                                                                                                                                                                                2019</w:t>
      </w:r>
      <w:r>
        <w:rPr>
          <w:rFonts w:hint="eastAsia" w:ascii="黑体" w:eastAsia="黑体"/>
          <w:color w:val="000000"/>
          <w:kern w:val="0"/>
          <w:sz w:val="84"/>
          <w:szCs w:val="24"/>
          <w:highlight w:val="white"/>
        </w:rPr>
        <w:t>年度</w:t>
      </w:r>
    </w:p>
    <w:p>
      <w:pPr>
        <w:autoSpaceDE w:val="0"/>
        <w:autoSpaceDN w:val="0"/>
        <w:adjustRightInd w:val="0"/>
        <w:jc w:val="center"/>
        <w:rPr>
          <w:rFonts w:ascii="Times New Roman" w:hAnsi="Times New Roman" w:eastAsia="黑体"/>
          <w:color w:val="000000"/>
          <w:kern w:val="0"/>
          <w:sz w:val="84"/>
          <w:szCs w:val="24"/>
          <w:highlight w:val="white"/>
        </w:rPr>
      </w:pPr>
      <w:r>
        <w:rPr>
          <w:rFonts w:hint="eastAsia" w:ascii="黑体" w:hAnsi="Times New Roman" w:eastAsia="黑体"/>
          <w:sz w:val="84"/>
          <w:szCs w:val="24"/>
          <w:highlight w:val="white"/>
          <w:lang w:val="zh-CN"/>
        </w:rPr>
        <w:t>益阳市赫山现代农业改革发展示范区管理委员会</w:t>
      </w:r>
      <w:r>
        <w:rPr>
          <w:rFonts w:hint="eastAsia" w:ascii="黑体" w:hAnsi="Times New Roman" w:eastAsia="黑体"/>
          <w:color w:val="000000"/>
          <w:kern w:val="0"/>
          <w:sz w:val="84"/>
          <w:szCs w:val="24"/>
          <w:highlight w:val="white"/>
        </w:rPr>
        <w:t>部门决算</w:t>
      </w: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jc w:val="center"/>
        <w:rPr>
          <w:rFonts w:ascii="Times New Roman" w:hAnsi="Times New Roman" w:eastAsia="黑体"/>
          <w:color w:val="000000"/>
          <w:kern w:val="0"/>
          <w:sz w:val="56"/>
          <w:szCs w:val="24"/>
          <w:highlight w:val="white"/>
        </w:rPr>
      </w:pPr>
    </w:p>
    <w:p>
      <w:pPr>
        <w:autoSpaceDE w:val="0"/>
        <w:autoSpaceDN w:val="0"/>
        <w:adjustRightInd w:val="0"/>
        <w:spacing w:line="540" w:lineRule="exact"/>
        <w:jc w:val="center"/>
        <w:rPr>
          <w:rFonts w:ascii="Times New Roman" w:hAnsi="Times New Roman" w:eastAsia="黑体"/>
          <w:color w:val="000000"/>
          <w:kern w:val="0"/>
          <w:sz w:val="56"/>
          <w:szCs w:val="24"/>
          <w:highlight w:val="white"/>
        </w:rPr>
      </w:pPr>
    </w:p>
    <w:p>
      <w:pPr>
        <w:autoSpaceDE w:val="0"/>
        <w:autoSpaceDN w:val="0"/>
        <w:adjustRightInd w:val="0"/>
        <w:spacing w:line="520" w:lineRule="exact"/>
        <w:jc w:val="center"/>
        <w:rPr>
          <w:rFonts w:ascii="宋体" w:hAnsi="Times New Roman"/>
          <w:b/>
          <w:color w:val="000000"/>
          <w:kern w:val="0"/>
          <w:sz w:val="44"/>
          <w:szCs w:val="24"/>
          <w:highlight w:val="white"/>
        </w:rPr>
      </w:pPr>
      <w:r>
        <w:rPr>
          <w:rFonts w:hint="eastAsia" w:ascii="宋体" w:hAnsi="Times New Roman"/>
          <w:b/>
          <w:color w:val="000000"/>
          <w:kern w:val="0"/>
          <w:sz w:val="44"/>
          <w:szCs w:val="24"/>
          <w:highlight w:val="white"/>
        </w:rPr>
        <w:t>目</w:t>
      </w:r>
      <w:r>
        <w:rPr>
          <w:rFonts w:ascii="宋体" w:hAnsi="Times New Roman"/>
          <w:b/>
          <w:color w:val="000000"/>
          <w:kern w:val="0"/>
          <w:sz w:val="44"/>
          <w:szCs w:val="24"/>
          <w:highlight w:val="white"/>
        </w:rPr>
        <w:t xml:space="preserve"> </w:t>
      </w:r>
      <w:r>
        <w:rPr>
          <w:rFonts w:hint="eastAsia" w:ascii="宋体" w:hAnsi="Times New Roman"/>
          <w:b/>
          <w:color w:val="000000"/>
          <w:kern w:val="0"/>
          <w:sz w:val="44"/>
          <w:szCs w:val="24"/>
          <w:highlight w:val="white"/>
        </w:rPr>
        <w:t>录</w:t>
      </w:r>
    </w:p>
    <w:p>
      <w:pPr>
        <w:autoSpaceDE w:val="0"/>
        <w:autoSpaceDN w:val="0"/>
        <w:adjustRightInd w:val="0"/>
        <w:spacing w:line="520" w:lineRule="exact"/>
        <w:jc w:val="left"/>
        <w:rPr>
          <w:rFonts w:ascii="Times New Roman"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第一部分</w:t>
      </w:r>
      <w:r>
        <w:rPr>
          <w:rFonts w:hint="eastAsia" w:ascii="黑体" w:hAnsi="Times New Roman" w:eastAsia="黑体"/>
          <w:b/>
          <w:sz w:val="28"/>
          <w:szCs w:val="24"/>
          <w:highlight w:val="white"/>
          <w:lang w:val="zh-CN"/>
        </w:rPr>
        <w:t>益阳市赫山现代农业改革发展示范区管理委员会</w:t>
      </w:r>
      <w:r>
        <w:rPr>
          <w:rFonts w:hint="eastAsia" w:ascii="黑体" w:hAnsi="Times New Roman" w:eastAsia="黑体"/>
          <w:b/>
          <w:color w:val="000000"/>
          <w:kern w:val="0"/>
          <w:sz w:val="28"/>
          <w:szCs w:val="24"/>
          <w:highlight w:val="white"/>
        </w:rPr>
        <w:t>概况</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一、部门职责</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二、机构设置</w:t>
      </w:r>
    </w:p>
    <w:p>
      <w:pPr>
        <w:autoSpaceDE w:val="0"/>
        <w:autoSpaceDN w:val="0"/>
        <w:adjustRightInd w:val="0"/>
        <w:spacing w:line="520" w:lineRule="exact"/>
        <w:jc w:val="left"/>
        <w:rPr>
          <w:rFonts w:ascii="Times New Roman"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第二部分益阳市赫山现代农业改革发展示范区管理委员会</w:t>
      </w:r>
      <w:r>
        <w:rPr>
          <w:rFonts w:ascii="黑体" w:hAnsi="Times New Roman" w:eastAsia="黑体"/>
          <w:b/>
          <w:color w:val="000000"/>
          <w:kern w:val="0"/>
          <w:sz w:val="28"/>
          <w:szCs w:val="24"/>
          <w:highlight w:val="white"/>
        </w:rPr>
        <w:t>2019</w:t>
      </w:r>
      <w:r>
        <w:rPr>
          <w:rFonts w:hint="eastAsia" w:ascii="黑体" w:hAnsi="Times New Roman" w:eastAsia="黑体"/>
          <w:b/>
          <w:color w:val="000000"/>
          <w:kern w:val="0"/>
          <w:sz w:val="28"/>
          <w:szCs w:val="24"/>
          <w:highlight w:val="white"/>
        </w:rPr>
        <w:t>年度部门决算表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一、收入支出决算总表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二、收入决算表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三、支出决算表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四、财政拨款收入支出决算总表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五、一般公共预算财政拨款支出决算表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六、一般公共预算财政拨款基本支出决算表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七、一般公共预算财政拨款</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三公</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经费支出决算表</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八、政府性基金预算财政拨款收入支出决算表</w:t>
      </w:r>
    </w:p>
    <w:p>
      <w:pPr>
        <w:autoSpaceDE w:val="0"/>
        <w:autoSpaceDN w:val="0"/>
        <w:adjustRightInd w:val="0"/>
        <w:spacing w:line="520" w:lineRule="exact"/>
        <w:jc w:val="left"/>
        <w:rPr>
          <w:rFonts w:ascii="Times New Roman"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第三部分益阳市赫山现代农业改革发展示范区管理委员会</w:t>
      </w:r>
      <w:r>
        <w:rPr>
          <w:rFonts w:ascii="黑体" w:hAnsi="Times New Roman" w:eastAsia="黑体"/>
          <w:b/>
          <w:color w:val="000000"/>
          <w:kern w:val="0"/>
          <w:sz w:val="28"/>
          <w:szCs w:val="24"/>
          <w:highlight w:val="white"/>
        </w:rPr>
        <w:t>2019</w:t>
      </w:r>
      <w:r>
        <w:rPr>
          <w:rFonts w:hint="eastAsia" w:ascii="黑体" w:hAnsi="Times New Roman" w:eastAsia="黑体"/>
          <w:b/>
          <w:color w:val="000000"/>
          <w:kern w:val="0"/>
          <w:sz w:val="28"/>
          <w:szCs w:val="24"/>
          <w:highlight w:val="white"/>
        </w:rPr>
        <w:t>年度部门决算情况说明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一、收入支出决算总体情况说明</w:t>
      </w:r>
    </w:p>
    <w:p>
      <w:pPr>
        <w:autoSpaceDE w:val="0"/>
        <w:autoSpaceDN w:val="0"/>
        <w:adjustRightInd w:val="0"/>
        <w:spacing w:line="520" w:lineRule="exact"/>
        <w:ind w:firstLine="700"/>
        <w:jc w:val="left"/>
        <w:rPr>
          <w:rFonts w:ascii="Times New Roman" w:hAnsi="Times New Roman"/>
          <w:sz w:val="28"/>
          <w:szCs w:val="24"/>
          <w:highlight w:val="white"/>
        </w:rPr>
      </w:pPr>
      <w:r>
        <w:rPr>
          <w:rFonts w:hint="eastAsia" w:ascii="宋体" w:hAnsi="Times New Roman"/>
          <w:sz w:val="28"/>
          <w:szCs w:val="24"/>
          <w:highlight w:val="white"/>
        </w:rPr>
        <w:t>二、收入决算情况说明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三、支出决算情况说明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四、财政拨款收入支出决算总体情况说明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五、一般公共预算财政拨款支出决算情况说明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六、一般公共预算财政拨款基本支出决算情况说明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七、一般公共预算财政拨款三公经费支出决算情况说明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八、政府性基金预算收入支出决算情况</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九、预算绩效情况说明</w:t>
      </w:r>
    </w:p>
    <w:p>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hint="eastAsia" w:ascii="宋体" w:hAnsi="Times New Roman"/>
          <w:color w:val="000000"/>
          <w:kern w:val="0"/>
          <w:sz w:val="28"/>
          <w:szCs w:val="24"/>
          <w:highlight w:val="white"/>
        </w:rPr>
        <w:t>十、其他重要事项情况说明</w:t>
      </w:r>
    </w:p>
    <w:p>
      <w:pPr>
        <w:autoSpaceDE w:val="0"/>
        <w:autoSpaceDN w:val="0"/>
        <w:adjustRightInd w:val="0"/>
        <w:spacing w:line="520" w:lineRule="exact"/>
        <w:jc w:val="left"/>
        <w:rPr>
          <w:rFonts w:ascii="Times New Roman"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第四部分名词解释</w:t>
      </w:r>
    </w:p>
    <w:p>
      <w:pPr>
        <w:autoSpaceDE w:val="0"/>
        <w:autoSpaceDN w:val="0"/>
        <w:adjustRightInd w:val="0"/>
        <w:spacing w:line="560" w:lineRule="exact"/>
        <w:jc w:val="left"/>
        <w:rPr>
          <w:rFonts w:ascii="Times New Roman" w:hAnsi="Times New Roman" w:eastAsia="黑体"/>
          <w:sz w:val="44"/>
          <w:szCs w:val="24"/>
          <w:highlight w:val="white"/>
          <w:lang w:val="zh-CN"/>
        </w:rPr>
      </w:pPr>
      <w:r>
        <w:rPr>
          <w:rFonts w:hint="eastAsia" w:ascii="黑体" w:hAnsi="Times New Roman" w:eastAsia="黑体"/>
          <w:b/>
          <w:color w:val="000000"/>
          <w:kern w:val="0"/>
          <w:sz w:val="28"/>
          <w:szCs w:val="24"/>
          <w:highlight w:val="white"/>
        </w:rPr>
        <w:t>第五部分附件</w:t>
      </w: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ascii="Times New Roman" w:hAnsi="Times New Roman" w:eastAsia="黑体"/>
          <w:sz w:val="44"/>
          <w:szCs w:val="24"/>
          <w:highlight w:val="white"/>
          <w:lang w:val="zh-CN"/>
        </w:rPr>
      </w:pPr>
    </w:p>
    <w:p>
      <w:pPr>
        <w:autoSpaceDE w:val="0"/>
        <w:autoSpaceDN w:val="0"/>
        <w:adjustRightInd w:val="0"/>
        <w:spacing w:line="560" w:lineRule="exact"/>
        <w:jc w:val="left"/>
        <w:rPr>
          <w:rFonts w:hint="eastAsia" w:ascii="Times New Roman" w:hAnsi="Times New Roman" w:eastAsia="黑体"/>
          <w:sz w:val="44"/>
          <w:szCs w:val="24"/>
          <w:highlight w:val="white"/>
          <w:lang w:val="zh-CN"/>
        </w:rPr>
      </w:pPr>
    </w:p>
    <w:p>
      <w:pPr>
        <w:autoSpaceDE w:val="0"/>
        <w:autoSpaceDN w:val="0"/>
        <w:adjustRightInd w:val="0"/>
        <w:spacing w:line="560" w:lineRule="exact"/>
        <w:jc w:val="center"/>
        <w:rPr>
          <w:rFonts w:ascii="黑体"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第一部分</w:t>
      </w:r>
      <w:r>
        <w:rPr>
          <w:rFonts w:ascii="黑体" w:hAnsi="Times New Roman" w:eastAsia="黑体"/>
          <w:b/>
          <w:color w:val="000000"/>
          <w:kern w:val="0"/>
          <w:sz w:val="28"/>
          <w:szCs w:val="24"/>
          <w:highlight w:val="white"/>
        </w:rPr>
        <w:t xml:space="preserve"> </w:t>
      </w:r>
      <w:r>
        <w:rPr>
          <w:rFonts w:hint="eastAsia" w:ascii="黑体" w:hAnsi="Times New Roman" w:eastAsia="黑体"/>
          <w:b/>
          <w:color w:val="000000"/>
          <w:kern w:val="0"/>
          <w:sz w:val="28"/>
          <w:szCs w:val="24"/>
          <w:highlight w:val="white"/>
        </w:rPr>
        <w:t>益阳市赫山现代农业改革发展示范区管理委员会概况</w:t>
      </w:r>
    </w:p>
    <w:p>
      <w:pPr>
        <w:widowControl/>
        <w:spacing w:line="600" w:lineRule="exact"/>
        <w:ind w:firstLine="627" w:firstLineChars="196"/>
        <w:jc w:val="left"/>
        <w:rPr>
          <w:rFonts w:ascii="仿宋_GB2312" w:eastAsia="仿宋_GB2312"/>
          <w:sz w:val="32"/>
          <w:szCs w:val="24"/>
        </w:rPr>
      </w:pPr>
      <w:r>
        <w:rPr>
          <w:rFonts w:hint="eastAsia" w:ascii="仿宋_GB2312" w:eastAsia="仿宋_GB2312"/>
          <w:sz w:val="32"/>
          <w:szCs w:val="24"/>
        </w:rPr>
        <w:t>一、部门职责</w:t>
      </w:r>
    </w:p>
    <w:p>
      <w:pPr>
        <w:spacing w:line="480" w:lineRule="exact"/>
        <w:ind w:firstLine="960" w:firstLineChars="300"/>
        <w:rPr>
          <w:rFonts w:ascii="仿宋_GB2312" w:hAnsi="仿宋_GB2312" w:eastAsia="仿宋_GB2312"/>
          <w:sz w:val="32"/>
          <w:szCs w:val="24"/>
        </w:rPr>
      </w:pPr>
      <w:r>
        <w:rPr>
          <w:rFonts w:hint="eastAsia" w:ascii="仿宋_GB2312" w:hAnsi="仿宋_GB2312" w:eastAsia="仿宋_GB2312"/>
          <w:sz w:val="32"/>
          <w:szCs w:val="24"/>
        </w:rPr>
        <w:t>（一）按照赫山区总体规划的要求，组织编制、完善示范区内总体规划、产业发展规划、生态保护规划以及休闲旅游等规划。</w:t>
      </w:r>
    </w:p>
    <w:p>
      <w:pPr>
        <w:spacing w:line="48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（二）负责示范区内的产业布局和项目准入，指导示范区内的各种建设项目。负责督导示范区内相关乡镇的卫生保洁、查违控违、村民建房等工作。</w:t>
      </w:r>
    </w:p>
    <w:p>
      <w:pPr>
        <w:spacing w:line="48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（三）按照项目、建设、管理高品质的要求，协调相关区直、乡镇（街道）抓好示范区内的项目建设及节点管理。</w:t>
      </w:r>
    </w:p>
    <w:p>
      <w:pPr>
        <w:spacing w:line="48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（四）协调示范区内的征地、拆迁、补偿、安置、土地出让、土地流转、土地储备等工作。</w:t>
      </w:r>
    </w:p>
    <w:p>
      <w:pPr>
        <w:spacing w:line="48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（五）负责示范区内新型经营主体、企业的管理和服务工作。</w:t>
      </w:r>
    </w:p>
    <w:p>
      <w:pPr>
        <w:spacing w:line="48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（六）负责示范区内有关法规、政策宣传工作并检查督促落实。及时宣传推介现代农业改革发展示范区建设的新做法、新经验、新成就。</w:t>
      </w:r>
    </w:p>
    <w:p>
      <w:pPr>
        <w:spacing w:line="480" w:lineRule="exact"/>
        <w:ind w:firstLine="640" w:firstLineChars="200"/>
        <w:rPr>
          <w:rFonts w:ascii="仿宋_GB2312" w:hAnsi="宋体" w:eastAsia="仿宋_GB2312"/>
          <w:sz w:val="32"/>
          <w:szCs w:val="24"/>
        </w:rPr>
      </w:pPr>
      <w:r>
        <w:rPr>
          <w:rFonts w:hint="eastAsia" w:ascii="仿宋_GB2312" w:hAnsi="仿宋_GB2312" w:eastAsia="仿宋_GB2312"/>
          <w:sz w:val="32"/>
          <w:szCs w:val="24"/>
        </w:rPr>
        <w:t>（七）承办区委、区政府交办的其他事项。</w:t>
      </w:r>
    </w:p>
    <w:p>
      <w:pPr>
        <w:widowControl/>
        <w:spacing w:line="600" w:lineRule="exact"/>
        <w:ind w:firstLine="627" w:firstLineChars="196"/>
        <w:jc w:val="left"/>
        <w:rPr>
          <w:rFonts w:ascii="仿宋_GB2312" w:eastAsia="仿宋_GB2312"/>
          <w:sz w:val="32"/>
          <w:szCs w:val="24"/>
        </w:rPr>
      </w:pPr>
      <w:r>
        <w:rPr>
          <w:rFonts w:hint="eastAsia" w:ascii="仿宋_GB2312" w:eastAsia="仿宋_GB2312"/>
          <w:sz w:val="32"/>
          <w:szCs w:val="24"/>
        </w:rPr>
        <w:t>二、机构设置及决算单位构成</w:t>
      </w:r>
    </w:p>
    <w:p>
      <w:pPr>
        <w:spacing w:line="480" w:lineRule="exact"/>
        <w:ind w:firstLine="640" w:firstLineChars="200"/>
        <w:rPr>
          <w:rFonts w:ascii="仿宋_GB2312" w:hAnsi="仿宋_GB2312" w:eastAsia="仿宋_GB2312"/>
          <w:sz w:val="32"/>
          <w:szCs w:val="24"/>
        </w:rPr>
      </w:pPr>
      <w:r>
        <w:rPr>
          <w:rFonts w:ascii="仿宋_GB2312" w:eastAsia="仿宋_GB2312"/>
          <w:sz w:val="32"/>
          <w:szCs w:val="24"/>
        </w:rPr>
        <w:t xml:space="preserve"> </w:t>
      </w:r>
      <w:r>
        <w:rPr>
          <w:rFonts w:hint="eastAsia" w:ascii="仿宋_GB2312" w:eastAsia="仿宋_GB2312"/>
          <w:sz w:val="32"/>
          <w:szCs w:val="24"/>
        </w:rPr>
        <w:t>（一）内设机构设置。</w:t>
      </w:r>
      <w:r>
        <w:rPr>
          <w:rFonts w:hint="eastAsia" w:ascii="仿宋" w:hAnsi="仿宋" w:eastAsia="仿宋"/>
          <w:sz w:val="32"/>
          <w:szCs w:val="24"/>
        </w:rPr>
        <w:t>益阳市</w:t>
      </w:r>
      <w:r>
        <w:rPr>
          <w:rFonts w:hint="eastAsia" w:ascii="仿宋_GB2312" w:hAnsi="仿宋_GB2312" w:eastAsia="仿宋_GB2312"/>
          <w:sz w:val="32"/>
          <w:szCs w:val="24"/>
        </w:rPr>
        <w:t>赫山现代农业改革发展示范区管理委员会设</w:t>
      </w:r>
      <w:r>
        <w:rPr>
          <w:rFonts w:ascii="仿宋_GB2312" w:hAnsi="仿宋_GB2312" w:eastAsia="仿宋_GB2312"/>
          <w:sz w:val="32"/>
          <w:szCs w:val="24"/>
        </w:rPr>
        <w:t>3</w:t>
      </w:r>
      <w:r>
        <w:rPr>
          <w:rFonts w:hint="eastAsia" w:ascii="仿宋_GB2312" w:hAnsi="仿宋_GB2312" w:eastAsia="仿宋_GB2312"/>
          <w:sz w:val="32"/>
          <w:szCs w:val="24"/>
        </w:rPr>
        <w:t>个内设机构，包括综合办公室、经营管理部和规划建设部</w:t>
      </w:r>
    </w:p>
    <w:p>
      <w:pPr>
        <w:spacing w:line="480" w:lineRule="exact"/>
        <w:ind w:firstLine="640" w:firstLineChars="200"/>
        <w:rPr>
          <w:rFonts w:ascii="宋体" w:hAnsi="宋体"/>
          <w:sz w:val="32"/>
          <w:szCs w:val="24"/>
        </w:rPr>
      </w:pPr>
      <w:r>
        <w:rPr>
          <w:rFonts w:hint="eastAsia" w:ascii="宋体" w:hAnsi="宋体"/>
          <w:sz w:val="32"/>
          <w:szCs w:val="24"/>
        </w:rPr>
        <w:t>（二）决算单位构成</w:t>
      </w:r>
    </w:p>
    <w:p>
      <w:pPr>
        <w:spacing w:line="600" w:lineRule="exact"/>
        <w:ind w:firstLine="518" w:firstLineChars="162"/>
        <w:rPr>
          <w:rFonts w:ascii="仿宋" w:hAnsi="仿宋" w:eastAsia="仿宋"/>
          <w:sz w:val="32"/>
          <w:szCs w:val="24"/>
        </w:rPr>
      </w:pPr>
      <w:r>
        <w:rPr>
          <w:rFonts w:hint="eastAsia" w:ascii="仿宋" w:hAnsi="仿宋" w:eastAsia="仿宋"/>
          <w:sz w:val="32"/>
          <w:szCs w:val="24"/>
        </w:rPr>
        <w:t>益阳市赫山现代农业管委会</w:t>
      </w:r>
      <w:r>
        <w:rPr>
          <w:rFonts w:ascii="仿宋" w:hAnsi="仿宋" w:eastAsia="仿宋"/>
          <w:sz w:val="32"/>
          <w:szCs w:val="24"/>
        </w:rPr>
        <w:t>2019</w:t>
      </w:r>
      <w:r>
        <w:rPr>
          <w:rFonts w:hint="eastAsia" w:ascii="仿宋" w:hAnsi="仿宋" w:eastAsia="仿宋"/>
          <w:sz w:val="32"/>
          <w:szCs w:val="24"/>
        </w:rPr>
        <w:t>年部门决算公开单位构成只包括本级决算，没有其他二级预算单位。</w:t>
      </w:r>
    </w:p>
    <w:p>
      <w:pPr>
        <w:autoSpaceDE w:val="0"/>
        <w:autoSpaceDN w:val="0"/>
        <w:adjustRightInd w:val="0"/>
        <w:spacing w:line="520" w:lineRule="exact"/>
        <w:jc w:val="center"/>
        <w:rPr>
          <w:rFonts w:ascii="黑体"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第二部分</w:t>
      </w:r>
      <w:r>
        <w:rPr>
          <w:rFonts w:ascii="黑体" w:hAnsi="Times New Roman" w:eastAsia="黑体"/>
          <w:b/>
          <w:color w:val="000000"/>
          <w:kern w:val="0"/>
          <w:sz w:val="28"/>
          <w:szCs w:val="24"/>
          <w:highlight w:val="white"/>
        </w:rPr>
        <w:t xml:space="preserve"> </w:t>
      </w:r>
      <w:r>
        <w:rPr>
          <w:rFonts w:hint="eastAsia" w:ascii="黑体" w:hAnsi="Times New Roman" w:eastAsia="黑体"/>
          <w:b/>
          <w:color w:val="000000"/>
          <w:kern w:val="0"/>
          <w:sz w:val="28"/>
          <w:szCs w:val="24"/>
          <w:highlight w:val="white"/>
        </w:rPr>
        <w:t>益阳市赫山现代农业改革发展示范区管理委员会</w:t>
      </w:r>
      <w:r>
        <w:rPr>
          <w:rFonts w:ascii="黑体" w:hAnsi="Times New Roman" w:eastAsia="黑体"/>
          <w:b/>
          <w:color w:val="000000"/>
          <w:kern w:val="0"/>
          <w:sz w:val="28"/>
          <w:szCs w:val="24"/>
          <w:highlight w:val="white"/>
        </w:rPr>
        <w:t>2019</w:t>
      </w:r>
      <w:r>
        <w:rPr>
          <w:rFonts w:hint="eastAsia" w:ascii="黑体" w:hAnsi="Times New Roman" w:eastAsia="黑体"/>
          <w:b/>
          <w:color w:val="000000"/>
          <w:kern w:val="0"/>
          <w:sz w:val="28"/>
          <w:szCs w:val="24"/>
          <w:highlight w:val="white"/>
        </w:rPr>
        <w:t>年度部门决算表（见附表）</w:t>
      </w:r>
    </w:p>
    <w:p>
      <w:pPr>
        <w:autoSpaceDE w:val="0"/>
        <w:autoSpaceDN w:val="0"/>
        <w:adjustRightInd w:val="0"/>
        <w:spacing w:line="520" w:lineRule="exact"/>
        <w:ind w:firstLine="700"/>
        <w:jc w:val="left"/>
        <w:rPr>
          <w:rFonts w:ascii="宋体" w:hAnsi="Times New Roman"/>
          <w:color w:val="000000"/>
          <w:kern w:val="0"/>
          <w:sz w:val="28"/>
          <w:szCs w:val="24"/>
          <w:highlight w:val="white"/>
        </w:rPr>
      </w:pPr>
    </w:p>
    <w:p>
      <w:pPr>
        <w:autoSpaceDE w:val="0"/>
        <w:autoSpaceDN w:val="0"/>
        <w:adjustRightInd w:val="0"/>
        <w:spacing w:line="520" w:lineRule="exact"/>
        <w:jc w:val="center"/>
        <w:rPr>
          <w:rFonts w:ascii="黑体"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第三部分</w:t>
      </w:r>
      <w:r>
        <w:rPr>
          <w:rFonts w:ascii="黑体" w:hAnsi="Times New Roman" w:eastAsia="黑体"/>
          <w:b/>
          <w:color w:val="000000"/>
          <w:kern w:val="0"/>
          <w:sz w:val="28"/>
          <w:szCs w:val="24"/>
          <w:highlight w:val="white"/>
        </w:rPr>
        <w:t xml:space="preserve"> </w:t>
      </w:r>
      <w:r>
        <w:rPr>
          <w:rFonts w:hint="eastAsia" w:ascii="黑体" w:hAnsi="Times New Roman" w:eastAsia="黑体"/>
          <w:b/>
          <w:color w:val="000000"/>
          <w:kern w:val="0"/>
          <w:sz w:val="28"/>
          <w:szCs w:val="24"/>
          <w:highlight w:val="white"/>
        </w:rPr>
        <w:t>益阳市赫山现代农业改革发展示范区管理委员会部门决算情况说明</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一、收入支出决算总体情况说明</w:t>
      </w:r>
    </w:p>
    <w:p>
      <w:pPr>
        <w:keepNext/>
        <w:keepLines/>
        <w:ind w:firstLine="640"/>
        <w:rPr>
          <w:rFonts w:ascii="宋体" w:hAnsi="宋体"/>
          <w:sz w:val="28"/>
          <w:szCs w:val="24"/>
          <w:highlight w:val="white"/>
          <w:lang w:val="zh-CN"/>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年度收入合计</w:t>
      </w:r>
      <w:r>
        <w:rPr>
          <w:rFonts w:ascii="宋体" w:hAnsi="Times New Roman"/>
          <w:color w:val="000000"/>
          <w:kern w:val="0"/>
          <w:sz w:val="28"/>
          <w:szCs w:val="24"/>
          <w:highlight w:val="white"/>
        </w:rPr>
        <w:t>214.92</w:t>
      </w:r>
      <w:r>
        <w:rPr>
          <w:rFonts w:hint="eastAsia" w:ascii="宋体" w:hAnsi="Times New Roman"/>
          <w:color w:val="000000"/>
          <w:kern w:val="0"/>
          <w:sz w:val="28"/>
          <w:szCs w:val="24"/>
          <w:highlight w:val="white"/>
        </w:rPr>
        <w:t>万元</w:t>
      </w:r>
      <w:r>
        <w:rPr>
          <w:rFonts w:hint="eastAsia" w:ascii="宋体" w:hAnsi="Times New Roman"/>
          <w:color w:val="000000"/>
          <w:kern w:val="0"/>
          <w:sz w:val="28"/>
          <w:szCs w:val="24"/>
          <w:highlight w:val="white"/>
          <w:lang w:eastAsia="zh-CN"/>
        </w:rPr>
        <w:t>，</w:t>
      </w:r>
      <w:r>
        <w:rPr>
          <w:rFonts w:hint="eastAsia" w:ascii="宋体" w:hAnsi="宋体"/>
          <w:sz w:val="28"/>
          <w:szCs w:val="24"/>
          <w:highlight w:val="white"/>
          <w:lang w:val="zh-CN"/>
        </w:rPr>
        <w:t>2</w:t>
      </w:r>
      <w:r>
        <w:rPr>
          <w:rFonts w:ascii="宋体" w:hAnsi="宋体"/>
          <w:sz w:val="28"/>
          <w:szCs w:val="24"/>
          <w:highlight w:val="white"/>
          <w:lang w:val="zh-CN"/>
        </w:rPr>
        <w:t>019</w:t>
      </w:r>
      <w:r>
        <w:rPr>
          <w:rFonts w:hint="eastAsia" w:ascii="宋体" w:hAnsi="宋体"/>
          <w:sz w:val="28"/>
          <w:szCs w:val="24"/>
          <w:highlight w:val="white"/>
          <w:lang w:val="zh-CN"/>
        </w:rPr>
        <w:t>年度支出合计1</w:t>
      </w:r>
      <w:r>
        <w:rPr>
          <w:rFonts w:ascii="宋体" w:hAnsi="宋体"/>
          <w:sz w:val="28"/>
          <w:szCs w:val="24"/>
          <w:highlight w:val="white"/>
          <w:lang w:val="zh-CN"/>
        </w:rPr>
        <w:t>14.98</w:t>
      </w:r>
      <w:r>
        <w:rPr>
          <w:rFonts w:hint="eastAsia" w:ascii="宋体" w:hAnsi="宋体"/>
          <w:sz w:val="28"/>
          <w:szCs w:val="24"/>
          <w:highlight w:val="white"/>
          <w:lang w:val="zh-CN"/>
        </w:rPr>
        <w:t>万元。</w:t>
      </w:r>
      <w:r>
        <w:rPr>
          <w:rFonts w:hint="eastAsia" w:ascii="宋体" w:hAnsi="Times New Roman"/>
          <w:color w:val="000000"/>
          <w:kern w:val="0"/>
          <w:sz w:val="28"/>
          <w:szCs w:val="24"/>
          <w:highlight w:val="white"/>
        </w:rPr>
        <w:t>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二、收入决算情况说明</w:t>
      </w:r>
    </w:p>
    <w:p>
      <w:pPr>
        <w:keepNext/>
        <w:keepLines/>
        <w:ind w:firstLine="640"/>
        <w:rPr>
          <w:rFonts w:ascii="宋体" w:hAnsi="宋体"/>
          <w:sz w:val="28"/>
          <w:szCs w:val="24"/>
          <w:highlight w:val="white"/>
          <w:lang w:val="zh-CN"/>
        </w:rPr>
      </w:pPr>
      <w:r>
        <w:rPr>
          <w:rFonts w:hint="eastAsia" w:ascii="宋体" w:hAnsi="Times New Roman"/>
          <w:color w:val="000000"/>
          <w:kern w:val="0"/>
          <w:sz w:val="28"/>
          <w:szCs w:val="24"/>
          <w:highlight w:val="white"/>
        </w:rPr>
        <w:t>2</w:t>
      </w:r>
      <w:r>
        <w:rPr>
          <w:rFonts w:ascii="宋体" w:hAnsi="Times New Roman"/>
          <w:color w:val="000000"/>
          <w:kern w:val="0"/>
          <w:sz w:val="28"/>
          <w:szCs w:val="24"/>
          <w:highlight w:val="white"/>
        </w:rPr>
        <w:t>019</w:t>
      </w:r>
      <w:r>
        <w:rPr>
          <w:rFonts w:hint="eastAsia" w:ascii="宋体" w:hAnsi="Times New Roman"/>
          <w:color w:val="000000"/>
          <w:kern w:val="0"/>
          <w:sz w:val="28"/>
          <w:szCs w:val="24"/>
          <w:highlight w:val="white"/>
        </w:rPr>
        <w:t>年度财政拨款收入合计</w:t>
      </w:r>
      <w:r>
        <w:rPr>
          <w:rFonts w:ascii="宋体" w:hAnsi="Times New Roman"/>
          <w:color w:val="000000"/>
          <w:kern w:val="0"/>
          <w:sz w:val="28"/>
          <w:szCs w:val="24"/>
          <w:highlight w:val="white"/>
        </w:rPr>
        <w:t>112.92</w:t>
      </w:r>
      <w:r>
        <w:rPr>
          <w:rFonts w:hint="eastAsia" w:ascii="宋体" w:hAnsi="Times New Roman"/>
          <w:color w:val="000000"/>
          <w:kern w:val="0"/>
          <w:sz w:val="28"/>
          <w:szCs w:val="24"/>
          <w:highlight w:val="white"/>
        </w:rPr>
        <w:t>万元，</w:t>
      </w:r>
      <w:r>
        <w:rPr>
          <w:rFonts w:hint="eastAsia" w:ascii="宋体" w:hAnsi="Times New Roman"/>
          <w:color w:val="000000"/>
          <w:kern w:val="0"/>
          <w:sz w:val="28"/>
          <w:szCs w:val="24"/>
          <w:highlight w:val="white"/>
          <w:lang w:val="en-US" w:eastAsia="zh-CN"/>
        </w:rPr>
        <w:t>2019年度财政拨款支出合计112.92万元，</w:t>
      </w:r>
      <w:r>
        <w:rPr>
          <w:rFonts w:hint="eastAsia" w:ascii="宋体" w:hAnsi="Times New Roman"/>
          <w:color w:val="000000"/>
          <w:kern w:val="0"/>
          <w:sz w:val="28"/>
          <w:szCs w:val="24"/>
          <w:highlight w:val="white"/>
        </w:rPr>
        <w:t>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三、支出决算情况说明</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本年支出合计</w:t>
      </w:r>
      <w:r>
        <w:rPr>
          <w:rFonts w:ascii="宋体" w:hAnsi="Times New Roman"/>
          <w:color w:val="000000"/>
          <w:kern w:val="0"/>
          <w:sz w:val="28"/>
          <w:szCs w:val="24"/>
          <w:highlight w:val="white"/>
        </w:rPr>
        <w:t>114.98</w:t>
      </w:r>
      <w:r>
        <w:rPr>
          <w:rFonts w:hint="eastAsia" w:ascii="宋体" w:hAnsi="Times New Roman"/>
          <w:color w:val="000000"/>
          <w:kern w:val="0"/>
          <w:sz w:val="28"/>
          <w:szCs w:val="24"/>
          <w:highlight w:val="white"/>
        </w:rPr>
        <w:t>万元，其中：基本支出</w:t>
      </w:r>
      <w:r>
        <w:rPr>
          <w:rFonts w:ascii="宋体" w:hAnsi="Times New Roman"/>
          <w:color w:val="000000"/>
          <w:kern w:val="0"/>
          <w:sz w:val="28"/>
          <w:szCs w:val="24"/>
          <w:highlight w:val="white"/>
        </w:rPr>
        <w:t>76.94</w:t>
      </w:r>
      <w:r>
        <w:rPr>
          <w:rFonts w:hint="eastAsia" w:ascii="宋体" w:hAnsi="Times New Roman"/>
          <w:color w:val="000000"/>
          <w:kern w:val="0"/>
          <w:sz w:val="28"/>
          <w:szCs w:val="24"/>
          <w:highlight w:val="white"/>
        </w:rPr>
        <w:t>万元，占</w:t>
      </w:r>
      <w:r>
        <w:rPr>
          <w:rFonts w:ascii="宋体" w:hAnsi="Times New Roman"/>
          <w:color w:val="000000"/>
          <w:kern w:val="0"/>
          <w:sz w:val="28"/>
          <w:szCs w:val="24"/>
          <w:highlight w:val="white"/>
        </w:rPr>
        <w:t>66.92%</w:t>
      </w:r>
      <w:r>
        <w:rPr>
          <w:rFonts w:hint="eastAsia" w:ascii="宋体" w:hAnsi="Times New Roman"/>
          <w:color w:val="000000"/>
          <w:kern w:val="0"/>
          <w:sz w:val="28"/>
          <w:szCs w:val="24"/>
          <w:highlight w:val="white"/>
        </w:rPr>
        <w:t>。项目支出</w:t>
      </w:r>
      <w:r>
        <w:rPr>
          <w:rFonts w:ascii="宋体" w:hAnsi="Times New Roman"/>
          <w:color w:val="000000"/>
          <w:kern w:val="0"/>
          <w:sz w:val="28"/>
          <w:szCs w:val="24"/>
          <w:highlight w:val="white"/>
        </w:rPr>
        <w:t>38.04</w:t>
      </w:r>
      <w:r>
        <w:rPr>
          <w:rFonts w:hint="eastAsia" w:ascii="宋体" w:hAnsi="Times New Roman"/>
          <w:color w:val="000000"/>
          <w:kern w:val="0"/>
          <w:sz w:val="28"/>
          <w:szCs w:val="24"/>
          <w:highlight w:val="white"/>
        </w:rPr>
        <w:t>万元，占</w:t>
      </w:r>
      <w:r>
        <w:rPr>
          <w:rFonts w:ascii="宋体" w:hAnsi="Times New Roman"/>
          <w:color w:val="000000"/>
          <w:kern w:val="0"/>
          <w:sz w:val="28"/>
          <w:szCs w:val="24"/>
          <w:highlight w:val="white"/>
        </w:rPr>
        <w:t>33.08%</w:t>
      </w:r>
      <w:r>
        <w:rPr>
          <w:rFonts w:hint="eastAsia" w:ascii="宋体" w:hAnsi="Times New Roman"/>
          <w:color w:val="000000"/>
          <w:kern w:val="0"/>
          <w:sz w:val="28"/>
          <w:szCs w:val="24"/>
          <w:highlight w:val="white"/>
        </w:rPr>
        <w:t>；本单位为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四、</w:t>
      </w:r>
      <w:r>
        <w:rPr>
          <w:rFonts w:hint="eastAsia" w:ascii="宋体" w:hAnsi="Times New Roman"/>
          <w:color w:val="000000"/>
          <w:kern w:val="0"/>
          <w:sz w:val="28"/>
          <w:szCs w:val="24"/>
          <w:highlight w:val="white"/>
          <w:lang w:eastAsia="zh-CN"/>
        </w:rPr>
        <w:t>一般公共预算</w:t>
      </w:r>
      <w:r>
        <w:rPr>
          <w:rFonts w:hint="eastAsia" w:ascii="宋体" w:hAnsi="Times New Roman"/>
          <w:color w:val="000000"/>
          <w:kern w:val="0"/>
          <w:sz w:val="28"/>
          <w:szCs w:val="24"/>
          <w:highlight w:val="white"/>
        </w:rPr>
        <w:t>财政拨款收入支出决算总体情况说明</w:t>
      </w:r>
      <w:r>
        <w:rPr>
          <w:rFonts w:ascii="宋体" w:hAnsi="Times New Roman"/>
          <w:color w:val="000000"/>
          <w:kern w:val="0"/>
          <w:sz w:val="28"/>
          <w:szCs w:val="24"/>
          <w:highlight w:val="white"/>
        </w:rPr>
        <w:t xml:space="preserve"> </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年度财政拨款收、支总计</w:t>
      </w:r>
      <w:r>
        <w:rPr>
          <w:rFonts w:ascii="宋体" w:hAnsi="Times New Roman"/>
          <w:color w:val="000000"/>
          <w:kern w:val="0"/>
          <w:sz w:val="28"/>
          <w:szCs w:val="24"/>
          <w:highlight w:val="white"/>
        </w:rPr>
        <w:t>112.92</w:t>
      </w:r>
      <w:r>
        <w:rPr>
          <w:rFonts w:hint="eastAsia" w:ascii="宋体" w:hAnsi="Times New Roman"/>
          <w:color w:val="000000"/>
          <w:kern w:val="0"/>
          <w:sz w:val="28"/>
          <w:szCs w:val="24"/>
          <w:highlight w:val="white"/>
        </w:rPr>
        <w:t>万元。本单位为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五、一般公共预算财政拨款支出决算情况说明</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（一）一般公共预算财政拨款支出决算总体情况</w:t>
      </w:r>
    </w:p>
    <w:p>
      <w:pPr>
        <w:autoSpaceDE w:val="0"/>
        <w:autoSpaceDN w:val="0"/>
        <w:adjustRightInd w:val="0"/>
        <w:spacing w:line="520" w:lineRule="exact"/>
        <w:ind w:firstLine="700"/>
        <w:jc w:val="left"/>
        <w:rPr>
          <w:rFonts w:ascii="宋体" w:hAnsi="宋体"/>
          <w:sz w:val="28"/>
          <w:szCs w:val="24"/>
          <w:highlight w:val="white"/>
          <w:lang w:val="zh-CN"/>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年度财政拨款支出</w:t>
      </w:r>
      <w:r>
        <w:rPr>
          <w:rFonts w:ascii="宋体" w:hAnsi="Times New Roman"/>
          <w:color w:val="000000"/>
          <w:kern w:val="0"/>
          <w:sz w:val="28"/>
          <w:szCs w:val="24"/>
          <w:highlight w:val="white"/>
        </w:rPr>
        <w:t>76.74</w:t>
      </w:r>
      <w:r>
        <w:rPr>
          <w:rFonts w:hint="eastAsia" w:ascii="宋体" w:hAnsi="Times New Roman"/>
          <w:color w:val="000000"/>
          <w:kern w:val="0"/>
          <w:sz w:val="28"/>
          <w:szCs w:val="24"/>
          <w:highlight w:val="white"/>
        </w:rPr>
        <w:t>万元，占本年支出合计的</w:t>
      </w:r>
      <w:r>
        <w:rPr>
          <w:rFonts w:ascii="宋体" w:hAnsi="Times New Roman"/>
          <w:color w:val="000000"/>
          <w:kern w:val="0"/>
          <w:sz w:val="28"/>
          <w:szCs w:val="24"/>
          <w:highlight w:val="white"/>
        </w:rPr>
        <w:t>66.74%</w:t>
      </w:r>
      <w:r>
        <w:rPr>
          <w:rFonts w:hint="eastAsia" w:ascii="宋体" w:hAnsi="Times New Roman"/>
          <w:color w:val="000000"/>
          <w:kern w:val="0"/>
          <w:sz w:val="28"/>
          <w:szCs w:val="24"/>
          <w:highlight w:val="white"/>
        </w:rPr>
        <w:t>。本单位为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（二）一般公共预算财政拨款支出决算结构情况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年度财政拨款支出</w:t>
      </w:r>
      <w:r>
        <w:rPr>
          <w:rFonts w:ascii="宋体" w:hAnsi="Times New Roman"/>
          <w:color w:val="000000"/>
          <w:kern w:val="0"/>
          <w:sz w:val="28"/>
          <w:szCs w:val="24"/>
          <w:highlight w:val="white"/>
        </w:rPr>
        <w:t>76.94</w:t>
      </w:r>
      <w:r>
        <w:rPr>
          <w:rFonts w:hint="eastAsia" w:ascii="宋体" w:hAnsi="Times New Roman"/>
          <w:color w:val="000000"/>
          <w:kern w:val="0"/>
          <w:sz w:val="28"/>
          <w:szCs w:val="24"/>
          <w:highlight w:val="white"/>
        </w:rPr>
        <w:t>万元，主要用于以下方面：农水林支出</w:t>
      </w:r>
      <w:r>
        <w:rPr>
          <w:rFonts w:ascii="宋体" w:hAnsi="Times New Roman"/>
          <w:color w:val="000000"/>
          <w:kern w:val="0"/>
          <w:sz w:val="28"/>
          <w:szCs w:val="24"/>
          <w:highlight w:val="white"/>
        </w:rPr>
        <w:t>75.44</w:t>
      </w:r>
      <w:r>
        <w:rPr>
          <w:rFonts w:hint="eastAsia" w:ascii="宋体" w:hAnsi="Times New Roman"/>
          <w:color w:val="000000"/>
          <w:kern w:val="0"/>
          <w:sz w:val="28"/>
          <w:szCs w:val="24"/>
          <w:highlight w:val="white"/>
        </w:rPr>
        <w:t>万元，占</w:t>
      </w:r>
      <w:r>
        <w:rPr>
          <w:rFonts w:ascii="宋体" w:hAnsi="Times New Roman"/>
          <w:color w:val="000000"/>
          <w:kern w:val="0"/>
          <w:sz w:val="28"/>
          <w:szCs w:val="24"/>
          <w:highlight w:val="white"/>
        </w:rPr>
        <w:t>98.05%</w:t>
      </w:r>
      <w:r>
        <w:rPr>
          <w:rFonts w:hint="eastAsia" w:ascii="宋体" w:hAnsi="Times New Roman"/>
          <w:color w:val="000000"/>
          <w:kern w:val="0"/>
          <w:sz w:val="28"/>
          <w:szCs w:val="24"/>
          <w:highlight w:val="white"/>
        </w:rPr>
        <w:t>；社会保障和就业（类）支出</w:t>
      </w:r>
      <w:r>
        <w:rPr>
          <w:rFonts w:ascii="宋体" w:hAnsi="Times New Roman"/>
          <w:color w:val="000000"/>
          <w:kern w:val="0"/>
          <w:sz w:val="28"/>
          <w:szCs w:val="24"/>
          <w:highlight w:val="white"/>
        </w:rPr>
        <w:t>0.71</w:t>
      </w:r>
      <w:r>
        <w:rPr>
          <w:rFonts w:hint="eastAsia" w:ascii="宋体" w:hAnsi="Times New Roman"/>
          <w:color w:val="000000"/>
          <w:kern w:val="0"/>
          <w:sz w:val="28"/>
          <w:szCs w:val="24"/>
          <w:highlight w:val="white"/>
        </w:rPr>
        <w:t>万元，占</w:t>
      </w:r>
      <w:r>
        <w:rPr>
          <w:rFonts w:ascii="宋体" w:hAnsi="Times New Roman"/>
          <w:color w:val="000000"/>
          <w:kern w:val="0"/>
          <w:sz w:val="28"/>
          <w:szCs w:val="24"/>
          <w:highlight w:val="white"/>
        </w:rPr>
        <w:t>0.93%</w:t>
      </w:r>
      <w:r>
        <w:rPr>
          <w:rFonts w:hint="eastAsia" w:ascii="宋体" w:hAnsi="Times New Roman"/>
          <w:color w:val="000000"/>
          <w:kern w:val="0"/>
          <w:sz w:val="28"/>
          <w:szCs w:val="24"/>
          <w:highlight w:val="white"/>
        </w:rPr>
        <w:t>；卫生健康（类）支出</w:t>
      </w:r>
      <w:r>
        <w:rPr>
          <w:rFonts w:ascii="宋体" w:hAnsi="Times New Roman"/>
          <w:color w:val="000000"/>
          <w:kern w:val="0"/>
          <w:sz w:val="28"/>
          <w:szCs w:val="24"/>
          <w:highlight w:val="white"/>
        </w:rPr>
        <w:t>0.36</w:t>
      </w:r>
      <w:r>
        <w:rPr>
          <w:rFonts w:hint="eastAsia" w:ascii="宋体" w:hAnsi="Times New Roman"/>
          <w:color w:val="000000"/>
          <w:kern w:val="0"/>
          <w:sz w:val="28"/>
          <w:szCs w:val="24"/>
          <w:highlight w:val="white"/>
        </w:rPr>
        <w:t>万元，占</w:t>
      </w:r>
      <w:r>
        <w:rPr>
          <w:rFonts w:ascii="宋体" w:hAnsi="Times New Roman"/>
          <w:color w:val="000000"/>
          <w:kern w:val="0"/>
          <w:sz w:val="28"/>
          <w:szCs w:val="24"/>
          <w:highlight w:val="white"/>
        </w:rPr>
        <w:t>0.47%</w:t>
      </w:r>
      <w:r>
        <w:rPr>
          <w:rFonts w:hint="eastAsia" w:ascii="宋体" w:hAnsi="Times New Roman"/>
          <w:color w:val="000000"/>
          <w:kern w:val="0"/>
          <w:sz w:val="28"/>
          <w:szCs w:val="24"/>
          <w:highlight w:val="white"/>
        </w:rPr>
        <w:t>；住房保障（类）支出</w:t>
      </w:r>
      <w:r>
        <w:rPr>
          <w:rFonts w:ascii="宋体" w:hAnsi="Times New Roman"/>
          <w:color w:val="000000"/>
          <w:kern w:val="0"/>
          <w:sz w:val="28"/>
          <w:szCs w:val="24"/>
          <w:highlight w:val="white"/>
        </w:rPr>
        <w:t>0.43</w:t>
      </w:r>
      <w:r>
        <w:rPr>
          <w:rFonts w:hint="eastAsia" w:ascii="宋体" w:hAnsi="Times New Roman"/>
          <w:color w:val="000000"/>
          <w:kern w:val="0"/>
          <w:sz w:val="28"/>
          <w:szCs w:val="24"/>
          <w:highlight w:val="white"/>
        </w:rPr>
        <w:t>万元，占</w:t>
      </w:r>
      <w:r>
        <w:rPr>
          <w:rFonts w:ascii="宋体" w:hAnsi="Times New Roman"/>
          <w:color w:val="000000"/>
          <w:kern w:val="0"/>
          <w:sz w:val="28"/>
          <w:szCs w:val="24"/>
          <w:highlight w:val="white"/>
        </w:rPr>
        <w:t>0.55%</w:t>
      </w:r>
      <w:r>
        <w:rPr>
          <w:rFonts w:hint="eastAsia" w:ascii="宋体" w:hAnsi="Times New Roman"/>
          <w:color w:val="000000"/>
          <w:kern w:val="0"/>
          <w:sz w:val="28"/>
          <w:szCs w:val="24"/>
          <w:highlight w:val="white"/>
        </w:rPr>
        <w:t>；本单位为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（三）一般公共预算财政拨款支出决算具体情况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年度一般公共预算财政拨款支出年初预算为</w:t>
      </w:r>
      <w:r>
        <w:rPr>
          <w:rFonts w:ascii="宋体" w:hAnsi="Times New Roman"/>
          <w:color w:val="000000"/>
          <w:kern w:val="0"/>
          <w:sz w:val="28"/>
          <w:szCs w:val="24"/>
          <w:highlight w:val="white"/>
        </w:rPr>
        <w:t>112.92</w:t>
      </w:r>
      <w:r>
        <w:rPr>
          <w:rFonts w:hint="eastAsia" w:ascii="宋体" w:hAnsi="Times New Roman"/>
          <w:color w:val="000000"/>
          <w:kern w:val="0"/>
          <w:sz w:val="28"/>
          <w:szCs w:val="24"/>
          <w:highlight w:val="white"/>
        </w:rPr>
        <w:t>万元，支出决算为</w:t>
      </w:r>
      <w:r>
        <w:rPr>
          <w:rFonts w:ascii="宋体" w:hAnsi="Times New Roman"/>
          <w:color w:val="000000"/>
          <w:kern w:val="0"/>
          <w:sz w:val="28"/>
          <w:szCs w:val="24"/>
          <w:highlight w:val="white"/>
        </w:rPr>
        <w:t>76.94</w:t>
      </w:r>
      <w:r>
        <w:rPr>
          <w:rFonts w:hint="eastAsia" w:ascii="宋体" w:hAnsi="Times New Roman"/>
          <w:color w:val="000000"/>
          <w:kern w:val="0"/>
          <w:sz w:val="28"/>
          <w:szCs w:val="24"/>
          <w:highlight w:val="white"/>
        </w:rPr>
        <w:t>万元，完成年初预算的</w:t>
      </w:r>
      <w:r>
        <w:rPr>
          <w:rFonts w:ascii="宋体" w:hAnsi="Times New Roman"/>
          <w:color w:val="000000"/>
          <w:kern w:val="0"/>
          <w:sz w:val="28"/>
          <w:szCs w:val="24"/>
          <w:highlight w:val="white"/>
        </w:rPr>
        <w:t>68.14%</w:t>
      </w:r>
      <w:r>
        <w:rPr>
          <w:rFonts w:hint="eastAsia" w:ascii="宋体" w:hAnsi="Times New Roman"/>
          <w:color w:val="000000"/>
          <w:kern w:val="0"/>
          <w:sz w:val="28"/>
          <w:szCs w:val="24"/>
          <w:highlight w:val="white"/>
        </w:rPr>
        <w:t>。其中：人员经费支出</w:t>
      </w:r>
      <w:r>
        <w:rPr>
          <w:rFonts w:ascii="宋体" w:hAnsi="Times New Roman"/>
          <w:color w:val="000000"/>
          <w:kern w:val="0"/>
          <w:sz w:val="28"/>
          <w:szCs w:val="24"/>
          <w:highlight w:val="white"/>
        </w:rPr>
        <w:t>54.80</w:t>
      </w:r>
      <w:r>
        <w:rPr>
          <w:rFonts w:hint="eastAsia" w:ascii="宋体" w:hAnsi="Times New Roman"/>
          <w:color w:val="000000"/>
          <w:kern w:val="0"/>
          <w:sz w:val="28"/>
          <w:szCs w:val="24"/>
          <w:highlight w:val="white"/>
        </w:rPr>
        <w:t>元，公用经费</w:t>
      </w:r>
      <w:r>
        <w:rPr>
          <w:rFonts w:ascii="宋体" w:hAnsi="Times New Roman"/>
          <w:color w:val="000000"/>
          <w:kern w:val="0"/>
          <w:sz w:val="28"/>
          <w:szCs w:val="24"/>
          <w:highlight w:val="white"/>
        </w:rPr>
        <w:t>22.14</w:t>
      </w:r>
      <w:r>
        <w:rPr>
          <w:rFonts w:hint="eastAsia" w:ascii="宋体" w:hAnsi="Times New Roman"/>
          <w:color w:val="000000"/>
          <w:kern w:val="0"/>
          <w:sz w:val="28"/>
          <w:szCs w:val="24"/>
          <w:highlight w:val="white"/>
        </w:rPr>
        <w:t>万。本单位为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六、一般公共预算财政拨款基本支出决算情况说明</w:t>
      </w:r>
    </w:p>
    <w:p>
      <w:pPr>
        <w:autoSpaceDE w:val="0"/>
        <w:autoSpaceDN w:val="0"/>
        <w:adjustRightInd w:val="0"/>
        <w:spacing w:line="520" w:lineRule="exact"/>
        <w:ind w:firstLine="560" w:firstLineChars="2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年度一般公共预算财政拨款基本支出</w:t>
      </w:r>
      <w:r>
        <w:rPr>
          <w:rFonts w:ascii="宋体" w:hAnsi="Times New Roman"/>
          <w:color w:val="000000"/>
          <w:kern w:val="0"/>
          <w:sz w:val="28"/>
          <w:szCs w:val="24"/>
          <w:highlight w:val="white"/>
        </w:rPr>
        <w:t>76.94</w:t>
      </w:r>
      <w:r>
        <w:rPr>
          <w:rFonts w:hint="eastAsia" w:ascii="宋体" w:hAnsi="Times New Roman"/>
          <w:color w:val="000000"/>
          <w:kern w:val="0"/>
          <w:sz w:val="28"/>
          <w:szCs w:val="24"/>
          <w:highlight w:val="white"/>
        </w:rPr>
        <w:t>万元，其中</w:t>
      </w:r>
      <w:r>
        <w:rPr>
          <w:rFonts w:ascii="宋体" w:hAnsi="Times New Roman"/>
          <w:color w:val="000000"/>
          <w:kern w:val="0"/>
          <w:sz w:val="28"/>
          <w:szCs w:val="24"/>
          <w:highlight w:val="white"/>
        </w:rPr>
        <w:t>:</w:t>
      </w:r>
      <w:r>
        <w:rPr>
          <w:rFonts w:hint="eastAsia" w:ascii="宋体" w:hAnsi="Times New Roman"/>
          <w:color w:val="000000"/>
          <w:kern w:val="0"/>
          <w:sz w:val="28"/>
          <w:szCs w:val="24"/>
          <w:highlight w:val="white"/>
        </w:rPr>
        <w:t>人员经费</w:t>
      </w:r>
      <w:r>
        <w:rPr>
          <w:rFonts w:ascii="宋体" w:hAnsi="Times New Roman"/>
          <w:color w:val="000000"/>
          <w:kern w:val="0"/>
          <w:sz w:val="28"/>
          <w:szCs w:val="24"/>
          <w:highlight w:val="white"/>
        </w:rPr>
        <w:t>54.80</w:t>
      </w:r>
      <w:r>
        <w:rPr>
          <w:rFonts w:hint="eastAsia" w:ascii="宋体" w:hAnsi="Times New Roman"/>
          <w:color w:val="000000"/>
          <w:kern w:val="0"/>
          <w:sz w:val="28"/>
          <w:szCs w:val="24"/>
          <w:highlight w:val="white"/>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宋体" w:hAnsi="Times New Roman"/>
          <w:color w:val="000000"/>
          <w:kern w:val="0"/>
          <w:sz w:val="28"/>
          <w:szCs w:val="24"/>
          <w:highlight w:val="white"/>
        </w:rPr>
        <w:t>22.14</w:t>
      </w:r>
      <w:r>
        <w:rPr>
          <w:rFonts w:hint="eastAsia" w:ascii="宋体" w:hAnsi="Times New Roman"/>
          <w:color w:val="000000"/>
          <w:kern w:val="0"/>
          <w:sz w:val="28"/>
          <w:szCs w:val="24"/>
          <w:highlight w:val="whit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无形资产购置、其他资本性支出。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七、一般公共预算财政拨款</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三公</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经费支出决算情况说明</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（一）</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三公</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经费财政拨款支出决算总体情况说明。</w:t>
      </w:r>
    </w:p>
    <w:p>
      <w:pPr>
        <w:keepNext/>
        <w:keepLines/>
        <w:ind w:firstLine="640"/>
        <w:rPr>
          <w:rFonts w:ascii="宋体" w:hAnsi="宋体"/>
          <w:sz w:val="28"/>
          <w:szCs w:val="24"/>
          <w:highlight w:val="white"/>
          <w:lang w:val="zh-CN"/>
        </w:rPr>
      </w:pPr>
      <w:r>
        <w:rPr>
          <w:rFonts w:ascii="宋体" w:hAnsi="宋体"/>
          <w:sz w:val="28"/>
          <w:szCs w:val="24"/>
          <w:highlight w:val="white"/>
          <w:lang w:val="zh-CN"/>
        </w:rPr>
        <w:t>2019</w:t>
      </w:r>
      <w:r>
        <w:rPr>
          <w:rFonts w:hint="eastAsia" w:ascii="宋体" w:hAnsi="宋体"/>
          <w:sz w:val="28"/>
          <w:szCs w:val="24"/>
          <w:highlight w:val="white"/>
          <w:lang w:val="zh-CN"/>
        </w:rPr>
        <w:t>年本单位 “三公”经费预算和决算数为0。</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本单位</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因公出国（境）费支出预算与决算数为0。</w:t>
      </w:r>
      <w:r>
        <w:rPr>
          <w:rFonts w:ascii="宋体" w:hAnsi="宋体"/>
          <w:sz w:val="28"/>
          <w:szCs w:val="24"/>
          <w:highlight w:val="white"/>
          <w:lang w:val="zh-CN"/>
        </w:rPr>
        <w:t xml:space="preserve">   </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本单位</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公务用车购置费及运行维护费支出预算与决算数为0。</w:t>
      </w:r>
      <w:r>
        <w:rPr>
          <w:rFonts w:ascii="宋体" w:hAnsi="宋体"/>
          <w:sz w:val="28"/>
          <w:szCs w:val="24"/>
          <w:highlight w:val="white"/>
          <w:lang w:val="zh-CN"/>
        </w:rPr>
        <w:t xml:space="preserve">   </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本单位</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无公务接待费支出预算与决算数为0。</w:t>
      </w:r>
      <w:r>
        <w:rPr>
          <w:rFonts w:ascii="宋体" w:hAnsi="宋体"/>
          <w:sz w:val="28"/>
          <w:szCs w:val="24"/>
          <w:highlight w:val="white"/>
          <w:lang w:val="zh-CN"/>
        </w:rPr>
        <w:t xml:space="preserve"> </w:t>
      </w:r>
      <w:r>
        <w:rPr>
          <w:rFonts w:ascii="宋体" w:hAnsi="宋体"/>
          <w:color w:val="FF0000"/>
          <w:sz w:val="28"/>
          <w:szCs w:val="24"/>
          <w:highlight w:val="white"/>
          <w:lang w:val="zh-CN"/>
        </w:rPr>
        <w:t xml:space="preserve"> </w:t>
      </w:r>
      <w:r>
        <w:rPr>
          <w:rFonts w:ascii="宋体" w:hAnsi="宋体"/>
          <w:sz w:val="28"/>
          <w:szCs w:val="24"/>
          <w:highlight w:val="white"/>
          <w:lang w:val="zh-CN"/>
        </w:rPr>
        <w:t xml:space="preserve"> </w:t>
      </w:r>
    </w:p>
    <w:p>
      <w:pPr>
        <w:keepNext/>
        <w:keepLines/>
        <w:ind w:firstLine="640"/>
        <w:rPr>
          <w:rFonts w:ascii="宋体" w:hAnsi="宋体"/>
          <w:sz w:val="28"/>
          <w:szCs w:val="24"/>
          <w:highlight w:val="white"/>
          <w:lang w:val="zh-CN"/>
        </w:rPr>
      </w:pPr>
      <w:r>
        <w:rPr>
          <w:rFonts w:hint="eastAsia" w:ascii="宋体" w:hAnsi="宋体"/>
          <w:sz w:val="28"/>
          <w:szCs w:val="24"/>
          <w:highlight w:val="white"/>
          <w:lang w:val="zh-CN"/>
        </w:rPr>
        <w:t>本单位</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keepNext/>
        <w:keepLines/>
        <w:ind w:firstLine="640"/>
        <w:rPr>
          <w:rFonts w:ascii="宋体" w:hAnsi="宋体"/>
          <w:sz w:val="32"/>
          <w:szCs w:val="24"/>
          <w:highlight w:val="white"/>
          <w:lang w:val="zh-CN"/>
        </w:rPr>
      </w:pPr>
      <w:r>
        <w:rPr>
          <w:rFonts w:hint="eastAsia" w:ascii="宋体" w:hAnsi="宋体"/>
          <w:sz w:val="32"/>
          <w:szCs w:val="24"/>
          <w:highlight w:val="white"/>
          <w:lang w:val="zh-CN"/>
        </w:rPr>
        <w:t>（二）“三公”经费财政拨款支出决算具体情况说明。</w:t>
      </w:r>
    </w:p>
    <w:p>
      <w:pPr>
        <w:keepNext/>
        <w:keepLines/>
        <w:ind w:firstLine="640"/>
        <w:rPr>
          <w:rFonts w:ascii="宋体" w:hAnsi="宋体"/>
          <w:sz w:val="28"/>
          <w:szCs w:val="24"/>
          <w:highlight w:val="white"/>
          <w:lang w:val="zh-CN"/>
        </w:rPr>
      </w:pPr>
      <w:r>
        <w:rPr>
          <w:rFonts w:ascii="宋体" w:hAnsi="宋体"/>
          <w:sz w:val="28"/>
          <w:szCs w:val="24"/>
          <w:highlight w:val="white"/>
          <w:lang w:val="zh-CN"/>
        </w:rPr>
        <w:t>2019</w:t>
      </w:r>
      <w:r>
        <w:rPr>
          <w:rFonts w:hint="eastAsia" w:ascii="宋体" w:hAnsi="宋体"/>
          <w:sz w:val="28"/>
          <w:szCs w:val="24"/>
          <w:highlight w:val="white"/>
          <w:lang w:val="zh-CN"/>
        </w:rPr>
        <w:t>年度“三公”经费财政拨款支出决算数为0。本单位</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八、政府性基金预算收入支出决算情况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年本单位政府性基金预算拨款安排的收支为0。本单位为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九、预算绩效情况说明。</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（一）绩效管理工作开展情况。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益阳市赫山现代农业改革发展示范区管理委员会按照区财政绩效部门要求在年初进行了部门整体绩效目标申报，年度预算执行完毕后，根据区财政绩效部门的统一安排，进行了支出整体绩效自评，并上交了自评报告。</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（二）部门决算中项目绩效自评结果。</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根据赫山区财政局的统一安排，按照相关文件精神，益阳市赫山现代农业改革发展示范区管理委员会对</w:t>
      </w: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年度部门整体支出绩效进行了全面综合评价，自评得分为9</w:t>
      </w:r>
      <w:r>
        <w:rPr>
          <w:rFonts w:ascii="宋体" w:hAnsi="Times New Roman"/>
          <w:color w:val="000000"/>
          <w:kern w:val="0"/>
          <w:sz w:val="28"/>
          <w:szCs w:val="24"/>
          <w:highlight w:val="white"/>
        </w:rPr>
        <w:t>8</w:t>
      </w:r>
      <w:r>
        <w:rPr>
          <w:rFonts w:hint="eastAsia" w:ascii="宋体" w:hAnsi="Times New Roman"/>
          <w:color w:val="000000"/>
          <w:kern w:val="0"/>
          <w:sz w:val="28"/>
          <w:szCs w:val="24"/>
          <w:highlight w:val="white"/>
        </w:rPr>
        <w:t>分。</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（三）以部门为主体开展的重点绩效评价结果。</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益阳市赫山现代农业改革发展示范区管理委员会资金主要用于现代农业节点“一碑五馆”物业服务、水电费、日常维护等费用。因此，没有开展重点绩效评价。</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十、其他重要事项情况说明</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（一）机关运行经费支出情况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益阳市赫山现代农业改革发展示范区管理委员会</w:t>
      </w: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年机关运行经费支出</w:t>
      </w:r>
      <w:r>
        <w:rPr>
          <w:rFonts w:ascii="宋体" w:hAnsi="Times New Roman"/>
          <w:color w:val="000000"/>
          <w:kern w:val="0"/>
          <w:sz w:val="28"/>
          <w:szCs w:val="24"/>
          <w:highlight w:val="white"/>
        </w:rPr>
        <w:t>0</w:t>
      </w:r>
      <w:r>
        <w:rPr>
          <w:rFonts w:hint="eastAsia" w:ascii="宋体" w:hAnsi="Times New Roman"/>
          <w:color w:val="000000"/>
          <w:kern w:val="0"/>
          <w:sz w:val="28"/>
          <w:szCs w:val="24"/>
          <w:highlight w:val="white"/>
        </w:rPr>
        <w:t>万元。本单位为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（二）一般性支出情况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益阳市赫山现代农业改革发展示范区管理委员会</w:t>
      </w: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年会议费支出</w:t>
      </w:r>
      <w:r>
        <w:rPr>
          <w:rFonts w:ascii="宋体" w:hAnsi="Times New Roman"/>
          <w:color w:val="000000"/>
          <w:kern w:val="0"/>
          <w:sz w:val="28"/>
          <w:szCs w:val="24"/>
          <w:highlight w:val="white"/>
        </w:rPr>
        <w:t>1</w:t>
      </w:r>
      <w:r>
        <w:rPr>
          <w:rFonts w:hint="eastAsia" w:ascii="宋体" w:hAnsi="Times New Roman"/>
          <w:color w:val="000000"/>
          <w:kern w:val="0"/>
          <w:sz w:val="28"/>
          <w:szCs w:val="24"/>
          <w:highlight w:val="white"/>
        </w:rPr>
        <w:t>万元。本单位为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年会议培训费支出</w:t>
      </w:r>
      <w:r>
        <w:rPr>
          <w:rFonts w:ascii="宋体" w:hAnsi="Times New Roman"/>
          <w:color w:val="000000"/>
          <w:kern w:val="0"/>
          <w:sz w:val="28"/>
          <w:szCs w:val="24"/>
          <w:highlight w:val="white"/>
        </w:rPr>
        <w:t>1</w:t>
      </w:r>
      <w:r>
        <w:rPr>
          <w:rFonts w:hint="eastAsia" w:ascii="宋体" w:hAnsi="Times New Roman"/>
          <w:color w:val="000000"/>
          <w:kern w:val="0"/>
          <w:sz w:val="28"/>
          <w:szCs w:val="24"/>
          <w:highlight w:val="white"/>
        </w:rPr>
        <w:t>万元，一是浙江安吉学习“乡村振兴战略”住宿、考察、往返车费等支出</w:t>
      </w:r>
      <w:r>
        <w:rPr>
          <w:rFonts w:ascii="宋体" w:hAnsi="Times New Roman"/>
          <w:color w:val="000000"/>
          <w:kern w:val="0"/>
          <w:sz w:val="28"/>
          <w:szCs w:val="24"/>
          <w:highlight w:val="white"/>
        </w:rPr>
        <w:t>0.8</w:t>
      </w:r>
      <w:r>
        <w:rPr>
          <w:rFonts w:hint="eastAsia" w:ascii="宋体" w:hAnsi="Times New Roman"/>
          <w:color w:val="000000"/>
          <w:kern w:val="0"/>
          <w:sz w:val="28"/>
          <w:szCs w:val="24"/>
          <w:highlight w:val="white"/>
        </w:rPr>
        <w:t>万元；二是参加益阳市党校培训住宿、考察等费用</w:t>
      </w:r>
      <w:r>
        <w:rPr>
          <w:rFonts w:ascii="宋体" w:hAnsi="Times New Roman"/>
          <w:color w:val="000000"/>
          <w:kern w:val="0"/>
          <w:sz w:val="28"/>
          <w:szCs w:val="24"/>
          <w:highlight w:val="white"/>
        </w:rPr>
        <w:t>0.2</w:t>
      </w:r>
      <w:r>
        <w:rPr>
          <w:rFonts w:hint="eastAsia" w:ascii="宋体" w:hAnsi="Times New Roman"/>
          <w:color w:val="000000"/>
          <w:kern w:val="0"/>
          <w:sz w:val="28"/>
          <w:szCs w:val="24"/>
          <w:highlight w:val="white"/>
        </w:rPr>
        <w:t>万元。本单位为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w:t>
      </w:r>
      <w:bookmarkStart w:id="0" w:name="_GoBack"/>
      <w:bookmarkEnd w:id="0"/>
      <w:r>
        <w:rPr>
          <w:rFonts w:hint="eastAsia" w:ascii="宋体" w:hAnsi="宋体"/>
          <w:sz w:val="28"/>
          <w:szCs w:val="24"/>
          <w:highlight w:val="white"/>
          <w:lang w:val="zh-CN"/>
        </w:rPr>
        <w:t>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（三）政府采购支出情情况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本年度政府采购为0。本单位为</w:t>
      </w:r>
      <w:r>
        <w:rPr>
          <w:rFonts w:ascii="宋体" w:hAnsi="宋体"/>
          <w:sz w:val="28"/>
          <w:szCs w:val="24"/>
          <w:highlight w:val="white"/>
          <w:lang w:val="zh-CN"/>
        </w:rPr>
        <w:t>2019</w:t>
      </w:r>
      <w:r>
        <w:rPr>
          <w:rFonts w:hint="eastAsia" w:ascii="宋体" w:hAnsi="宋体"/>
          <w:sz w:val="28"/>
          <w:szCs w:val="24"/>
          <w:highlight w:val="white"/>
          <w:lang w:val="zh-CN"/>
        </w:rPr>
        <w:t>年部门决算为新报单位，新报因素是新增单位，没有与上年对比情况。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（四）国有资产占有情况</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本单位年末无车辆。年末无单价</w:t>
      </w:r>
      <w:r>
        <w:rPr>
          <w:rFonts w:ascii="宋体" w:hAnsi="Times New Roman"/>
          <w:color w:val="000000"/>
          <w:kern w:val="0"/>
          <w:sz w:val="28"/>
          <w:szCs w:val="24"/>
          <w:highlight w:val="white"/>
        </w:rPr>
        <w:t>50</w:t>
      </w:r>
      <w:r>
        <w:rPr>
          <w:rFonts w:hint="eastAsia" w:ascii="宋体" w:hAnsi="Times New Roman"/>
          <w:color w:val="000000"/>
          <w:kern w:val="0"/>
          <w:sz w:val="28"/>
          <w:szCs w:val="24"/>
          <w:highlight w:val="white"/>
        </w:rPr>
        <w:t>万元以上通用设备，年末无单价</w:t>
      </w:r>
      <w:r>
        <w:rPr>
          <w:rFonts w:ascii="宋体" w:hAnsi="Times New Roman"/>
          <w:color w:val="000000"/>
          <w:kern w:val="0"/>
          <w:sz w:val="28"/>
          <w:szCs w:val="24"/>
          <w:highlight w:val="white"/>
        </w:rPr>
        <w:t>100</w:t>
      </w:r>
      <w:r>
        <w:rPr>
          <w:rFonts w:hint="eastAsia" w:ascii="宋体" w:hAnsi="Times New Roman"/>
          <w:color w:val="000000"/>
          <w:kern w:val="0"/>
          <w:sz w:val="28"/>
          <w:szCs w:val="24"/>
          <w:highlight w:val="white"/>
        </w:rPr>
        <w:t>万元以上通用设备。</w:t>
      </w:r>
    </w:p>
    <w:p>
      <w:pPr>
        <w:autoSpaceDE w:val="0"/>
        <w:autoSpaceDN w:val="0"/>
        <w:adjustRightInd w:val="0"/>
        <w:spacing w:line="520" w:lineRule="exact"/>
        <w:jc w:val="center"/>
        <w:rPr>
          <w:rFonts w:ascii="黑体"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第四部分</w:t>
      </w:r>
      <w:r>
        <w:rPr>
          <w:rFonts w:ascii="黑体" w:hAnsi="Times New Roman" w:eastAsia="黑体"/>
          <w:b/>
          <w:color w:val="000000"/>
          <w:kern w:val="0"/>
          <w:sz w:val="28"/>
          <w:szCs w:val="24"/>
          <w:highlight w:val="white"/>
        </w:rPr>
        <w:t xml:space="preserve"> </w:t>
      </w:r>
      <w:r>
        <w:rPr>
          <w:rFonts w:hint="eastAsia" w:ascii="黑体" w:hAnsi="Times New Roman" w:eastAsia="黑体"/>
          <w:b/>
          <w:color w:val="000000"/>
          <w:kern w:val="0"/>
          <w:sz w:val="28"/>
          <w:szCs w:val="24"/>
          <w:highlight w:val="white"/>
        </w:rPr>
        <w:t>名词解释</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财政拨款收入：指本级财政当年拨付的资金。</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上年结转和结余：指以前年度尚未完成、结转到本年按有关规定继续使用的资金。</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年末结转和结余资金：指本年度或以前年度预算安排、因客观条件发生变化无法按原计划实施，需要延迟到以后年度按有关规定继续使用的资金。</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卫生健康支出（类）：是指用于医疗卫生与计划生育方面的支出，包括保障机构正常运转、完成日常和特定的工作任务或事业发展目标的支出。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住房保障支出（类）：是指用于住房方面的支出，包括保障机构正常运转、完成日常和特定的工作任务或事业发展目标的支出。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基本支出：指保障机构正常运转、完成支日常工作任务而发生的人员支出和公用支出。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项目支出：指在基本支出之外为完成特定行政任务和事业发展目标所发生的支出。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三公</w:t>
      </w:r>
      <w:r>
        <w:rPr>
          <w:rFonts w:ascii="Times New Roman" w:hAnsi="Times New Roman"/>
          <w:color w:val="000000"/>
          <w:kern w:val="0"/>
          <w:sz w:val="28"/>
          <w:szCs w:val="24"/>
          <w:highlight w:val="white"/>
        </w:rPr>
        <w:t>”</w:t>
      </w:r>
      <w:r>
        <w:rPr>
          <w:rFonts w:hint="eastAsia" w:ascii="宋体" w:hAnsi="Times New Roman"/>
          <w:color w:val="000000"/>
          <w:kern w:val="0"/>
          <w:sz w:val="28"/>
          <w:szCs w:val="24"/>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工资福利支出：反映单位开支的在职职工和编制外长期聘用人员的各类劳动报酬，以及为上述人员缴纳的各项社会保险费等。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color w:val="000000"/>
          <w:kern w:val="0"/>
          <w:sz w:val="28"/>
          <w:szCs w:val="24"/>
          <w:highlight w:val="white"/>
        </w:rPr>
        <w:t>(</w:t>
      </w:r>
      <w:r>
        <w:rPr>
          <w:rFonts w:hint="eastAsia" w:ascii="宋体" w:hAnsi="Times New Roman"/>
          <w:color w:val="000000"/>
          <w:kern w:val="0"/>
          <w:sz w:val="28"/>
          <w:szCs w:val="24"/>
          <w:highlight w:val="white"/>
        </w:rPr>
        <w:t>见习期</w:t>
      </w:r>
      <w:r>
        <w:rPr>
          <w:rFonts w:ascii="宋体" w:hAnsi="Times New Roman"/>
          <w:color w:val="000000"/>
          <w:kern w:val="0"/>
          <w:sz w:val="28"/>
          <w:szCs w:val="24"/>
          <w:highlight w:val="white"/>
        </w:rPr>
        <w:t>)</w:t>
      </w:r>
      <w:r>
        <w:rPr>
          <w:rFonts w:hint="eastAsia" w:ascii="宋体" w:hAnsi="Times New Roman"/>
          <w:color w:val="000000"/>
          <w:kern w:val="0"/>
          <w:sz w:val="28"/>
          <w:szCs w:val="24"/>
          <w:highlight w:val="white"/>
        </w:rPr>
        <w:t>工资、新参加工作工人学徒期、熟练期工资；军队（武警）军官、文职干部的职务（专业技术等级</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津贴补贴：反映经国家批准建立的机关事业单位艰苦边远地区津贴、机关工作人员地区附加津贴、机关工作人员岗位津贴、事业单位工作人员特殊岗位津贴补贴等。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奖金：反映机关工作人员年终一次性奖金。</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伙食补助费：反映单位发给职工的伙食补助费，如误餐补助等。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绩效工资：反映事业单位工作人员的绩效工资。</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机关事业单位基本养老保险缴费：反映机关事业单位缴纳的基本养老保险费。由单位代扣的工作人员基本养老保险缴费，不在此科目反映。</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职工基本医疗保险缴费：反映单位为职工缴纳的基本医疗保险费。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其他社会保障缴费：反映单位为职工缴纳的基本医疗、失业、工伤、生育等社会保险费，残疾人就业保障金，军队（含武警）为军人缴纳的伤亡、退役医疗等社会保险费。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住房公积金：反映行政事业单位按人力资源和社会保障部、财政部规定的基本工资和津贴补贴以及规定比例为职工缴纳的住房公积金。</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商品和服务支出：反映单位购买商品和服务的支出（不包括用于购置固定资产的支出、战略性和应急储备支出）。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办公费：反映单位购买按财务会计制度规定不符合固定资产确认标准的日常办公用品、书报杂志等支出。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印刷费：反映单位的印刷费支出。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电费：反映单位的电费支出。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邮电费：反映单位开支的信函、包裹、货物等物品的邮寄费及电话费、电报费、传真费、网络通讯费等。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物业管理费：反映单位开支的办公用房以及未实行职工住宅物业服务改革的在职职工和离退休人员宿舍等的物业管理费，包括综合治理、绿化、卫生等方面的支出。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差旅费：反映单位工作人员出差发生的城市间交通费、住宿费、伙食补贴费和市内交通费。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维修</w:t>
      </w:r>
      <w:r>
        <w:rPr>
          <w:rFonts w:ascii="宋体" w:hAnsi="Times New Roman"/>
          <w:color w:val="000000"/>
          <w:kern w:val="0"/>
          <w:sz w:val="28"/>
          <w:szCs w:val="24"/>
          <w:highlight w:val="white"/>
        </w:rPr>
        <w:t>(</w:t>
      </w:r>
      <w:r>
        <w:rPr>
          <w:rFonts w:hint="eastAsia" w:ascii="宋体" w:hAnsi="Times New Roman"/>
          <w:color w:val="000000"/>
          <w:kern w:val="0"/>
          <w:sz w:val="28"/>
          <w:szCs w:val="24"/>
          <w:highlight w:val="white"/>
        </w:rPr>
        <w:t>护</w:t>
      </w:r>
      <w:r>
        <w:rPr>
          <w:rFonts w:ascii="宋体" w:hAnsi="Times New Roman"/>
          <w:color w:val="000000"/>
          <w:kern w:val="0"/>
          <w:sz w:val="28"/>
          <w:szCs w:val="24"/>
          <w:highlight w:val="white"/>
        </w:rPr>
        <w:t>)</w:t>
      </w:r>
      <w:r>
        <w:rPr>
          <w:rFonts w:hint="eastAsia" w:ascii="宋体" w:hAnsi="Times New Roman"/>
          <w:color w:val="000000"/>
          <w:kern w:val="0"/>
          <w:sz w:val="28"/>
          <w:szCs w:val="24"/>
          <w:highlight w:val="white"/>
        </w:rPr>
        <w:t>费：反映单位日常开支的固定资产（不包括车船等交通工具）修理和维护费用，网络信息系统运行与维护费用，以及按规定提取的修购基金。</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会议费：反映会议中按规定开支的住宿费、伙食费、会议室租金、交通费、文件印刷费、医药费等。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培训费：反映除因公出国（境）培训费以外的各类培训支出。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公务接待费：反映单位按规定开支的各类公务接待（含外宾接待）费用。</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劳务费：反映支付给单位和个人的劳务费用，如临时聘用人员、钟点工工资，稿费、翻译费，评审费等。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委托业务费：反映因委托外单位办理业务而支付的委托业务费。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工会经费：反映单位按规定提取的工会经费。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福利费：反映单位按规定提取的福利费。</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其他交通费用：反映单位除公务用车运行维护费以外的其他交通费用。如公务交通补贴，租车费用、出租车费用，飞机、船舶等的燃料费、维修费、保险费等。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其他商品和服务支出：反映上述科目未包括的日常公用支出。如行政赔偿费和诉讼费、国内组织的会员费、来访费、广告宣传、其他劳务费及离休人员特需费、公用经费等。</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对个人和家庭的补助：反映政府用于对个人和家庭的补助支出。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退休费：反映行政事业单位和军队移交政府安置的退休人员的退休费和其他补贴。</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color w:val="000000"/>
          <w:kern w:val="0"/>
          <w:sz w:val="28"/>
          <w:szCs w:val="24"/>
          <w:highlight w:val="white"/>
        </w:rPr>
        <w:t xml:space="preserve"> </w:t>
      </w:r>
      <w:r>
        <w:rPr>
          <w:rFonts w:hint="eastAsia" w:ascii="宋体" w:hAnsi="Times New Roman"/>
          <w:color w:val="000000"/>
          <w:kern w:val="0"/>
          <w:sz w:val="28"/>
          <w:szCs w:val="24"/>
          <w:highlight w:val="white"/>
        </w:rPr>
        <w:t>办公用房物业管理费、</w:t>
      </w:r>
      <w:r>
        <w:rPr>
          <w:rFonts w:ascii="宋体" w:hAnsi="Times New Roman"/>
          <w:color w:val="000000"/>
          <w:kern w:val="0"/>
          <w:sz w:val="28"/>
          <w:szCs w:val="24"/>
          <w:highlight w:val="white"/>
        </w:rPr>
        <w:t xml:space="preserve"> </w:t>
      </w:r>
      <w:r>
        <w:rPr>
          <w:rFonts w:hint="eastAsia" w:ascii="宋体" w:hAnsi="Times New Roman"/>
          <w:color w:val="000000"/>
          <w:kern w:val="0"/>
          <w:sz w:val="28"/>
          <w:szCs w:val="24"/>
          <w:highlight w:val="white"/>
        </w:rPr>
        <w:t>公务用车运行维</w:t>
      </w:r>
    </w:p>
    <w:p>
      <w:pPr>
        <w:autoSpaceDE w:val="0"/>
        <w:autoSpaceDN w:val="0"/>
        <w:adjustRightInd w:val="0"/>
        <w:spacing w:line="520" w:lineRule="exact"/>
        <w:jc w:val="center"/>
        <w:rPr>
          <w:rFonts w:ascii="黑体" w:hAnsi="Times New Roman" w:eastAsia="黑体"/>
          <w:b/>
          <w:color w:val="000000"/>
          <w:kern w:val="0"/>
          <w:sz w:val="28"/>
          <w:szCs w:val="24"/>
          <w:highlight w:val="white"/>
        </w:rPr>
      </w:pPr>
      <w:r>
        <w:rPr>
          <w:rFonts w:hint="eastAsia" w:ascii="黑体" w:hAnsi="Times New Roman" w:eastAsia="黑体"/>
          <w:b/>
          <w:color w:val="000000"/>
          <w:kern w:val="0"/>
          <w:sz w:val="28"/>
          <w:szCs w:val="24"/>
          <w:highlight w:val="white"/>
        </w:rPr>
        <w:t>第五部分</w:t>
      </w:r>
      <w:r>
        <w:rPr>
          <w:rFonts w:ascii="黑体" w:hAnsi="Times New Roman" w:eastAsia="黑体"/>
          <w:b/>
          <w:color w:val="000000"/>
          <w:kern w:val="0"/>
          <w:sz w:val="28"/>
          <w:szCs w:val="24"/>
          <w:highlight w:val="white"/>
        </w:rPr>
        <w:t xml:space="preserve"> </w:t>
      </w:r>
      <w:r>
        <w:rPr>
          <w:rFonts w:hint="eastAsia" w:ascii="黑体" w:hAnsi="Times New Roman" w:eastAsia="黑体"/>
          <w:b/>
          <w:color w:val="000000"/>
          <w:kern w:val="0"/>
          <w:sz w:val="28"/>
          <w:szCs w:val="24"/>
          <w:highlight w:val="white"/>
        </w:rPr>
        <w:t>附件</w:t>
      </w: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hint="eastAsia" w:ascii="宋体" w:hAnsi="Times New Roman"/>
          <w:color w:val="000000"/>
          <w:kern w:val="0"/>
          <w:sz w:val="28"/>
          <w:szCs w:val="24"/>
          <w:highlight w:val="white"/>
        </w:rPr>
        <w:t>附件：</w:t>
      </w:r>
      <w:r>
        <w:rPr>
          <w:rFonts w:ascii="宋体" w:hAnsi="Times New Roman"/>
          <w:color w:val="000000"/>
          <w:kern w:val="0"/>
          <w:sz w:val="28"/>
          <w:szCs w:val="24"/>
          <w:highlight w:val="white"/>
        </w:rPr>
        <w:t>2019</w:t>
      </w:r>
      <w:r>
        <w:rPr>
          <w:rFonts w:hint="eastAsia" w:ascii="宋体" w:hAnsi="Times New Roman"/>
          <w:color w:val="000000"/>
          <w:kern w:val="0"/>
          <w:sz w:val="28"/>
          <w:szCs w:val="24"/>
          <w:highlight w:val="white"/>
        </w:rPr>
        <w:t>年度益阳市赫山现代农业改革发展示范区管理委员会部门决算公开表格</w:t>
      </w:r>
    </w:p>
    <w:p>
      <w:pPr>
        <w:autoSpaceDE w:val="0"/>
        <w:autoSpaceDN w:val="0"/>
        <w:adjustRightInd w:val="0"/>
        <w:spacing w:line="520" w:lineRule="exact"/>
        <w:ind w:firstLine="700"/>
        <w:jc w:val="left"/>
        <w:rPr>
          <w:rFonts w:ascii="宋体" w:hAnsi="Times New Roman"/>
          <w:color w:val="000000"/>
          <w:kern w:val="0"/>
          <w:sz w:val="28"/>
          <w:szCs w:val="24"/>
          <w:highlight w:val="white"/>
        </w:rPr>
      </w:pPr>
    </w:p>
    <w:p>
      <w:pPr>
        <w:autoSpaceDE w:val="0"/>
        <w:autoSpaceDN w:val="0"/>
        <w:adjustRightInd w:val="0"/>
        <w:spacing w:line="520" w:lineRule="exact"/>
        <w:ind w:firstLine="700"/>
        <w:jc w:val="left"/>
        <w:rPr>
          <w:rFonts w:ascii="宋体" w:hAnsi="Times New Roman"/>
          <w:color w:val="000000"/>
          <w:kern w:val="0"/>
          <w:sz w:val="28"/>
          <w:szCs w:val="24"/>
          <w:highlight w:val="white"/>
        </w:rPr>
      </w:pPr>
      <w:r>
        <w:rPr>
          <w:rFonts w:ascii="宋体" w:hAnsi="Times New Roman"/>
          <w:color w:val="000000"/>
          <w:kern w:val="0"/>
          <w:sz w:val="28"/>
          <w:szCs w:val="24"/>
          <w:highlight w:val="white"/>
        </w:rPr>
        <w:t xml:space="preserve">   </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44"/>
    <w:rsid w:val="0011658E"/>
    <w:rsid w:val="00242B45"/>
    <w:rsid w:val="0026537C"/>
    <w:rsid w:val="00296AC1"/>
    <w:rsid w:val="005D2344"/>
    <w:rsid w:val="008B4A74"/>
    <w:rsid w:val="008B7C7B"/>
    <w:rsid w:val="00A114B5"/>
    <w:rsid w:val="00B15CA3"/>
    <w:rsid w:val="00B9100B"/>
    <w:rsid w:val="00D168A8"/>
    <w:rsid w:val="00D55184"/>
    <w:rsid w:val="00E77BE0"/>
    <w:rsid w:val="00FA3BDE"/>
    <w:rsid w:val="12263476"/>
    <w:rsid w:val="2E153E4D"/>
    <w:rsid w:val="507051B3"/>
    <w:rsid w:val="5515703B"/>
    <w:rsid w:val="7A960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5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24"/>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24"/>
    </w:rPr>
  </w:style>
  <w:style w:type="character" w:customStyle="1" w:styleId="6">
    <w:name w:val="页眉 字符"/>
    <w:basedOn w:val="5"/>
    <w:link w:val="3"/>
    <w:unhideWhenUsed/>
    <w:qFormat/>
    <w:locked/>
    <w:uiPriority w:val="99"/>
    <w:rPr>
      <w:sz w:val="18"/>
    </w:rPr>
  </w:style>
  <w:style w:type="character" w:customStyle="1" w:styleId="7">
    <w:name w:val="页脚 字符"/>
    <w:basedOn w:val="5"/>
    <w:link w:val="2"/>
    <w:unhideWhenUsed/>
    <w:qFormat/>
    <w:locked/>
    <w:uiPriority w:val="99"/>
    <w:rPr>
      <w:sz w:val="18"/>
    </w:rPr>
  </w:style>
  <w:style w:type="character" w:customStyle="1" w:styleId="8">
    <w:name w:val="页眉 Char1"/>
    <w:basedOn w:val="5"/>
    <w:semiHidden/>
    <w:qFormat/>
    <w:uiPriority w:val="99"/>
    <w:rPr>
      <w:rFonts w:ascii="Calibri" w:hAnsi="Calibri" w:cs="Times New Roman"/>
      <w:sz w:val="18"/>
      <w:szCs w:val="18"/>
    </w:rPr>
  </w:style>
  <w:style w:type="character" w:customStyle="1" w:styleId="9">
    <w:name w:val="页脚 Char1"/>
    <w:basedOn w:val="5"/>
    <w:semiHidden/>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950</Words>
  <Characters>5417</Characters>
  <Lines>45</Lines>
  <Paragraphs>12</Paragraphs>
  <TotalTime>1</TotalTime>
  <ScaleCrop>false</ScaleCrop>
  <LinksUpToDate>false</LinksUpToDate>
  <CharactersWithSpaces>6355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2020-08-25T03:53:00Z</dcterms:created>
  <dc:creator>Administrator</dc:creator>
  <cp:lastModifiedBy>f</cp:lastModifiedBy>
  <dcterms:modified xsi:type="dcterms:W3CDTF">2021-05-07T08:02:56Z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63B4CFE30CFD4E54900885AC714EEDFA</vt:lpwstr>
  </property>
</Properties>
</file>