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7" w:rsidRDefault="00DB0387" w:rsidP="00DB0387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益阳市赫山区政法委</w:t>
      </w:r>
      <w:r w:rsidRPr="00DB0387">
        <w:rPr>
          <w:rFonts w:ascii="方正小标宋简体" w:eastAsia="方正小标宋简体" w:hAnsi="microsoft yahei" w:cs="宋体" w:hint="eastAsia"/>
          <w:color w:val="333333"/>
          <w:kern w:val="0"/>
          <w:sz w:val="44"/>
          <w:szCs w:val="44"/>
        </w:rPr>
        <w:t>2020年部门预算公开</w:t>
      </w:r>
    </w:p>
    <w:p w:rsidR="00DB0387" w:rsidRDefault="00DB0387" w:rsidP="00DB0387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DB038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目 录</w:t>
      </w:r>
    </w:p>
    <w:p w:rsidR="000D61DA" w:rsidRDefault="000D61DA" w:rsidP="000D61D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第一部分：益阳市赫山区委政法委2020年部门预算说明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一、部门基本情况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（一）职能职责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（二）机构设置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二、部门预算单位构成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三、部门收支总体情况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四、一般公共预算拨款支出预算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五、其他重要事项的情况说明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六、名词解释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第二部分：益阳市赫山区财政局2020年部门预算需公开的表格情况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1、部门收支总体情况表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2、部门收入总体情况表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3、部门支出总体情况表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4、财政拨款收支总体情况表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5、一般公共预算支出情况表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6、一般公共预算基本支出情况表(纵向)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7、一般公共预算基本支出情况表(横向)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8、政府性基金预算支出情况表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9、一般公共预算“三公”经费支出情况表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 政府采购预算表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11、 部门整体支出绩效目标申报表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12、 单位项目支出绩效目标申报表</w:t>
      </w:r>
    </w:p>
    <w:p w:rsidR="000D61DA" w:rsidRDefault="000D61DA" w:rsidP="000D61DA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D61DA" w:rsidRPr="00DB0387" w:rsidRDefault="000D61DA" w:rsidP="00DB0387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第一部分：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益阳市</w:t>
      </w: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赫山区政法委2020年部门预算说明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一、部门基本情况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1、职能职责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（一）根据党的路线、方针、政策和区委的部署，统一政法部门的思想和行动，对一定时期内的政法、综治、维稳工作作出全局性部署，并督促贯彻实施。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（二）组织、协调、指导全区维护社会稳定工作，参与影响稳定的重大群体性事件的处置。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（三）检查政法各部门执行法律法规和党的方针政策的情况，结合实际研究制订严格执法、落实党的方针政策的具体措施。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（四）支持和监督政法各部门依法行使职权，指导和协调政法各部门在依法相互制约的同时密切配合，督促、推动大案要案的查处，研究、协调有争议的重大、疑难案件。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（五）组织、协调指导全区社会治安综合治理工作，推动社会治安综合治理各项措施的落实。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（六）组织、推动政法战线的调查研究工作，探索政法工作规律，改革和加强政法工作。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（七）研究加强政法队伍建设和领导班子建设的措施，协助党委及其组织部门管理好政法部门的领导班子和干部队伍。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（八）组织、协调政法综治宣传工作。</w:t>
      </w:r>
    </w:p>
    <w:p w:rsidR="00DB0387" w:rsidRDefault="00DB0387" w:rsidP="00DB0387">
      <w:pPr>
        <w:widowControl/>
        <w:shd w:val="clear" w:color="auto" w:fill="FFFFFF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（九）承办区委和上级党委政法委员会交办的其他工作。</w:t>
      </w:r>
    </w:p>
    <w:p w:rsidR="000D61DA" w:rsidRDefault="000D61DA" w:rsidP="00DB0387">
      <w:pPr>
        <w:widowControl/>
        <w:shd w:val="clear" w:color="auto" w:fill="FFFFFF"/>
        <w:ind w:firstLine="48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2、机构设置</w:t>
      </w:r>
    </w:p>
    <w:p w:rsidR="000D61DA" w:rsidRDefault="000D61DA" w:rsidP="000D61DA">
      <w:pPr>
        <w:pStyle w:val="a5"/>
        <w:shd w:val="clear" w:color="auto" w:fill="FFFFFF"/>
        <w:spacing w:before="0" w:beforeAutospacing="0" w:after="0" w:afterAutospacing="0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益阳市赫山区</w:t>
      </w:r>
      <w:r w:rsidR="005026D0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委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政法委单位内设机构包括：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办公室（政策研究室）、政治安全室（反邪教协调室）、维稳指导室、综治督导室、区综治中心（基层社会治理室）、区综治中心（基层社会治理室）、执法监督室、区法学会办公室、政治工作办公室</w:t>
      </w:r>
      <w:r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。</w:t>
      </w:r>
    </w:p>
    <w:p w:rsidR="000D61DA" w:rsidRPr="00DB0387" w:rsidRDefault="000D61DA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二、部门预算单位构成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纳入2020年部门预算编制范围的二级预算单位包括：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1、赫山区政法委只有本级，没有其他二级预算单位，因此，纳入2020年部门预算编制范围的只有赫山区政法委本级。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三、部门收支总体情况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收入预算，2020年年初预算数388.43万元，其中，一般公共预算拨款338.26万元，政府性基金预算拨款0万元，国有资本经营预算拨款0万元，纳入专户管理的非税收入0万元，其他收入50.17万元。收入较去年增加87.79万元，主要是单位合并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（二）支出预算，2020年年初预算数388.43万元，其中，一般公共服务323.63万元，社会保障和就业支出29.26万元，卫生健康支出21.64万元，住房保障支出13.9万元。支出较去年增加87.79万元，主要是单位合并。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四、一般公共预算拨款支出预算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2020年一般公共预算拨款收入338.26万元，具体安排情况如下：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基本支出：2020年年初预算数为258.26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（二）项目支出：2020年年初预算数为80万元。其中：一般公共服务支出80万元，主要用于全区性的见义勇为奖励、法学工作、禁毒、维稳、民商事纠纷诉前人民调解等方面。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五、其他重要事项的情况说明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1、机关运行经费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保障机关正常运转，统筹安排财政资金，2020年赫山区政法委本级机关运行经费财政拨款预算67万元，主要用于办公场所的维护、办公设备的添置、会议培训的正常开展。比2019年预算增加8.9万元，增涨15.3%，主要是由于单位合并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2、“三公”经费预算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2020年“三公”经费预算数为37万元，其中，公务接待费37万元，公务用车购置及运行费0万元</w:t>
      </w:r>
      <w:r w:rsidR="0076146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，因公出国（境）费用0万元</w:t>
      </w: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。2020年“三公”经费预算较2019年持平。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3、政府采购情况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2020年区委政法委无政府采购预算。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4.国有资产占用使用情况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截至2019年12月31日，本部门共有车辆0辆，其中：一般公务用车0辆，一般执法执勤用车0辆，特种专业技术用车0辆，其他用车0辆。单位价值50万元以上通用设备0台</w:t>
      </w:r>
      <w:r w:rsidRPr="00DB03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，单位价值100万元以上专用设备</w:t>
      </w:r>
      <w:r w:rsidRPr="00DB03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DB0387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0</w:t>
      </w: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台。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2020年部门预算预计采购车辆0辆，50万元以上通用设备0台</w:t>
      </w:r>
      <w:r w:rsidRPr="00DB03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，单位价值100万元以上专用设备0台。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5.预算绩效目标情况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2020年赫山区政法委整体支出绩效目标388.43万元，其中：基本支出308.43万元，项目支出80万元。全部实行整体支出绩效目标管理，涉及一般公共预算当年拨款338.26万元。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2020年赫山区政法委项目支出绩效目标80万元，其中：业务工作经费（13个项目）78万元，运行维护经费（1个项目）2万元。全部实行项目支出绩效目标管理，涉及一般公共预算当年拨款80万元。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lastRenderedPageBreak/>
        <w:t>六、名词解释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机关运行经费：是指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第二部分：部门预算公开的表格情况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1、收支总体情况表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2、收入总体情况表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3、支出总体情况表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4、财政拨款收支总表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5、一般公共预算支出情况表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6、一般公共预算基本支出情况纵向表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7、一般公共预算基本支出情况横向表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8、政府性基金预算支出情况表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9、一般公共预算“三公”经费支出情况表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10、政府采购预算表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11、单位整体支出绩效目标表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12、单位项目绩效目标表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righ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 w:rsidRPr="00DB0387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   </w:t>
      </w:r>
    </w:p>
    <w:p w:rsidR="00DB0387" w:rsidRPr="00DB0387" w:rsidRDefault="00DB0387" w:rsidP="00DB0387">
      <w:pPr>
        <w:widowControl/>
        <w:shd w:val="clear" w:color="auto" w:fill="FFFFFF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4"/>
          <w:szCs w:val="24"/>
        </w:rPr>
      </w:pPr>
      <w:r>
        <w:rPr>
          <w:rFonts w:ascii="仿宋" w:eastAsia="仿宋" w:hAnsi="仿宋" w:cs="宋体"/>
          <w:noProof/>
          <w:color w:val="333333"/>
          <w:kern w:val="0"/>
          <w:sz w:val="32"/>
          <w:szCs w:val="32"/>
        </w:rPr>
        <w:drawing>
          <wp:inline distT="0" distB="0" distL="0" distR="0">
            <wp:extent cx="152400" cy="152400"/>
            <wp:effectExtent l="19050" t="0" r="0" b="0"/>
            <wp:docPr id="1" name="图片 1" descr="http://www.hnhs.gov.cn/creatorCMS/eWebEditor/sysimage/icon16/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nhs.gov.cn/creatorCMS/eWebEditor/sysimage/icon16/xl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DB0387">
          <w:rPr>
            <w:rFonts w:ascii="仿宋" w:eastAsia="仿宋" w:hAnsi="仿宋" w:cs="宋体" w:hint="eastAsia"/>
            <w:color w:val="333333"/>
            <w:kern w:val="0"/>
            <w:sz w:val="32"/>
          </w:rPr>
          <w:t>赫山区政法委2020年单位预算公开表.xls</w:t>
        </w:r>
      </w:hyperlink>
      <w:r w:rsidRPr="00DB038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br/>
      </w:r>
    </w:p>
    <w:p w:rsidR="00DD7A47" w:rsidRDefault="00DD7A47"/>
    <w:sectPr w:rsidR="00DD7A47" w:rsidSect="00DD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387"/>
    <w:rsid w:val="000D61DA"/>
    <w:rsid w:val="005026D0"/>
    <w:rsid w:val="005A06A3"/>
    <w:rsid w:val="00761467"/>
    <w:rsid w:val="00DB0387"/>
    <w:rsid w:val="00DD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8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B03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038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61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nhs.gov.cn/uploadfiles/202001/20200119171032329.xl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2021-01-20T08:28:00Z</dcterms:created>
  <dcterms:modified xsi:type="dcterms:W3CDTF">2021-02-07T01:58:00Z</dcterms:modified>
</cp:coreProperties>
</file>