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87" w:rsidRDefault="00DB0387" w:rsidP="00DB0387">
      <w:pPr>
        <w:widowControl/>
        <w:shd w:val="clear" w:color="auto" w:fill="FFFFFF"/>
        <w:spacing w:line="480" w:lineRule="atLeast"/>
        <w:jc w:val="center"/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益阳市赫山区政法委</w:t>
      </w:r>
      <w:r w:rsidRPr="00DB0387"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2020年部门预算公开</w:t>
      </w:r>
    </w:p>
    <w:p w:rsidR="00DB0387" w:rsidRDefault="00DB0387" w:rsidP="00DB0387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DB03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目 录</w:t>
      </w:r>
    </w:p>
    <w:p w:rsidR="000D61DA" w:rsidRDefault="000D61DA" w:rsidP="000D61D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第一部分：益阳市赫山区委政法委2020年部门预算说明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一、部门基本情况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（一）职能职责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（二）机构设置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二、部门预算单位构成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三、部门收支总体情况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四、一般公共预算拨款支出预算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五、其他重要事项的情况说明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六、名词解释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第二部分：益阳市赫山区财政局2020年部门预算需公开的表格情况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1、部门收支总体情况表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2、部门收入总体情况表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3、部门支出总体情况表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4、财政拨款收支总体情况表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5、一般公共预算支出情况表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6、一般公共预算基本支出情况表(纵向)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7、一般公共预算基本支出情况表(横向)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8、政府性基金预算支出情况表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9、一般公共预算“三公”经费支出情况表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 政府采购预算表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 部门整体支出绩效目标申报表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12、 单位项目支出绩效目标申报表</w:t>
      </w:r>
    </w:p>
    <w:p w:rsidR="000D61DA" w:rsidRDefault="000D61DA" w:rsidP="000D61D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D61DA" w:rsidRPr="00DB0387" w:rsidRDefault="000D61DA" w:rsidP="00DB0387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第一部分：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益阳市</w:t>
      </w: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赫山区政法委2020年部门预算说明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一、部门基本情况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1、职能职责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（一）根据党的路线、方针、政策和区委的部署，统一政法部门的思想和行动，对一定时期内的政法、综治、维稳工作作出全局性部署，并督促贯彻实施。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（二）组织、协调、指导全区维护社会稳定工作，参与影响稳定的重大群体性事件的处置。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（三）检查政法各部门执行法律法规和党的方针政策的情况，结合实际研究制订严格执法、落实党的方针政策的具体措施。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（四）支持和监督政法各部门依法行使职权，指导和协调政法各部门在依法相互制约的同时密切配合，督促、推动大案要案的查处，研究、协调有争议的重大、疑难案件。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（五）组织、协调指导全区社会治安综合治理工作，推动社会治安综合治理各项措施的落实。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（六）组织、推动政法战线的调查研究工作，探索政法工作规律，改革和加强政法工作。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（七）研究加强政法队伍建设和领导班子建设的措施，协助党委及其组织部门管理好政法部门的领导班子和干部队伍。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（八）组织、协调政法综治宣传工作。</w:t>
      </w:r>
    </w:p>
    <w:p w:rsidR="00DB0387" w:rsidRDefault="00DB0387" w:rsidP="00DB0387">
      <w:pPr>
        <w:widowControl/>
        <w:shd w:val="clear" w:color="auto" w:fill="FFFFFF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（九）承办区委和上级党委政法委员会交办的其他工作。</w:t>
      </w:r>
    </w:p>
    <w:p w:rsidR="000D61DA" w:rsidRDefault="000D61DA" w:rsidP="00DB0387">
      <w:pPr>
        <w:widowControl/>
        <w:shd w:val="clear" w:color="auto" w:fill="FFFFFF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2、机构设置</w:t>
      </w:r>
    </w:p>
    <w:p w:rsidR="000D61DA" w:rsidRDefault="000D61DA" w:rsidP="000D61DA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  <w:shd w:val="clear" w:color="auto" w:fill="FFFFFF"/>
        </w:rPr>
        <w:t>益阳市赫山区</w:t>
      </w:r>
      <w:r w:rsidR="005026D0">
        <w:rPr>
          <w:rFonts w:ascii="仿宋" w:eastAsia="仿宋" w:hAnsi="仿宋" w:cs="Times New Roman" w:hint="eastAsia"/>
          <w:color w:val="333333"/>
          <w:sz w:val="32"/>
          <w:szCs w:val="32"/>
          <w:shd w:val="clear" w:color="auto" w:fill="FFFFFF"/>
        </w:rPr>
        <w:t>委</w:t>
      </w:r>
      <w:r>
        <w:rPr>
          <w:rFonts w:ascii="仿宋" w:eastAsia="仿宋" w:hAnsi="仿宋" w:cs="Times New Roman" w:hint="eastAsia"/>
          <w:color w:val="333333"/>
          <w:sz w:val="32"/>
          <w:szCs w:val="32"/>
          <w:shd w:val="clear" w:color="auto" w:fill="FFFFFF"/>
        </w:rPr>
        <w:t>政法委单位内设机构包括：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办公室（政策研究室）、政治安全室（反邪教协调室）、维稳指导室、综治督导室、区综治中心（基层社会治理室）、区综治中心（基层社会治理室）、执法监督室、区法学会办公室、政治工作办公室</w:t>
      </w:r>
      <w:r>
        <w:rPr>
          <w:rFonts w:ascii="仿宋" w:eastAsia="仿宋" w:hAnsi="仿宋" w:cs="Times New Roman" w:hint="eastAsia"/>
          <w:color w:val="333333"/>
          <w:sz w:val="32"/>
          <w:szCs w:val="32"/>
          <w:shd w:val="clear" w:color="auto" w:fill="FFFFFF"/>
        </w:rPr>
        <w:t>。</w:t>
      </w:r>
    </w:p>
    <w:p w:rsidR="000D61DA" w:rsidRPr="00DB0387" w:rsidRDefault="000D61DA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二、部门预算单位构成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纳入2020年部门预算编制范围的二级预算单位包括：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1、赫山区政法委只有本级，没有其他二级预算单位，因此，纳入2020年部门预算编制范围的只有赫山区政法委本级。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三、部门收支总体情况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收入预算，2020年年初预算数388.43万元，其中，一般公共预算拨款338.26万元，政府性基金预算拨款0万元，国有资本经营预算拨款0万元，纳入专户管理的非税收入0万元，其他收入50.17万元。收入较去年增加87.79万元，主要是单位合并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（二）支出预算，2020年年初预算数388.43万元，其中，一般公共服务323.63万元，社会保障和就业支出29.26万元，卫生健康支出21.64万元，住房保障支出13.9万元。支出较去年增加87.79万元，主要是单位合并。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四、一般公共预算拨款支出预算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2020年一般公共预算拨款收入338.26万元，具体安排情况如下：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基本支出：2020年年初预算数为258.26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（二）项目支出：2020年年初预算数为80万元。其中：一般公共服务支出80万元，主要用于全区性的见义勇为奖励、法学工作、禁毒、维稳、民商事纠纷诉前人民调解等方面。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五、其他重要事项的情况说明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1、机关运行经费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保障机关正常运转，统筹安排财政资金，2020年赫山区政法委本级机关运行经费财政拨款预算67万元，主要用于办公场所的维护、办公设备的添置、会议培训的正常开展。比2019年预算增加8.9万元，增涨15.3%，主要是由于单位合并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2、“三公”经费预算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2020年“三公”经费预算数为37万元，其中，公务接待费37万元，公务用车购置及运行费0万元</w:t>
      </w:r>
      <w:r w:rsidR="0076146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，因公出国（境）费用0万元</w:t>
      </w: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。2020年“三公”经费预算较2019年持平。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3、政府采购情况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2020年区委政法委无政府采购预算。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4.国有资产占用使用情况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截至2019年12月31日，本部门共有车辆0辆，其中：一般公务用车0辆，一般执法执勤用车0辆，特种专业技术用车0辆，其他用车0辆。单位价值50万元以上通用设备0台</w:t>
      </w:r>
      <w:r w:rsidRPr="00DB038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，单位价值100万元以上专用设备</w:t>
      </w:r>
      <w:r w:rsidRPr="00DB038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B0387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0</w:t>
      </w: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台。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2020年部门预算预计采购车辆0辆，50万元以上通用设备0台</w:t>
      </w:r>
      <w:r w:rsidRPr="00DB038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，单位价值100万元以上专用设备0台。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5.预算绩效目标情况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2020年赫山区政法委整体支出绩效目标388.43万元，其中：基本支出308.43万元，项目支出80万元。全部实行整体支出绩效目标管理，涉及一般公共预算当年拨款338.26万元。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2020年赫山区政法委项目支出绩效目标80万元，其中：业务工作经费（13个项目）78万元，运行维护经费（1个项目）2万元。全部实行项目支出绩效目标管理，涉及一般公共预算当年拨款80万元。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lastRenderedPageBreak/>
        <w:t>六、名词解释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机关运行经费：是指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第二部分：部门预算公开的表格情况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1、收支总体情况表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2、收入总体情况表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3、支出总体情况表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4、财政拨款收支总表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5、一般公共预算支出情况表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6、一般公共预算基本支出情况纵向表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7、一般公共预算基本支出情况横向表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8、政府性基金预算支出情况表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9、一般公共预算“三公”经费支出情况表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10、政府采购预算表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11、单位整体支出绩效目标表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12、单位项目绩效目标表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righ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DB038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            </w:t>
      </w:r>
    </w:p>
    <w:p w:rsidR="00DB0387" w:rsidRPr="00DB0387" w:rsidRDefault="00DB0387" w:rsidP="00DB038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" name="图片 1" descr="http://www.hnhs.gov.cn/creatorCMS/eWebEditor/sysimage/icon16/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nhs.gov.cn/creatorCMS/eWebEditor/sysimage/icon16/xl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DB0387">
          <w:rPr>
            <w:rFonts w:ascii="仿宋" w:eastAsia="仿宋" w:hAnsi="仿宋" w:cs="宋体" w:hint="eastAsia"/>
            <w:color w:val="333333"/>
            <w:kern w:val="0"/>
            <w:sz w:val="32"/>
          </w:rPr>
          <w:t>赫山区政法委2020年单位预算公开表.xls</w:t>
        </w:r>
      </w:hyperlink>
      <w:r w:rsidRPr="00DB03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br/>
      </w:r>
    </w:p>
    <w:p w:rsidR="00DD7A47" w:rsidRDefault="00DD7A47"/>
    <w:sectPr w:rsidR="00DD7A47" w:rsidSect="00DD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387"/>
    <w:rsid w:val="000D61DA"/>
    <w:rsid w:val="005026D0"/>
    <w:rsid w:val="005A06A3"/>
    <w:rsid w:val="00761467"/>
    <w:rsid w:val="00DB0387"/>
    <w:rsid w:val="00DD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38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B03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B038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D6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nhs.gov.cn/uploadfiles/202001/20200119171032329.xl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2021-01-20T08:28:00Z</dcterms:created>
  <dcterms:modified xsi:type="dcterms:W3CDTF">2021-02-07T01:58:00Z</dcterms:modified>
</cp:coreProperties>
</file>