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B0" w:rsidRPr="003453B0" w:rsidRDefault="003453B0" w:rsidP="003453B0">
      <w:pPr>
        <w:widowControl/>
        <w:shd w:val="clear" w:color="auto" w:fill="FFFFFF"/>
        <w:spacing w:line="520" w:lineRule="atLeast"/>
        <w:jc w:val="center"/>
        <w:rPr>
          <w:rFonts w:ascii="方正小标宋简体" w:eastAsia="方正小标宋简体" w:hAnsi="仿宋" w:cs="Times New Roman"/>
          <w:color w:val="333333"/>
          <w:kern w:val="0"/>
          <w:sz w:val="44"/>
          <w:szCs w:val="44"/>
          <w:shd w:val="clear" w:color="auto" w:fill="FFFFFF"/>
        </w:rPr>
      </w:pPr>
      <w:r w:rsidRPr="003453B0">
        <w:rPr>
          <w:rFonts w:ascii="方正小标宋简体" w:eastAsia="方正小标宋简体" w:hAnsi="仿宋" w:cs="Times New Roman" w:hint="eastAsia"/>
          <w:color w:val="333333"/>
          <w:kern w:val="0"/>
          <w:sz w:val="44"/>
          <w:szCs w:val="44"/>
          <w:shd w:val="clear" w:color="auto" w:fill="FFFFFF"/>
        </w:rPr>
        <w:t>益阳市赫山区委政法委2019年度部门决算</w:t>
      </w:r>
    </w:p>
    <w:p w:rsidR="003453B0" w:rsidRPr="003453B0" w:rsidRDefault="003453B0" w:rsidP="003453B0">
      <w:pPr>
        <w:widowControl/>
        <w:shd w:val="clear" w:color="auto" w:fill="FFFFFF"/>
        <w:spacing w:line="520" w:lineRule="atLeast"/>
        <w:jc w:val="center"/>
        <w:rPr>
          <w:rFonts w:ascii="黑体" w:eastAsia="黑体" w:hAnsi="黑体" w:cs="Times New Roman"/>
          <w:color w:val="333333"/>
          <w:kern w:val="0"/>
          <w:sz w:val="28"/>
          <w:szCs w:val="28"/>
          <w:shd w:val="clear" w:color="auto" w:fill="FFFFFF"/>
        </w:rPr>
      </w:pPr>
      <w:r w:rsidRPr="003453B0">
        <w:rPr>
          <w:rFonts w:ascii="黑体" w:eastAsia="黑体" w:hAnsi="黑体" w:cs="Times New Roman" w:hint="eastAsia"/>
          <w:color w:val="333333"/>
          <w:kern w:val="0"/>
          <w:sz w:val="28"/>
          <w:szCs w:val="28"/>
          <w:shd w:val="clear" w:color="auto" w:fill="FFFFFF"/>
        </w:rPr>
        <w:t>目</w:t>
      </w:r>
      <w:r>
        <w:rPr>
          <w:rFonts w:ascii="黑体" w:eastAsia="黑体" w:hAnsi="黑体" w:cs="Times New Roman" w:hint="eastAsia"/>
          <w:color w:val="333333"/>
          <w:kern w:val="0"/>
          <w:sz w:val="28"/>
          <w:szCs w:val="28"/>
          <w:shd w:val="clear" w:color="auto" w:fill="FFFFFF"/>
        </w:rPr>
        <w:t xml:space="preserve">  </w:t>
      </w:r>
      <w:r w:rsidRPr="003453B0">
        <w:rPr>
          <w:rFonts w:ascii="黑体" w:eastAsia="黑体" w:hAnsi="黑体" w:cs="Times New Roman" w:hint="eastAsia"/>
          <w:color w:val="333333"/>
          <w:kern w:val="0"/>
          <w:sz w:val="28"/>
          <w:szCs w:val="28"/>
          <w:shd w:val="clear" w:color="auto" w:fill="FFFFFF"/>
        </w:rPr>
        <w:t>录</w:t>
      </w:r>
    </w:p>
    <w:p w:rsidR="00852543" w:rsidRPr="00852543" w:rsidRDefault="00852543" w:rsidP="003453B0">
      <w:pPr>
        <w:widowControl/>
        <w:shd w:val="clear" w:color="auto" w:fill="FFFFFF"/>
        <w:spacing w:line="520" w:lineRule="atLeast"/>
        <w:ind w:firstLineChars="200" w:firstLine="56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第一部分益阳市赫山区政法委概况</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一、部门职责</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二、机构设置</w:t>
      </w:r>
    </w:p>
    <w:p w:rsidR="00852543" w:rsidRPr="00852543" w:rsidRDefault="00852543" w:rsidP="003453B0">
      <w:pPr>
        <w:widowControl/>
        <w:shd w:val="clear" w:color="auto" w:fill="FFFFFF"/>
        <w:spacing w:line="520" w:lineRule="atLeast"/>
        <w:ind w:firstLineChars="200" w:firstLine="56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第二部分</w:t>
      </w:r>
      <w:r>
        <w:rPr>
          <w:rFonts w:ascii="仿宋" w:eastAsia="仿宋" w:hAnsi="仿宋" w:cs="Times New Roman" w:hint="eastAsia"/>
          <w:color w:val="333333"/>
          <w:kern w:val="0"/>
          <w:sz w:val="28"/>
          <w:szCs w:val="28"/>
          <w:shd w:val="clear" w:color="auto" w:fill="FFFFFF"/>
        </w:rPr>
        <w:t>益阳市赫山区政法委</w:t>
      </w:r>
      <w:r w:rsidRPr="00852543">
        <w:rPr>
          <w:rFonts w:ascii="仿宋" w:eastAsia="仿宋" w:hAnsi="仿宋" w:cs="Times New Roman" w:hint="eastAsia"/>
          <w:color w:val="333333"/>
          <w:kern w:val="0"/>
          <w:sz w:val="28"/>
          <w:szCs w:val="28"/>
          <w:shd w:val="clear" w:color="auto" w:fill="FFFFFF"/>
        </w:rPr>
        <w:t>2019年度部门决算表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一、收入支出决算总表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二、收入决算表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三、支出决算表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四、财政拨款收入支出决算总表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五、一般公共预算财政拨款支出决算表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六、一般公共预算财政拨款基本支出决算表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七、一般公共预算财政拨款“三公”经费支出决算表</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八、政府性基金预算财政拨款收入支出决算表</w:t>
      </w:r>
    </w:p>
    <w:p w:rsidR="00852543" w:rsidRPr="00852543" w:rsidRDefault="00852543" w:rsidP="003453B0">
      <w:pPr>
        <w:widowControl/>
        <w:shd w:val="clear" w:color="auto" w:fill="FFFFFF"/>
        <w:spacing w:line="520" w:lineRule="atLeast"/>
        <w:ind w:firstLineChars="200" w:firstLine="56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第三部分</w:t>
      </w:r>
      <w:r>
        <w:rPr>
          <w:rFonts w:ascii="仿宋" w:eastAsia="仿宋" w:hAnsi="仿宋" w:cs="Times New Roman" w:hint="eastAsia"/>
          <w:color w:val="333333"/>
          <w:kern w:val="0"/>
          <w:sz w:val="28"/>
          <w:szCs w:val="28"/>
          <w:shd w:val="clear" w:color="auto" w:fill="FFFFFF"/>
        </w:rPr>
        <w:t>益阳市赫山区政法委</w:t>
      </w:r>
      <w:r w:rsidRPr="00852543">
        <w:rPr>
          <w:rFonts w:ascii="仿宋" w:eastAsia="仿宋" w:hAnsi="仿宋" w:cs="Times New Roman" w:hint="eastAsia"/>
          <w:color w:val="333333"/>
          <w:kern w:val="0"/>
          <w:sz w:val="28"/>
          <w:szCs w:val="28"/>
          <w:shd w:val="clear" w:color="auto" w:fill="FFFFFF"/>
        </w:rPr>
        <w:t>2019年度部门决算情况说明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一、收入支出决算总体情况说明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二、收入决算情况说明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三、支出决算情况说明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四、财政拨款收入支出决算总体情况说明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五、一般公共预算财政拨款支出决算情况说明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六、一般公共预算财政拨款基本支出决算情况说明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七、一般公共预算财政拨款</w:t>
      </w:r>
      <w:r>
        <w:rPr>
          <w:rFonts w:ascii="仿宋" w:eastAsia="仿宋" w:hAnsi="仿宋" w:cs="Times New Roman" w:hint="eastAsia"/>
          <w:color w:val="333333"/>
          <w:kern w:val="0"/>
          <w:sz w:val="28"/>
          <w:szCs w:val="28"/>
          <w:shd w:val="clear" w:color="auto" w:fill="FFFFFF"/>
        </w:rPr>
        <w:t>“</w:t>
      </w:r>
      <w:r w:rsidRPr="00852543">
        <w:rPr>
          <w:rFonts w:ascii="仿宋" w:eastAsia="仿宋" w:hAnsi="仿宋" w:cs="Times New Roman" w:hint="eastAsia"/>
          <w:color w:val="333333"/>
          <w:kern w:val="0"/>
          <w:sz w:val="28"/>
          <w:szCs w:val="28"/>
          <w:shd w:val="clear" w:color="auto" w:fill="FFFFFF"/>
        </w:rPr>
        <w:t>三公</w:t>
      </w:r>
      <w:r>
        <w:rPr>
          <w:rFonts w:ascii="仿宋" w:eastAsia="仿宋" w:hAnsi="仿宋" w:cs="Times New Roman" w:hint="eastAsia"/>
          <w:color w:val="333333"/>
          <w:kern w:val="0"/>
          <w:sz w:val="28"/>
          <w:szCs w:val="28"/>
          <w:shd w:val="clear" w:color="auto" w:fill="FFFFFF"/>
        </w:rPr>
        <w:t>”</w:t>
      </w:r>
      <w:r w:rsidRPr="00852543">
        <w:rPr>
          <w:rFonts w:ascii="仿宋" w:eastAsia="仿宋" w:hAnsi="仿宋" w:cs="Times New Roman" w:hint="eastAsia"/>
          <w:color w:val="333333"/>
          <w:kern w:val="0"/>
          <w:sz w:val="28"/>
          <w:szCs w:val="28"/>
          <w:shd w:val="clear" w:color="auto" w:fill="FFFFFF"/>
        </w:rPr>
        <w:t>经费支出决算情况说明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lastRenderedPageBreak/>
        <w:t>八、政府性基金预算</w:t>
      </w:r>
      <w:r>
        <w:rPr>
          <w:rFonts w:ascii="仿宋" w:eastAsia="仿宋" w:hAnsi="仿宋" w:cs="Times New Roman" w:hint="eastAsia"/>
          <w:color w:val="333333"/>
          <w:kern w:val="0"/>
          <w:sz w:val="28"/>
          <w:szCs w:val="28"/>
          <w:shd w:val="clear" w:color="auto" w:fill="FFFFFF"/>
        </w:rPr>
        <w:t>财政拨款</w:t>
      </w:r>
      <w:r w:rsidRPr="00852543">
        <w:rPr>
          <w:rFonts w:ascii="仿宋" w:eastAsia="仿宋" w:hAnsi="仿宋" w:cs="Times New Roman" w:hint="eastAsia"/>
          <w:color w:val="333333"/>
          <w:kern w:val="0"/>
          <w:sz w:val="28"/>
          <w:szCs w:val="28"/>
          <w:shd w:val="clear" w:color="auto" w:fill="FFFFFF"/>
        </w:rPr>
        <w:t>收入支出决算情况</w:t>
      </w:r>
      <w:r>
        <w:rPr>
          <w:rFonts w:ascii="仿宋" w:eastAsia="仿宋" w:hAnsi="仿宋" w:cs="Times New Roman" w:hint="eastAsia"/>
          <w:color w:val="333333"/>
          <w:kern w:val="0"/>
          <w:sz w:val="28"/>
          <w:szCs w:val="28"/>
          <w:shd w:val="clear" w:color="auto" w:fill="FFFFFF"/>
        </w:rPr>
        <w:t>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九、预算绩效情况说明</w:t>
      </w:r>
    </w:p>
    <w:p w:rsidR="00852543" w:rsidRPr="00852543" w:rsidRDefault="00852543" w:rsidP="00852543">
      <w:pPr>
        <w:widowControl/>
        <w:shd w:val="clear" w:color="auto" w:fill="FFFFFF"/>
        <w:spacing w:line="520" w:lineRule="atLeast"/>
        <w:ind w:firstLine="70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十、其他重要事项情况说明</w:t>
      </w:r>
    </w:p>
    <w:p w:rsidR="00852543" w:rsidRPr="00852543" w:rsidRDefault="00852543" w:rsidP="003453B0">
      <w:pPr>
        <w:widowControl/>
        <w:shd w:val="clear" w:color="auto" w:fill="FFFFFF"/>
        <w:spacing w:line="520" w:lineRule="atLeast"/>
        <w:ind w:firstLineChars="200" w:firstLine="56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第四部分名词解释</w:t>
      </w:r>
    </w:p>
    <w:p w:rsidR="00852543" w:rsidRPr="00852543" w:rsidRDefault="00852543" w:rsidP="003453B0">
      <w:pPr>
        <w:widowControl/>
        <w:shd w:val="clear" w:color="auto" w:fill="FFFFFF"/>
        <w:spacing w:line="520" w:lineRule="atLeast"/>
        <w:ind w:firstLineChars="200" w:firstLine="56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28"/>
          <w:szCs w:val="28"/>
          <w:shd w:val="clear" w:color="auto" w:fill="FFFFFF"/>
        </w:rPr>
        <w:t>第五部分附件</w:t>
      </w:r>
    </w:p>
    <w:p w:rsidR="00852543" w:rsidRPr="00852543" w:rsidRDefault="00852543" w:rsidP="00852543">
      <w:pPr>
        <w:widowControl/>
        <w:shd w:val="clear" w:color="auto" w:fill="FFFFFF"/>
        <w:jc w:val="center"/>
        <w:rPr>
          <w:rFonts w:ascii="Times New Roman" w:eastAsia="宋体" w:hAnsi="Times New Roman" w:cs="Times New Roman"/>
          <w:color w:val="333333"/>
          <w:kern w:val="0"/>
          <w:szCs w:val="21"/>
        </w:rPr>
      </w:pP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第一部分</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益阳市赫山区政法委概况</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一、部门职责</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（一）深入贯彻习近平新时代中国特色社会主义思想，坚决执行党的路线方针政策和决策部署，统一政法各部门思想和行动，坚持党对政法工作的绝对领导，坚决维护党中央权威和集中统一领导。</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二）深入贯彻党中央决定和省委、市委、区委决策，对全区政法工作研究提出全局性部署，推进平安赫山、法治赫山建设，加强过硬队伍建设，深化智能化建设，坚决维护国家政治安全、确保社会大局稳定、促进社会公平正义、保障人民安居乐业。</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（三）了解掌握和分析研判政法工作情况动态，分析社会稳定形势，创新完善多部门参与的综治维稳工作机制，协</w:t>
      </w:r>
      <w:r w:rsidRPr="00852543">
        <w:rPr>
          <w:rFonts w:ascii="仿宋" w:eastAsia="仿宋" w:hAnsi="仿宋" w:cs="Times New Roman" w:hint="eastAsia"/>
          <w:color w:val="333333"/>
          <w:kern w:val="0"/>
          <w:sz w:val="32"/>
          <w:szCs w:val="32"/>
          <w:shd w:val="clear" w:color="auto" w:fill="FFFFFF"/>
        </w:rPr>
        <w:lastRenderedPageBreak/>
        <w:t>调推动预防、化解影响稳定的社会矛盾和风险，协调应对和处置重大突发事件。</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（四）加强对政法工作的督查，统筹协调社会治安综合治理、维护社会稳定、国家安全、反邪教有关法律法规政策的实施工作。</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（五）组织开展政法领域的调查研究，研究拟订政法工作的重要措施，及时向区委提出建议。</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（六）掌握分析政法舆情动态，指导协调政法部门媒体网络宣传工作，指导政法部门做好涉及政法工作的重大宣传工作。</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（七）监督和支持政法各部门依法行使职权，指导和协调政法各部门密切配合，研究和协调重大、疑难案件，推进严格执法、公正司法。</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（八）组织研究政法改革中带有方向性、倾向性和普遍性的重大问题，深化政法改革。</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（九）指导推动政法系统党的建设和政法队伍建设。</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二、机构设置及决算单位构成</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(一)内设机构设置。</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益阳市赫山区政法委单位内设机构包括：</w:t>
      </w:r>
      <w:r w:rsidRPr="00852543">
        <w:rPr>
          <w:rFonts w:ascii="仿宋" w:eastAsia="仿宋" w:hAnsi="仿宋" w:cs="Times New Roman" w:hint="eastAsia"/>
          <w:color w:val="333333"/>
          <w:kern w:val="0"/>
          <w:sz w:val="32"/>
          <w:szCs w:val="32"/>
        </w:rPr>
        <w:t>办公室（政策研究室）、政治安全室（反邪教协调室）、维稳指导室、综治督导室、区综治中心（基层社会治理室）、区综治中心（基</w:t>
      </w:r>
      <w:r w:rsidRPr="00852543">
        <w:rPr>
          <w:rFonts w:ascii="仿宋" w:eastAsia="仿宋" w:hAnsi="仿宋" w:cs="Times New Roman" w:hint="eastAsia"/>
          <w:color w:val="333333"/>
          <w:kern w:val="0"/>
          <w:sz w:val="32"/>
          <w:szCs w:val="32"/>
        </w:rPr>
        <w:lastRenderedPageBreak/>
        <w:t>层社会治理室）、执法监督室、区法学会办公室、政治工作办公室</w:t>
      </w:r>
      <w:r w:rsidRPr="00852543">
        <w:rPr>
          <w:rFonts w:ascii="仿宋" w:eastAsia="仿宋" w:hAnsi="仿宋" w:cs="Times New Roman" w:hint="eastAsia"/>
          <w:color w:val="333333"/>
          <w:kern w:val="0"/>
          <w:sz w:val="32"/>
          <w:szCs w:val="32"/>
          <w:shd w:val="clear" w:color="auto" w:fill="FFFFFF"/>
        </w:rPr>
        <w:t>。</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（二）决算单位构成。</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益阳市赫山区政法委单位2019年部门决算汇总公开单位构成包括：局机关本级决算（根据财政预算管理制度，所属二级机构为一级预算单位，部门决算报表分别单独公开），不包含下属单位。</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第二部分</w:t>
      </w:r>
      <w:r w:rsidRPr="00852543">
        <w:rPr>
          <w:rFonts w:ascii="宋体" w:eastAsia="宋体" w:hAnsi="宋体" w:cs="宋体" w:hint="eastAsia"/>
          <w:color w:val="333333"/>
          <w:kern w:val="0"/>
          <w:sz w:val="32"/>
          <w:szCs w:val="32"/>
          <w:shd w:val="clear" w:color="auto" w:fill="FFFFFF"/>
        </w:rPr>
        <w:t> </w:t>
      </w:r>
      <w:r w:rsidRPr="00852543">
        <w:rPr>
          <w:rFonts w:ascii="仿宋" w:eastAsia="仿宋" w:hAnsi="仿宋" w:cs="Times New Roman" w:hint="eastAsia"/>
          <w:color w:val="333333"/>
          <w:kern w:val="0"/>
          <w:sz w:val="32"/>
          <w:szCs w:val="32"/>
          <w:shd w:val="clear" w:color="auto" w:fill="FFFFFF"/>
        </w:rPr>
        <w:t>益阳市赫山区政法委2019年度部门决算表（见附表）</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第三部分</w:t>
      </w:r>
      <w:r w:rsidRPr="00852543">
        <w:rPr>
          <w:rFonts w:ascii="宋体" w:eastAsia="宋体" w:hAnsi="宋体" w:cs="宋体" w:hint="eastAsia"/>
          <w:color w:val="333333"/>
          <w:kern w:val="0"/>
          <w:sz w:val="32"/>
          <w:szCs w:val="32"/>
          <w:shd w:val="clear" w:color="auto" w:fill="FFFFFF"/>
        </w:rPr>
        <w:t> </w:t>
      </w:r>
      <w:r w:rsidRPr="00852543">
        <w:rPr>
          <w:rFonts w:ascii="仿宋" w:eastAsia="仿宋" w:hAnsi="仿宋" w:cs="Times New Roman" w:hint="eastAsia"/>
          <w:color w:val="333333"/>
          <w:kern w:val="0"/>
          <w:sz w:val="32"/>
          <w:szCs w:val="32"/>
          <w:shd w:val="clear" w:color="auto" w:fill="FFFFFF"/>
        </w:rPr>
        <w:t>益阳市赫山区政法委2019年度部门决算情况说明</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一、收入支出决算总体情况说明</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2019年度收</w:t>
      </w:r>
      <w:r w:rsidR="003453B0">
        <w:rPr>
          <w:rFonts w:ascii="仿宋" w:eastAsia="仿宋" w:hAnsi="仿宋" w:cs="Times New Roman" w:hint="eastAsia"/>
          <w:color w:val="333333"/>
          <w:kern w:val="0"/>
          <w:sz w:val="32"/>
          <w:szCs w:val="32"/>
          <w:shd w:val="clear" w:color="auto" w:fill="FFFFFF"/>
        </w:rPr>
        <w:t>入</w:t>
      </w:r>
      <w:r w:rsidRPr="00852543">
        <w:rPr>
          <w:rFonts w:ascii="仿宋" w:eastAsia="仿宋" w:hAnsi="仿宋" w:cs="Times New Roman" w:hint="eastAsia"/>
          <w:color w:val="333333"/>
          <w:kern w:val="0"/>
          <w:sz w:val="32"/>
          <w:szCs w:val="32"/>
          <w:shd w:val="clear" w:color="auto" w:fill="FFFFFF"/>
        </w:rPr>
        <w:t>总计</w:t>
      </w:r>
      <w:r w:rsidR="003453B0">
        <w:rPr>
          <w:rFonts w:ascii="仿宋" w:eastAsia="仿宋" w:hAnsi="仿宋" w:cs="Times New Roman" w:hint="eastAsia"/>
          <w:color w:val="333333"/>
          <w:kern w:val="0"/>
          <w:sz w:val="32"/>
          <w:szCs w:val="32"/>
          <w:shd w:val="clear" w:color="auto" w:fill="FFFFFF"/>
        </w:rPr>
        <w:t>925.1万元</w:t>
      </w:r>
      <w:r w:rsidR="00107BDE">
        <w:rPr>
          <w:rFonts w:ascii="仿宋" w:eastAsia="仿宋" w:hAnsi="仿宋" w:cs="Times New Roman" w:hint="eastAsia"/>
          <w:color w:val="333333"/>
          <w:kern w:val="0"/>
          <w:sz w:val="32"/>
          <w:szCs w:val="32"/>
          <w:shd w:val="clear" w:color="auto" w:fill="FFFFFF"/>
        </w:rPr>
        <w:t>，</w:t>
      </w:r>
      <w:r w:rsidR="00107BDE" w:rsidRPr="00852543">
        <w:rPr>
          <w:rFonts w:ascii="仿宋" w:eastAsia="仿宋" w:hAnsi="仿宋" w:cs="Times New Roman" w:hint="eastAsia"/>
          <w:color w:val="333333"/>
          <w:kern w:val="0"/>
          <w:sz w:val="32"/>
          <w:szCs w:val="32"/>
          <w:shd w:val="clear" w:color="auto" w:fill="FFFFFF"/>
        </w:rPr>
        <w:t>与2018年相比</w:t>
      </w:r>
      <w:r w:rsidR="00107BDE">
        <w:rPr>
          <w:rFonts w:ascii="仿宋" w:eastAsia="仿宋" w:hAnsi="仿宋" w:cs="Times New Roman" w:hint="eastAsia"/>
          <w:color w:val="333333"/>
          <w:kern w:val="0"/>
          <w:sz w:val="32"/>
          <w:szCs w:val="32"/>
          <w:shd w:val="clear" w:color="auto" w:fill="FFFFFF"/>
        </w:rPr>
        <w:t>减少100.56万元，减少10.87%</w:t>
      </w:r>
      <w:r w:rsidRPr="00852543">
        <w:rPr>
          <w:rFonts w:ascii="仿宋" w:eastAsia="仿宋" w:hAnsi="仿宋" w:cs="Times New Roman" w:hint="eastAsia"/>
          <w:color w:val="333333"/>
          <w:kern w:val="0"/>
          <w:sz w:val="32"/>
          <w:szCs w:val="32"/>
          <w:shd w:val="clear" w:color="auto" w:fill="FFFFFF"/>
        </w:rPr>
        <w:t>；</w:t>
      </w:r>
      <w:r w:rsidRPr="00852543">
        <w:rPr>
          <w:rFonts w:ascii="仿宋" w:eastAsia="仿宋" w:hAnsi="仿宋" w:cs="Times New Roman"/>
          <w:color w:val="333333"/>
          <w:kern w:val="0"/>
          <w:sz w:val="32"/>
          <w:szCs w:val="32"/>
          <w:shd w:val="clear" w:color="auto" w:fill="FFFFFF"/>
        </w:rPr>
        <w:t>2019</w:t>
      </w:r>
      <w:r w:rsidRPr="00852543">
        <w:rPr>
          <w:rFonts w:ascii="仿宋" w:eastAsia="仿宋" w:hAnsi="仿宋" w:cs="Times New Roman" w:hint="eastAsia"/>
          <w:color w:val="333333"/>
          <w:kern w:val="0"/>
          <w:sz w:val="32"/>
          <w:szCs w:val="32"/>
          <w:shd w:val="clear" w:color="auto" w:fill="FFFFFF"/>
        </w:rPr>
        <w:t>年支出1045.53</w:t>
      </w:r>
      <w:r w:rsidR="003453B0">
        <w:rPr>
          <w:rFonts w:ascii="仿宋" w:eastAsia="仿宋" w:hAnsi="仿宋" w:cs="Times New Roman" w:hint="eastAsia"/>
          <w:color w:val="333333"/>
          <w:kern w:val="0"/>
          <w:sz w:val="32"/>
          <w:szCs w:val="32"/>
          <w:shd w:val="clear" w:color="auto" w:fill="FFFFFF"/>
        </w:rPr>
        <w:t>万元</w:t>
      </w:r>
      <w:r w:rsidRPr="00852543">
        <w:rPr>
          <w:rFonts w:ascii="仿宋" w:eastAsia="仿宋" w:hAnsi="仿宋" w:cs="Times New Roman" w:hint="eastAsia"/>
          <w:color w:val="333333"/>
          <w:kern w:val="0"/>
          <w:sz w:val="32"/>
          <w:szCs w:val="32"/>
          <w:shd w:val="clear" w:color="auto" w:fill="FFFFFF"/>
        </w:rPr>
        <w:t>，与2018年相比，增加</w:t>
      </w:r>
      <w:r w:rsidR="00107BDE">
        <w:rPr>
          <w:rFonts w:ascii="仿宋" w:eastAsia="仿宋" w:hAnsi="仿宋" w:cs="Times New Roman" w:hint="eastAsia"/>
          <w:color w:val="333333"/>
          <w:kern w:val="0"/>
          <w:sz w:val="32"/>
          <w:szCs w:val="32"/>
          <w:shd w:val="clear" w:color="auto" w:fill="FFFFFF"/>
        </w:rPr>
        <w:t>322.39</w:t>
      </w:r>
      <w:r w:rsidRPr="00852543">
        <w:rPr>
          <w:rFonts w:ascii="仿宋" w:eastAsia="仿宋" w:hAnsi="仿宋" w:cs="Times New Roman" w:hint="eastAsia"/>
          <w:color w:val="333333"/>
          <w:kern w:val="0"/>
          <w:sz w:val="32"/>
          <w:szCs w:val="32"/>
          <w:shd w:val="clear" w:color="auto" w:fill="FFFFFF"/>
        </w:rPr>
        <w:t>万元，增长</w:t>
      </w:r>
      <w:r w:rsidR="00107BDE">
        <w:rPr>
          <w:rFonts w:ascii="仿宋" w:eastAsia="仿宋" w:hAnsi="仿宋" w:cs="Times New Roman" w:hint="eastAsia"/>
          <w:color w:val="333333"/>
          <w:kern w:val="0"/>
          <w:sz w:val="32"/>
          <w:szCs w:val="32"/>
          <w:shd w:val="clear" w:color="auto" w:fill="FFFFFF"/>
        </w:rPr>
        <w:t>30.83</w:t>
      </w:r>
      <w:r w:rsidRPr="00852543">
        <w:rPr>
          <w:rFonts w:ascii="仿宋" w:eastAsia="仿宋" w:hAnsi="仿宋" w:cs="Times New Roman" w:hint="eastAsia"/>
          <w:color w:val="333333"/>
          <w:kern w:val="0"/>
          <w:sz w:val="32"/>
          <w:szCs w:val="32"/>
          <w:shd w:val="clear" w:color="auto" w:fill="FFFFFF"/>
        </w:rPr>
        <w:t>%。主要原因是扫黑除恶经费增加。</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二、收入决算情况说明</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本年收入合计925.1万元，其中：财政拨款收入864.04万元，占93.4%。其他收入61.06万元，占6.6%。</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三、支出决算情况说明</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lastRenderedPageBreak/>
        <w:t>本年支出合计1,045.53万元，其中：基本支出358.34万元，占34.27%。项目支出687.2万元，占65.73%。</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四、财政拨款收入支出决算总体情况说明</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2019年度财政拨款收入为</w:t>
      </w:r>
      <w:r w:rsidR="003453B0">
        <w:rPr>
          <w:rFonts w:ascii="仿宋" w:eastAsia="仿宋" w:hAnsi="仿宋" w:cs="Times New Roman" w:hint="eastAsia"/>
          <w:color w:val="333333"/>
          <w:kern w:val="0"/>
          <w:sz w:val="32"/>
          <w:szCs w:val="32"/>
          <w:shd w:val="clear" w:color="auto" w:fill="FFFFFF"/>
        </w:rPr>
        <w:t>864.04万元</w:t>
      </w:r>
      <w:r w:rsidR="00107BDE">
        <w:rPr>
          <w:rFonts w:ascii="仿宋" w:eastAsia="仿宋" w:hAnsi="仿宋" w:cs="Times New Roman" w:hint="eastAsia"/>
          <w:color w:val="333333"/>
          <w:kern w:val="0"/>
          <w:sz w:val="32"/>
          <w:szCs w:val="32"/>
          <w:shd w:val="clear" w:color="auto" w:fill="FFFFFF"/>
        </w:rPr>
        <w:t>，</w:t>
      </w:r>
      <w:r w:rsidR="00107BDE" w:rsidRPr="00852543">
        <w:rPr>
          <w:rFonts w:ascii="仿宋" w:eastAsia="仿宋" w:hAnsi="仿宋" w:cs="Times New Roman" w:hint="eastAsia"/>
          <w:color w:val="333333"/>
          <w:kern w:val="0"/>
          <w:sz w:val="32"/>
          <w:szCs w:val="32"/>
          <w:shd w:val="clear" w:color="auto" w:fill="FFFFFF"/>
        </w:rPr>
        <w:t>与2018年相比</w:t>
      </w:r>
      <w:r w:rsidR="00107BDE">
        <w:rPr>
          <w:rFonts w:ascii="仿宋" w:eastAsia="仿宋" w:hAnsi="仿宋" w:cs="Times New Roman" w:hint="eastAsia"/>
          <w:color w:val="333333"/>
          <w:kern w:val="0"/>
          <w:sz w:val="32"/>
          <w:szCs w:val="32"/>
          <w:shd w:val="clear" w:color="auto" w:fill="FFFFFF"/>
        </w:rPr>
        <w:t>，减少99.72万元，减少11.54</w:t>
      </w:r>
      <w:r w:rsidR="00107BDE" w:rsidRPr="00852543">
        <w:rPr>
          <w:rFonts w:ascii="仿宋" w:eastAsia="仿宋" w:hAnsi="仿宋" w:cs="Times New Roman" w:hint="eastAsia"/>
          <w:color w:val="333333"/>
          <w:kern w:val="0"/>
          <w:sz w:val="32"/>
          <w:szCs w:val="32"/>
          <w:shd w:val="clear" w:color="auto" w:fill="FFFFFF"/>
        </w:rPr>
        <w:t>%</w:t>
      </w:r>
      <w:r w:rsidRPr="00852543">
        <w:rPr>
          <w:rFonts w:ascii="仿宋" w:eastAsia="仿宋" w:hAnsi="仿宋" w:cs="Times New Roman" w:hint="eastAsia"/>
          <w:color w:val="333333"/>
          <w:kern w:val="0"/>
          <w:sz w:val="32"/>
          <w:szCs w:val="32"/>
          <w:shd w:val="clear" w:color="auto" w:fill="FFFFFF"/>
        </w:rPr>
        <w:t>；支出为</w:t>
      </w:r>
      <w:r w:rsidR="003453B0">
        <w:rPr>
          <w:rFonts w:ascii="仿宋" w:eastAsia="仿宋" w:hAnsi="仿宋" w:cs="Times New Roman" w:hint="eastAsia"/>
          <w:color w:val="333333"/>
          <w:kern w:val="0"/>
          <w:sz w:val="32"/>
          <w:szCs w:val="32"/>
          <w:shd w:val="clear" w:color="auto" w:fill="FFFFFF"/>
        </w:rPr>
        <w:t>924.57</w:t>
      </w:r>
      <w:r w:rsidRPr="00852543">
        <w:rPr>
          <w:rFonts w:ascii="仿宋" w:eastAsia="仿宋" w:hAnsi="仿宋" w:cs="Times New Roman" w:hint="eastAsia"/>
          <w:color w:val="333333"/>
          <w:kern w:val="0"/>
          <w:sz w:val="32"/>
          <w:szCs w:val="32"/>
          <w:shd w:val="clear" w:color="auto" w:fill="FFFFFF"/>
        </w:rPr>
        <w:t>万元，与2018年相比，增加20</w:t>
      </w:r>
      <w:r w:rsidR="008E7E16">
        <w:rPr>
          <w:rFonts w:ascii="仿宋" w:eastAsia="仿宋" w:hAnsi="仿宋" w:cs="Times New Roman" w:hint="eastAsia"/>
          <w:color w:val="333333"/>
          <w:kern w:val="0"/>
          <w:sz w:val="32"/>
          <w:szCs w:val="32"/>
          <w:shd w:val="clear" w:color="auto" w:fill="FFFFFF"/>
        </w:rPr>
        <w:t>.</w:t>
      </w:r>
      <w:r w:rsidR="00107BDE">
        <w:rPr>
          <w:rFonts w:ascii="仿宋" w:eastAsia="仿宋" w:hAnsi="仿宋" w:cs="Times New Roman" w:hint="eastAsia"/>
          <w:color w:val="333333"/>
          <w:kern w:val="0"/>
          <w:sz w:val="32"/>
          <w:szCs w:val="32"/>
          <w:shd w:val="clear" w:color="auto" w:fill="FFFFFF"/>
        </w:rPr>
        <w:t>3</w:t>
      </w:r>
      <w:r w:rsidRPr="00852543">
        <w:rPr>
          <w:rFonts w:ascii="仿宋" w:eastAsia="仿宋" w:hAnsi="仿宋" w:cs="Times New Roman" w:hint="eastAsia"/>
          <w:color w:val="333333"/>
          <w:kern w:val="0"/>
          <w:sz w:val="32"/>
          <w:szCs w:val="32"/>
          <w:shd w:val="clear" w:color="auto" w:fill="FFFFFF"/>
        </w:rPr>
        <w:t>万元，增长</w:t>
      </w:r>
      <w:r w:rsidR="008E7E16">
        <w:rPr>
          <w:rFonts w:ascii="仿宋" w:eastAsia="仿宋" w:hAnsi="仿宋" w:cs="Times New Roman" w:hint="eastAsia"/>
          <w:color w:val="333333"/>
          <w:kern w:val="0"/>
          <w:sz w:val="32"/>
          <w:szCs w:val="32"/>
          <w:shd w:val="clear" w:color="auto" w:fill="FFFFFF"/>
        </w:rPr>
        <w:t>21.96</w:t>
      </w:r>
      <w:r w:rsidRPr="00852543">
        <w:rPr>
          <w:rFonts w:ascii="仿宋" w:eastAsia="仿宋" w:hAnsi="仿宋" w:cs="Times New Roman" w:hint="eastAsia"/>
          <w:color w:val="333333"/>
          <w:kern w:val="0"/>
          <w:sz w:val="32"/>
          <w:szCs w:val="32"/>
          <w:shd w:val="clear" w:color="auto" w:fill="FFFFFF"/>
        </w:rPr>
        <w:t>%。主要原因是</w:t>
      </w:r>
      <w:r>
        <w:rPr>
          <w:rFonts w:ascii="仿宋" w:eastAsia="仿宋" w:hAnsi="仿宋" w:hint="eastAsia"/>
          <w:sz w:val="32"/>
          <w:szCs w:val="24"/>
          <w:highlight w:val="white"/>
          <w:lang w:val="zh-CN"/>
        </w:rPr>
        <w:t>人员变化以及工资调整等支出增加</w:t>
      </w:r>
      <w:r>
        <w:rPr>
          <w:rFonts w:ascii="仿宋" w:eastAsia="仿宋" w:hAnsi="仿宋" w:hint="eastAsia"/>
          <w:sz w:val="32"/>
          <w:szCs w:val="24"/>
          <w:lang w:val="zh-CN"/>
        </w:rPr>
        <w:t>及</w:t>
      </w:r>
      <w:r w:rsidRPr="00852543">
        <w:rPr>
          <w:rFonts w:ascii="仿宋" w:eastAsia="仿宋" w:hAnsi="仿宋" w:cs="Times New Roman" w:hint="eastAsia"/>
          <w:color w:val="333333"/>
          <w:kern w:val="0"/>
          <w:sz w:val="32"/>
          <w:szCs w:val="32"/>
          <w:shd w:val="clear" w:color="auto" w:fill="FFFFFF"/>
        </w:rPr>
        <w:t>扫黑除恶经费增加。</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五、一般公共预算财政拨款支出决算情况说明</w:t>
      </w:r>
    </w:p>
    <w:p w:rsidR="00852543" w:rsidRPr="00852543" w:rsidRDefault="00852543" w:rsidP="00852543">
      <w:pPr>
        <w:keepNext/>
        <w:keepLines/>
        <w:ind w:firstLine="641"/>
        <w:rPr>
          <w:rFonts w:ascii="仿宋" w:eastAsia="仿宋" w:hAnsi="仿宋" w:cs="Times New Roman"/>
          <w:color w:val="333333"/>
          <w:kern w:val="0"/>
          <w:sz w:val="32"/>
          <w:szCs w:val="32"/>
          <w:shd w:val="clear" w:color="auto" w:fill="FFFFFF"/>
        </w:rPr>
      </w:pPr>
      <w:r w:rsidRPr="00852543">
        <w:rPr>
          <w:rFonts w:ascii="仿宋" w:eastAsia="仿宋" w:hAnsi="仿宋" w:cs="Times New Roman" w:hint="eastAsia"/>
          <w:color w:val="333333"/>
          <w:kern w:val="0"/>
          <w:sz w:val="32"/>
          <w:szCs w:val="32"/>
          <w:shd w:val="clear" w:color="auto" w:fill="FFFFFF"/>
        </w:rPr>
        <w:t>（一）一般公共预算财政拨款支出决算总体情况</w:t>
      </w:r>
    </w:p>
    <w:p w:rsidR="00852543" w:rsidRPr="00852543" w:rsidRDefault="00852543" w:rsidP="00852543">
      <w:pPr>
        <w:widowControl/>
        <w:shd w:val="clear" w:color="auto" w:fill="FFFFFF"/>
        <w:ind w:firstLine="641"/>
        <w:rPr>
          <w:rFonts w:ascii="仿宋" w:eastAsia="仿宋" w:hAnsi="仿宋" w:cs="Times New Roman"/>
          <w:color w:val="333333"/>
          <w:kern w:val="0"/>
          <w:sz w:val="32"/>
          <w:szCs w:val="32"/>
          <w:shd w:val="clear" w:color="auto" w:fill="FFFFFF"/>
        </w:rPr>
      </w:pPr>
      <w:r w:rsidRPr="00852543">
        <w:rPr>
          <w:rFonts w:ascii="仿宋" w:eastAsia="仿宋" w:hAnsi="仿宋" w:cs="Times New Roman" w:hint="eastAsia"/>
          <w:color w:val="333333"/>
          <w:kern w:val="0"/>
          <w:sz w:val="32"/>
          <w:szCs w:val="32"/>
          <w:shd w:val="clear" w:color="auto" w:fill="FFFFFF"/>
        </w:rPr>
        <w:t>2019年度财政拨款支出924.57万元，占本年支出合计的88.43%。与2018年度相比，财政拨款支出增加20</w:t>
      </w:r>
      <w:r w:rsidR="008E7E16">
        <w:rPr>
          <w:rFonts w:ascii="仿宋" w:eastAsia="仿宋" w:hAnsi="仿宋" w:cs="Times New Roman" w:hint="eastAsia"/>
          <w:color w:val="333333"/>
          <w:kern w:val="0"/>
          <w:sz w:val="32"/>
          <w:szCs w:val="32"/>
          <w:shd w:val="clear" w:color="auto" w:fill="FFFFFF"/>
        </w:rPr>
        <w:t>.</w:t>
      </w:r>
      <w:r w:rsidRPr="00852543">
        <w:rPr>
          <w:rFonts w:ascii="仿宋" w:eastAsia="仿宋" w:hAnsi="仿宋" w:cs="Times New Roman" w:hint="eastAsia"/>
          <w:color w:val="333333"/>
          <w:kern w:val="0"/>
          <w:sz w:val="32"/>
          <w:szCs w:val="32"/>
          <w:shd w:val="clear" w:color="auto" w:fill="FFFFFF"/>
        </w:rPr>
        <w:t>3万元，</w:t>
      </w:r>
      <w:r w:rsidR="008E7E16" w:rsidRPr="00852543">
        <w:rPr>
          <w:rFonts w:ascii="仿宋" w:eastAsia="仿宋" w:hAnsi="仿宋" w:cs="Times New Roman" w:hint="eastAsia"/>
          <w:color w:val="333333"/>
          <w:kern w:val="0"/>
          <w:sz w:val="32"/>
          <w:szCs w:val="32"/>
          <w:shd w:val="clear" w:color="auto" w:fill="FFFFFF"/>
        </w:rPr>
        <w:t>增长</w:t>
      </w:r>
      <w:r w:rsidR="008E7E16">
        <w:rPr>
          <w:rFonts w:ascii="仿宋" w:eastAsia="仿宋" w:hAnsi="仿宋" w:cs="Times New Roman" w:hint="eastAsia"/>
          <w:color w:val="333333"/>
          <w:kern w:val="0"/>
          <w:sz w:val="32"/>
          <w:szCs w:val="32"/>
          <w:shd w:val="clear" w:color="auto" w:fill="FFFFFF"/>
        </w:rPr>
        <w:t>21.96</w:t>
      </w:r>
      <w:r w:rsidR="008E7E16" w:rsidRPr="00852543">
        <w:rPr>
          <w:rFonts w:ascii="仿宋" w:eastAsia="仿宋" w:hAnsi="仿宋" w:cs="Times New Roman" w:hint="eastAsia"/>
          <w:color w:val="333333"/>
          <w:kern w:val="0"/>
          <w:sz w:val="32"/>
          <w:szCs w:val="32"/>
          <w:shd w:val="clear" w:color="auto" w:fill="FFFFFF"/>
        </w:rPr>
        <w:t>%</w:t>
      </w:r>
      <w:r w:rsidRPr="00852543">
        <w:rPr>
          <w:rFonts w:ascii="仿宋" w:eastAsia="仿宋" w:hAnsi="仿宋" w:cs="Times New Roman" w:hint="eastAsia"/>
          <w:color w:val="333333"/>
          <w:kern w:val="0"/>
          <w:sz w:val="32"/>
          <w:szCs w:val="32"/>
          <w:shd w:val="clear" w:color="auto" w:fill="FFFFFF"/>
        </w:rPr>
        <w:t>,主要原因是扫黑除恶经费增加。</w:t>
      </w:r>
    </w:p>
    <w:p w:rsidR="00852543" w:rsidRDefault="00852543" w:rsidP="00852543">
      <w:pPr>
        <w:widowControl/>
        <w:shd w:val="clear" w:color="auto" w:fill="FFFFFF"/>
        <w:ind w:firstLine="641"/>
        <w:rPr>
          <w:rFonts w:ascii="仿宋" w:eastAsia="仿宋" w:hAnsi="仿宋" w:cs="Times New Roman"/>
          <w:color w:val="333333"/>
          <w:kern w:val="0"/>
          <w:sz w:val="32"/>
          <w:szCs w:val="32"/>
          <w:shd w:val="clear" w:color="auto" w:fill="FFFFFF"/>
        </w:rPr>
      </w:pPr>
      <w:r w:rsidRPr="00852543">
        <w:rPr>
          <w:rFonts w:ascii="仿宋" w:eastAsia="仿宋" w:hAnsi="仿宋" w:cs="Times New Roman" w:hint="eastAsia"/>
          <w:color w:val="333333"/>
          <w:kern w:val="0"/>
          <w:sz w:val="32"/>
          <w:szCs w:val="32"/>
          <w:shd w:val="clear" w:color="auto" w:fill="FFFFFF"/>
        </w:rPr>
        <w:t>（二）一般公共预算财政拨款支出决算结构情况</w:t>
      </w:r>
    </w:p>
    <w:p w:rsidR="00852543" w:rsidRPr="00852543" w:rsidRDefault="00852543" w:rsidP="00852543">
      <w:pPr>
        <w:widowControl/>
        <w:shd w:val="clear" w:color="auto" w:fill="FFFFFF"/>
        <w:ind w:firstLine="641"/>
        <w:rPr>
          <w:rFonts w:ascii="仿宋" w:eastAsia="仿宋" w:hAnsi="仿宋" w:cs="Times New Roman"/>
          <w:color w:val="333333"/>
          <w:kern w:val="0"/>
          <w:sz w:val="32"/>
          <w:szCs w:val="32"/>
          <w:shd w:val="clear" w:color="auto" w:fill="FFFFFF"/>
        </w:rPr>
      </w:pPr>
      <w:r w:rsidRPr="00852543">
        <w:rPr>
          <w:rFonts w:ascii="仿宋" w:eastAsia="仿宋" w:hAnsi="仿宋" w:cs="Times New Roman" w:hint="eastAsia"/>
          <w:color w:val="333333"/>
          <w:kern w:val="0"/>
          <w:sz w:val="32"/>
          <w:szCs w:val="32"/>
          <w:shd w:val="clear" w:color="auto" w:fill="FFFFFF"/>
        </w:rPr>
        <w:t>2019年度财政拨款支出924.57万元，主要用于以下方面：一般公共服务（类）支出752.63万元，占81.4%；公共安全（类）支出125.5万元，占13.57%；社会保障和就业（类）支出18.48万元，占2%；卫生健康（类）支出17.4万元，占1.88%；住房保障（类）支出10.56万元，占1.1</w:t>
      </w:r>
      <w:r>
        <w:rPr>
          <w:rFonts w:ascii="仿宋" w:eastAsia="仿宋" w:hAnsi="仿宋" w:cs="Times New Roman" w:hint="eastAsia"/>
          <w:color w:val="333333"/>
          <w:kern w:val="0"/>
          <w:sz w:val="32"/>
          <w:szCs w:val="32"/>
          <w:shd w:val="clear" w:color="auto" w:fill="FFFFFF"/>
        </w:rPr>
        <w:t>5</w:t>
      </w:r>
      <w:r w:rsidRPr="00852543">
        <w:rPr>
          <w:rFonts w:ascii="仿宋" w:eastAsia="仿宋" w:hAnsi="仿宋" w:cs="Times New Roman" w:hint="eastAsia"/>
          <w:color w:val="333333"/>
          <w:kern w:val="0"/>
          <w:sz w:val="32"/>
          <w:szCs w:val="32"/>
          <w:shd w:val="clear" w:color="auto" w:fill="FFFFFF"/>
        </w:rPr>
        <w:t>%；</w:t>
      </w:r>
    </w:p>
    <w:p w:rsidR="00852543" w:rsidRPr="00852543" w:rsidRDefault="00852543" w:rsidP="00852543">
      <w:pPr>
        <w:keepNext/>
        <w:keepLines/>
        <w:ind w:firstLine="641"/>
        <w:rPr>
          <w:rFonts w:ascii="仿宋" w:eastAsia="仿宋" w:hAnsi="仿宋" w:cs="Times New Roman"/>
          <w:color w:val="333333"/>
          <w:kern w:val="0"/>
          <w:sz w:val="32"/>
          <w:szCs w:val="32"/>
          <w:shd w:val="clear" w:color="auto" w:fill="FFFFFF"/>
        </w:rPr>
      </w:pPr>
      <w:r w:rsidRPr="00852543">
        <w:rPr>
          <w:rFonts w:ascii="仿宋" w:eastAsia="仿宋" w:hAnsi="仿宋" w:cs="Times New Roman" w:hint="eastAsia"/>
          <w:color w:val="333333"/>
          <w:kern w:val="0"/>
          <w:sz w:val="32"/>
          <w:szCs w:val="32"/>
          <w:shd w:val="clear" w:color="auto" w:fill="FFFFFF"/>
        </w:rPr>
        <w:t>（三）一般公共预算财政拨款支出决算具体情况</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2019年度财政拨款支出年初预算为300.64万元，支出决算为924.57万元，完成年初预算的307%。其中：其中：一般公共服务（类）支出878.13万元，完成年初预算的345%；</w:t>
      </w:r>
      <w:r w:rsidRPr="00852543">
        <w:rPr>
          <w:rFonts w:ascii="仿宋" w:eastAsia="仿宋" w:hAnsi="仿宋" w:cs="Times New Roman" w:hint="eastAsia"/>
          <w:color w:val="333333"/>
          <w:kern w:val="0"/>
          <w:sz w:val="32"/>
          <w:szCs w:val="32"/>
          <w:shd w:val="clear" w:color="auto" w:fill="FFFFFF"/>
        </w:rPr>
        <w:lastRenderedPageBreak/>
        <w:t>社会保障和就业（类）支出18.48万元，完成年初预算的100%；卫生健康（类）支出17.4万元，完成年初预算的100%；住房保障（类）支出10.56万元，完成年初预算的100%。因扫黑除恶经费。</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六、一般公共预算财政拨款基本支出决算情况说明</w:t>
      </w:r>
    </w:p>
    <w:p w:rsidR="00852543" w:rsidRPr="00852543" w:rsidRDefault="00852543" w:rsidP="00852543">
      <w:pPr>
        <w:widowControl/>
        <w:shd w:val="clear" w:color="auto" w:fill="FFFFFF"/>
        <w:jc w:val="left"/>
        <w:rPr>
          <w:rFonts w:ascii="Times New Roman" w:eastAsia="宋体" w:hAnsi="Times New Roman" w:cs="Times New Roman"/>
          <w:color w:val="333333"/>
          <w:kern w:val="0"/>
          <w:szCs w:val="21"/>
        </w:rPr>
      </w:pPr>
      <w:r w:rsidRPr="00852543">
        <w:rPr>
          <w:rFonts w:ascii="宋体" w:eastAsia="宋体" w:hAnsi="宋体" w:cs="宋体" w:hint="eastAsia"/>
          <w:color w:val="333333"/>
          <w:kern w:val="0"/>
          <w:sz w:val="32"/>
          <w:szCs w:val="32"/>
          <w:shd w:val="clear" w:color="auto" w:fill="FFFFFF"/>
        </w:rPr>
        <w:t>   </w:t>
      </w:r>
      <w:r w:rsidRPr="00852543">
        <w:rPr>
          <w:rFonts w:ascii="仿宋" w:eastAsia="仿宋" w:hAnsi="仿宋" w:cs="仿宋" w:hint="eastAsia"/>
          <w:color w:val="333333"/>
          <w:kern w:val="0"/>
          <w:sz w:val="32"/>
          <w:szCs w:val="32"/>
          <w:shd w:val="clear" w:color="auto" w:fill="FFFFFF"/>
        </w:rPr>
        <w:t xml:space="preserve"> 2019</w:t>
      </w:r>
      <w:r w:rsidRPr="00852543">
        <w:rPr>
          <w:rFonts w:ascii="仿宋" w:eastAsia="仿宋" w:hAnsi="仿宋" w:cs="Times New Roman" w:hint="eastAsia"/>
          <w:color w:val="333333"/>
          <w:kern w:val="0"/>
          <w:sz w:val="32"/>
          <w:szCs w:val="32"/>
          <w:shd w:val="clear" w:color="auto" w:fill="FFFFFF"/>
        </w:rPr>
        <w:t>年度财政拨款基本支出358.34万元，其中:人员经费286.57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71.77万元，主要包括办公费、印刷费、咨询费、手续费、水费、电费、邮电费、取暖费、物业管理费、差旅费、因公出国（境）费用、维修（护）</w:t>
      </w:r>
    </w:p>
    <w:p w:rsidR="00852543" w:rsidRPr="00852543" w:rsidRDefault="00852543" w:rsidP="00852543">
      <w:pPr>
        <w:widowControl/>
        <w:shd w:val="clear" w:color="auto" w:fill="FFFFFF"/>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852543" w:rsidRPr="00852543" w:rsidRDefault="00852543" w:rsidP="00852543">
      <w:pPr>
        <w:widowControl/>
        <w:shd w:val="clear" w:color="auto" w:fill="FFFFFF"/>
        <w:ind w:firstLine="640"/>
        <w:jc w:val="left"/>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七、一般公共预算财政拨款“三公”经费支出决算情况说明</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lastRenderedPageBreak/>
        <w:t>（一）“三公”经费财政拨款支出决算总体情况说明。</w:t>
      </w:r>
    </w:p>
    <w:p w:rsidR="00852543" w:rsidRPr="00852543" w:rsidRDefault="00852543" w:rsidP="00852543">
      <w:pPr>
        <w:widowControl/>
        <w:shd w:val="clear" w:color="auto" w:fill="FFFFFF"/>
        <w:spacing w:line="576" w:lineRule="atLeast"/>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2019年度“三公”经费财政拨款支出预算为1万元，支出决算为0.5万元,完成预算的50%，其中：</w:t>
      </w:r>
    </w:p>
    <w:p w:rsidR="00852543" w:rsidRPr="00852543" w:rsidRDefault="00852543" w:rsidP="00852543">
      <w:pPr>
        <w:widowControl/>
        <w:shd w:val="clear" w:color="auto" w:fill="FFFFFF"/>
        <w:spacing w:line="576" w:lineRule="atLeast"/>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无因公出国（境）费支出预算与决算。</w:t>
      </w: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spacing w:line="576" w:lineRule="atLeast"/>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无公务用车购置费及运行维护费支出预算与预算。</w:t>
      </w: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spacing w:line="576" w:lineRule="atLeast"/>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公务接待费支出预算为1万元，支出决算为0.5万元,完成预算的50%,决算数小于预算数的主要原因是认真贯彻落实中央“八项规定”精神和厉行节约要求，从严控制“三公”经费开支，全年实际支出比预算有所节约。与上年相比减少0.6万元，减少54.5%,减少主要原因是认真贯彻落实中央“八项规定”精神和厉行节约要求，从严控制“三公”经费开支，全年支出比上年有所压减。</w:t>
      </w:r>
    </w:p>
    <w:p w:rsidR="00852543" w:rsidRPr="00852543" w:rsidRDefault="00852543" w:rsidP="00852543">
      <w:pPr>
        <w:widowControl/>
        <w:shd w:val="clear" w:color="auto" w:fill="FFFFFF"/>
        <w:spacing w:line="576" w:lineRule="atLeast"/>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（二）“三公”经费财政拨款支出决算具体情况说明。</w:t>
      </w:r>
    </w:p>
    <w:p w:rsidR="00852543" w:rsidRPr="00852543" w:rsidRDefault="00852543" w:rsidP="00852543">
      <w:pPr>
        <w:widowControl/>
        <w:shd w:val="clear" w:color="auto" w:fill="FFFFFF"/>
        <w:spacing w:line="576" w:lineRule="atLeast"/>
        <w:ind w:firstLine="80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2019年度“三公”经费财政拨款支出决算中，具体情况如下：2019年度“三公”经费财政拨款支出决算中，公务接待费决算0.5万元，占100%。具体情况如下：接待区外同级单位6次，48人。</w:t>
      </w:r>
    </w:p>
    <w:p w:rsidR="00852543" w:rsidRPr="00852543" w:rsidRDefault="00852543" w:rsidP="00852543">
      <w:pPr>
        <w:widowControl/>
        <w:shd w:val="clear" w:color="auto" w:fill="FFFFFF"/>
        <w:spacing w:line="576" w:lineRule="atLeast"/>
        <w:ind w:firstLine="80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公务接待费预算为1万元，支出决算为0.5万元，完成预算的50%,主要是积极贯彻落实中央关于厉行节约的要求，从严控制公务接待行为。其中：接待区外同级单位6次，48人。</w:t>
      </w:r>
    </w:p>
    <w:p w:rsidR="00852543" w:rsidRDefault="00852543" w:rsidP="00852543">
      <w:pPr>
        <w:widowControl/>
        <w:shd w:val="clear" w:color="auto" w:fill="FFFFFF"/>
        <w:ind w:firstLine="640"/>
        <w:rPr>
          <w:rFonts w:ascii="仿宋" w:eastAsia="仿宋" w:hAnsi="仿宋" w:cs="Times New Roman"/>
          <w:color w:val="333333"/>
          <w:kern w:val="0"/>
          <w:sz w:val="32"/>
          <w:szCs w:val="32"/>
          <w:shd w:val="clear" w:color="auto" w:fill="FFFFFF"/>
        </w:rPr>
      </w:pPr>
      <w:r w:rsidRPr="00852543">
        <w:rPr>
          <w:rFonts w:ascii="仿宋" w:eastAsia="仿宋" w:hAnsi="仿宋" w:cs="Times New Roman" w:hint="eastAsia"/>
          <w:color w:val="333333"/>
          <w:kern w:val="0"/>
          <w:sz w:val="32"/>
          <w:szCs w:val="32"/>
          <w:shd w:val="clear" w:color="auto" w:fill="FFFFFF"/>
        </w:rPr>
        <w:lastRenderedPageBreak/>
        <w:t>其他国内公务接待支出0.5万元。主要用于与有关单位交流工作情况及接受相关部门检查指导工作发生的接待支出。益阳市赫山区委政法委2019年共接待国内公务接待批次6次、接待人次48人次（不包括陪同人员）。</w:t>
      </w:r>
    </w:p>
    <w:p w:rsidR="00852543" w:rsidRPr="00852543" w:rsidRDefault="00852543" w:rsidP="00852543">
      <w:pPr>
        <w:ind w:firstLineChars="200" w:firstLine="640"/>
        <w:jc w:val="left"/>
        <w:rPr>
          <w:rFonts w:ascii="仿宋" w:eastAsia="仿宋" w:hAnsi="仿宋" w:cs="Times New Roman"/>
          <w:color w:val="333333"/>
          <w:kern w:val="0"/>
          <w:sz w:val="32"/>
          <w:szCs w:val="32"/>
          <w:shd w:val="clear" w:color="auto" w:fill="FFFFFF"/>
        </w:rPr>
      </w:pPr>
      <w:r w:rsidRPr="00852543">
        <w:rPr>
          <w:rFonts w:ascii="仿宋" w:eastAsia="仿宋" w:hAnsi="仿宋" w:cs="Times New Roman" w:hint="eastAsia"/>
          <w:color w:val="333333"/>
          <w:kern w:val="0"/>
          <w:sz w:val="32"/>
          <w:szCs w:val="32"/>
          <w:shd w:val="clear" w:color="auto" w:fill="FFFFFF"/>
        </w:rPr>
        <w:t>本单位无因公出国（境）费</w:t>
      </w:r>
      <w:r>
        <w:rPr>
          <w:rFonts w:ascii="仿宋" w:eastAsia="仿宋" w:hAnsi="仿宋" w:cs="Times New Roman" w:hint="eastAsia"/>
          <w:color w:val="333333"/>
          <w:kern w:val="0"/>
          <w:sz w:val="32"/>
          <w:szCs w:val="32"/>
          <w:shd w:val="clear" w:color="auto" w:fill="FFFFFF"/>
        </w:rPr>
        <w:t>支出</w:t>
      </w:r>
      <w:r w:rsidRPr="00852543">
        <w:rPr>
          <w:rFonts w:ascii="仿宋" w:eastAsia="仿宋" w:hAnsi="仿宋" w:cs="Times New Roman" w:hint="eastAsia"/>
          <w:color w:val="333333"/>
          <w:kern w:val="0"/>
          <w:sz w:val="32"/>
          <w:szCs w:val="32"/>
          <w:shd w:val="clear" w:color="auto" w:fill="FFFFFF"/>
        </w:rPr>
        <w:t>，无公务用车购置费支出，无公务用车运行维护费支出。</w:t>
      </w:r>
      <w:r w:rsidRPr="00852543">
        <w:rPr>
          <w:rFonts w:ascii="仿宋" w:eastAsia="仿宋" w:hAnsi="仿宋" w:cs="Times New Roman"/>
          <w:color w:val="333333"/>
          <w:kern w:val="0"/>
          <w:sz w:val="32"/>
          <w:szCs w:val="32"/>
          <w:shd w:val="clear" w:color="auto" w:fill="FFFFFF"/>
        </w:rPr>
        <w:t xml:space="preserve">   </w:t>
      </w:r>
    </w:p>
    <w:p w:rsidR="00852543" w:rsidRPr="00852543" w:rsidRDefault="00852543" w:rsidP="00852543">
      <w:pPr>
        <w:widowControl/>
        <w:shd w:val="clear" w:color="auto" w:fill="FFFFFF"/>
        <w:ind w:firstLine="640"/>
        <w:rPr>
          <w:rFonts w:ascii="仿宋" w:eastAsia="仿宋" w:hAnsi="仿宋" w:cs="Times New Roman"/>
          <w:color w:val="333333"/>
          <w:kern w:val="0"/>
          <w:sz w:val="32"/>
          <w:szCs w:val="32"/>
          <w:shd w:val="clear" w:color="auto" w:fill="FFFFFF"/>
        </w:rPr>
      </w:pPr>
    </w:p>
    <w:p w:rsidR="00852543" w:rsidRPr="00852543" w:rsidRDefault="00852543" w:rsidP="00852543">
      <w:pPr>
        <w:widowControl/>
        <w:shd w:val="clear" w:color="auto" w:fill="FFFFFF"/>
        <w:ind w:firstLine="643"/>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八、政府性基金预算</w:t>
      </w:r>
      <w:r>
        <w:rPr>
          <w:rFonts w:ascii="仿宋" w:eastAsia="仿宋" w:hAnsi="仿宋" w:cs="Times New Roman" w:hint="eastAsia"/>
          <w:color w:val="333333"/>
          <w:kern w:val="0"/>
          <w:sz w:val="32"/>
          <w:szCs w:val="32"/>
          <w:shd w:val="clear" w:color="auto" w:fill="FFFFFF"/>
        </w:rPr>
        <w:t>财政拨款</w:t>
      </w:r>
      <w:r w:rsidRPr="00852543">
        <w:rPr>
          <w:rFonts w:ascii="仿宋" w:eastAsia="仿宋" w:hAnsi="仿宋" w:cs="Times New Roman" w:hint="eastAsia"/>
          <w:color w:val="333333"/>
          <w:kern w:val="0"/>
          <w:sz w:val="32"/>
          <w:szCs w:val="32"/>
          <w:shd w:val="clear" w:color="auto" w:fill="FFFFFF"/>
        </w:rPr>
        <w:t>收入支出决算情况</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2019年本单位没有使用政府性基金预算拨款安排的收支。</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九、预算绩效情况说明</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（一）绩效管理工作开展情况。</w:t>
      </w:r>
    </w:p>
    <w:p w:rsidR="00852543" w:rsidRPr="00852543" w:rsidRDefault="00852543" w:rsidP="00852543">
      <w:pPr>
        <w:widowControl/>
        <w:shd w:val="clear" w:color="auto" w:fill="FFFFFF"/>
        <w:spacing w:line="600" w:lineRule="atLeast"/>
        <w:ind w:firstLine="643"/>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rPr>
        <w:t>1.前期准备。按照绩效自评工作要求，成立以李建田任组长的绩效评价工作小组，对相关的国家法律法规进行了认真学习，掌握政策，根据部门整体收支情况制定了部门整体支出绩效评价实施方案。</w:t>
      </w:r>
    </w:p>
    <w:p w:rsidR="00852543" w:rsidRPr="00852543" w:rsidRDefault="00852543" w:rsidP="00852543">
      <w:pPr>
        <w:widowControl/>
        <w:shd w:val="clear" w:color="auto" w:fill="FFFFFF"/>
        <w:spacing w:line="600" w:lineRule="atLeast"/>
        <w:ind w:firstLine="643"/>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rPr>
        <w:t>2.组织实施。采用核查法核查2019年同级财政预算批复执行及部门整体支出情况，着重核查了“三公”经费及资产管理、内部控制制度等情况。</w:t>
      </w:r>
    </w:p>
    <w:p w:rsidR="00852543" w:rsidRPr="00852543" w:rsidRDefault="00852543" w:rsidP="00852543">
      <w:pPr>
        <w:widowControl/>
        <w:shd w:val="clear" w:color="auto" w:fill="FFFFFF"/>
        <w:spacing w:line="600" w:lineRule="atLeast"/>
        <w:ind w:firstLine="643"/>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rPr>
        <w:t>3.分析评价。对评价过程中收集资料进行归纳，汇总分析，依据设定的部门整体支出绩效评价指标体系进行了评分，形成了综合性书面报告。</w:t>
      </w:r>
    </w:p>
    <w:p w:rsidR="00852543" w:rsidRPr="00852543" w:rsidRDefault="00852543" w:rsidP="00852543">
      <w:pPr>
        <w:widowControl/>
        <w:shd w:val="clear" w:color="auto" w:fill="FFFFFF"/>
        <w:rPr>
          <w:rFonts w:ascii="Times New Roman" w:eastAsia="宋体" w:hAnsi="Times New Roman" w:cs="Times New Roman"/>
          <w:color w:val="333333"/>
          <w:kern w:val="0"/>
          <w:szCs w:val="21"/>
        </w:rPr>
      </w:pPr>
      <w:r w:rsidRPr="00852543">
        <w:rPr>
          <w:rFonts w:ascii="宋体" w:eastAsia="宋体" w:hAnsi="宋体" w:cs="宋体" w:hint="eastAsia"/>
          <w:color w:val="333333"/>
          <w:kern w:val="0"/>
          <w:szCs w:val="21"/>
        </w:rPr>
        <w:lastRenderedPageBreak/>
        <w:t> </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（二）部门决算中项目绩效自评结果。</w:t>
      </w:r>
    </w:p>
    <w:p w:rsidR="00852543" w:rsidRPr="00852543" w:rsidRDefault="00852543" w:rsidP="00852543">
      <w:pPr>
        <w:widowControl/>
        <w:shd w:val="clear" w:color="auto" w:fill="FFFFFF"/>
        <w:rPr>
          <w:rFonts w:ascii="Times New Roman" w:eastAsia="宋体" w:hAnsi="Times New Roman" w:cs="Times New Roman"/>
          <w:color w:val="333333"/>
          <w:kern w:val="0"/>
          <w:szCs w:val="21"/>
        </w:rPr>
      </w:pPr>
      <w:r w:rsidRPr="00852543">
        <w:rPr>
          <w:rFonts w:ascii="宋体" w:eastAsia="宋体" w:hAnsi="宋体" w:cs="宋体" w:hint="eastAsia"/>
          <w:color w:val="333333"/>
          <w:kern w:val="0"/>
          <w:szCs w:val="21"/>
        </w:rPr>
        <w:t>       </w:t>
      </w:r>
      <w:r w:rsidRPr="00852543">
        <w:rPr>
          <w:rFonts w:ascii="仿宋" w:eastAsia="仿宋" w:hAnsi="仿宋" w:cs="Times New Roman" w:hint="eastAsia"/>
          <w:color w:val="333333"/>
          <w:kern w:val="0"/>
          <w:sz w:val="32"/>
          <w:szCs w:val="32"/>
        </w:rPr>
        <w:t>本单位无项目支出。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（三）以部门为主体开展的重点绩效评价结果。</w:t>
      </w:r>
    </w:p>
    <w:p w:rsidR="00852543" w:rsidRPr="00852543" w:rsidRDefault="00852543" w:rsidP="00852543">
      <w:pPr>
        <w:widowControl/>
        <w:shd w:val="clear" w:color="auto" w:fill="FFFFFF"/>
        <w:spacing w:line="600" w:lineRule="atLeast"/>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rPr>
        <w:t>主要绩效：1.本年预算配置控制较好。财政供养人员控制在预算编制以内，编制内在职人员控制率为100%；“三公”经费支出总额小，低于年初预算。</w:t>
      </w:r>
    </w:p>
    <w:p w:rsidR="00852543" w:rsidRPr="00852543" w:rsidRDefault="00852543" w:rsidP="00852543">
      <w:pPr>
        <w:widowControl/>
        <w:shd w:val="clear" w:color="auto" w:fill="FFFFFF"/>
        <w:spacing w:line="600" w:lineRule="atLeast"/>
        <w:ind w:firstLine="643"/>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rPr>
        <w:t>2.预算执行方面。支出总额控制在预算总额以内，所有支出严格依照相关财务管理规定执行，特别重视量财办事、量力而行，严格控制标准、注重节约，少花钱办好事，各项支出都在合理范围内。</w:t>
      </w:r>
    </w:p>
    <w:p w:rsidR="00852543" w:rsidRPr="00852543" w:rsidRDefault="00852543" w:rsidP="00852543">
      <w:pPr>
        <w:widowControl/>
        <w:shd w:val="clear" w:color="auto" w:fill="FFFFFF"/>
        <w:spacing w:line="600" w:lineRule="atLeast"/>
        <w:ind w:firstLine="643"/>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rPr>
        <w:t>3.预算管理方面。我委制定了切实有效的内部管理制度和经费支出控制方案，有较强的内控风险管理意识、各项经费支出得到了有效控制。</w:t>
      </w:r>
    </w:p>
    <w:p w:rsidR="00852543" w:rsidRPr="00852543" w:rsidRDefault="00852543" w:rsidP="00852543">
      <w:pPr>
        <w:widowControl/>
        <w:shd w:val="clear" w:color="auto" w:fill="FFFFFF"/>
        <w:spacing w:line="600" w:lineRule="atLeast"/>
        <w:ind w:firstLine="480"/>
        <w:rPr>
          <w:rFonts w:ascii="Times New Roman" w:eastAsia="宋体" w:hAnsi="Times New Roman" w:cs="Times New Roman"/>
          <w:color w:val="333333"/>
          <w:kern w:val="0"/>
          <w:szCs w:val="21"/>
        </w:rPr>
      </w:pPr>
      <w:r w:rsidRPr="00852543">
        <w:rPr>
          <w:rFonts w:ascii="宋体" w:eastAsia="宋体" w:hAnsi="宋体" w:cs="宋体" w:hint="eastAsia"/>
          <w:color w:val="333333"/>
          <w:kern w:val="0"/>
          <w:sz w:val="32"/>
          <w:szCs w:val="32"/>
        </w:rPr>
        <w:t> </w:t>
      </w:r>
      <w:r w:rsidRPr="00852543">
        <w:rPr>
          <w:rFonts w:ascii="仿宋" w:eastAsia="仿宋" w:hAnsi="仿宋" w:cs="Times New Roman" w:hint="eastAsia"/>
          <w:color w:val="333333"/>
          <w:kern w:val="0"/>
          <w:sz w:val="32"/>
          <w:szCs w:val="32"/>
        </w:rPr>
        <w:t>评价结论：</w:t>
      </w:r>
    </w:p>
    <w:p w:rsidR="00852543" w:rsidRPr="00852543" w:rsidRDefault="00852543" w:rsidP="00852543">
      <w:pPr>
        <w:widowControl/>
        <w:shd w:val="clear" w:color="auto" w:fill="FFFFFF"/>
        <w:spacing w:line="600" w:lineRule="atLeast"/>
        <w:ind w:firstLine="643"/>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rPr>
        <w:t>一是预算执行到位。严格执行《预算法》和各项财经纪律，机关管理制度健全，财务管理规范，预算编制合理;二是资金监管到位。经费开支按用途使用合理，做到专账专管,专款专用。</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十、其他重要事项情况说明</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（一）机关运行经费支出情况</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lastRenderedPageBreak/>
        <w:t>益阳市赫山区政法委2019年机关运行经费支出71.77万元。与年初预算数持平。</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（二）一般性支出情况</w:t>
      </w:r>
    </w:p>
    <w:p w:rsidR="00852543" w:rsidRPr="00852543" w:rsidRDefault="00852543" w:rsidP="00852543">
      <w:pPr>
        <w:widowControl/>
        <w:shd w:val="clear" w:color="auto" w:fill="FFFFFF"/>
        <w:rPr>
          <w:rFonts w:ascii="Times New Roman" w:eastAsia="宋体" w:hAnsi="Times New Roman" w:cs="Times New Roman"/>
          <w:color w:val="333333"/>
          <w:kern w:val="0"/>
          <w:szCs w:val="21"/>
        </w:rPr>
      </w:pPr>
      <w:r w:rsidRPr="00852543">
        <w:rPr>
          <w:rFonts w:ascii="Times New Roman" w:eastAsia="宋体" w:hAnsi="Times New Roman" w:cs="Times New Roman"/>
          <w:color w:val="333333"/>
          <w:kern w:val="0"/>
          <w:szCs w:val="21"/>
        </w:rPr>
        <w:t>    </w:t>
      </w:r>
      <w:r w:rsidRPr="00852543">
        <w:rPr>
          <w:rFonts w:ascii="宋体" w:eastAsia="宋体" w:hAnsi="宋体" w:cs="宋体" w:hint="eastAsia"/>
          <w:color w:val="333333"/>
          <w:kern w:val="0"/>
          <w:sz w:val="32"/>
          <w:szCs w:val="32"/>
          <w:shd w:val="clear" w:color="auto" w:fill="FFFFFF"/>
        </w:rPr>
        <w:t>  </w:t>
      </w:r>
      <w:r w:rsidRPr="00852543">
        <w:rPr>
          <w:rFonts w:ascii="仿宋" w:eastAsia="仿宋" w:hAnsi="仿宋" w:cs="仿宋" w:hint="eastAsia"/>
          <w:color w:val="333333"/>
          <w:kern w:val="0"/>
          <w:sz w:val="32"/>
          <w:szCs w:val="32"/>
          <w:shd w:val="clear" w:color="auto" w:fill="FFFFFF"/>
        </w:rPr>
        <w:t>2019</w:t>
      </w:r>
      <w:r w:rsidRPr="00852543">
        <w:rPr>
          <w:rFonts w:ascii="仿宋" w:eastAsia="仿宋" w:hAnsi="仿宋" w:cs="Times New Roman" w:hint="eastAsia"/>
          <w:color w:val="333333"/>
          <w:kern w:val="0"/>
          <w:sz w:val="32"/>
          <w:szCs w:val="32"/>
          <w:shd w:val="clear" w:color="auto" w:fill="FFFFFF"/>
        </w:rPr>
        <w:t>年末本部门开支会议费3.18万元，用于召开8次会议，人数640人，内容为政法工作会议、综治工作会议、扫黑除恶工作会议等，开支培训费0.61万元，用于开展7次培训，人数7人，内容为政法业务知识，没有举办节庆、晚会、论坛、赛事等活动。</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（三）政府采购支出情况</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本年度无政府采购。</w:t>
      </w: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ind w:firstLine="641"/>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（四）国有资产占有情况</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截至2019年12月31日，益阳市赫山区政法委共有车辆1辆。其中：主要领导干部用车1辆、年末无单价50万元以上通用设备，年末无单价100万元以上通用设备。</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第四部分 名词解释</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财政拨款收入：指本级财政当年拨付的资金。</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其他收入：指除上述“财政拨款收入”“上级补助收入”“事业收入”“经营收入”“附属单位上缴收入”等以外的收入.</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lastRenderedPageBreak/>
        <w:t>公共安全支出（类）：是指用于内卫、消防等武装警察部队的支出，包括保障机构正常运转、完成日常和特定的工作任务或事业发展目标的支出。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基本支出：指保障机构正常运转、完成支日常工作任务而发生的人员支出和公用支出。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项目支出：指在基本支出之外为完成特定行政任务和事业发展目标所发生的支出。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工资福利支出：反映单位开支的在职职工和编制外长期聘用人员的各类劳动报酬，以及为上述人员缴纳的各项社会保险费等。</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伙食补助费：反映单位发给职工的伙食补助费，如误餐补助等。</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宋体" w:eastAsia="宋体" w:hAnsi="宋体" w:cs="宋体" w:hint="eastAsia"/>
          <w:color w:val="333333"/>
          <w:kern w:val="0"/>
          <w:sz w:val="32"/>
          <w:szCs w:val="32"/>
          <w:shd w:val="clear" w:color="auto" w:fill="FFFFFF"/>
        </w:rPr>
        <w:t> </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机关事业单位基本养老保险缴费：反映机关事业单位缴纳的基本养老保险费。由单位代扣的工作人员基本养老保险缴费，不在此科目反映。</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职业年金缴费：反映机关事业单位实际缴纳的职业年金支出。由单位代扣的工作人员职业年金缴费，不在此科目反映。</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职工基本医疗保险缴费：反映单位为职工缴纳的基本医疗保险费。</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lastRenderedPageBreak/>
        <w:t>商品和服务支出：反映单位购买商品和服务的支出（不包括用于购置固定资产的支出、战略性和应急储备支出）。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办公费：反映单位购买按财务会计制度规定不符合固定资产确认标准的日常办公用品、书报杂志等支出。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印刷费：反映单位的印刷费支出。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咨询费：反映单位咨询方面的支出。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电费：反映单位的电费支出。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差旅费：反映单位工作人员出差发生的城市间交通费、住宿费、伙食补贴费和市内交通费。</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会议费：反映会议中按规定开支的住宿费、伙食费、会议室租金、交通费、文件印刷费、医药费等。</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培训费：反映除因公出国（境）培训费以外的各类培训支出。</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公务接待费：反映单位按规定开支的各类公务接待（含外宾接待）费用。</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工会经费：反映单位按规定提取的工会经费。</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t>第五部分 附件</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sidRPr="00852543">
        <w:rPr>
          <w:rFonts w:ascii="仿宋" w:eastAsia="仿宋" w:hAnsi="仿宋" w:cs="Times New Roman" w:hint="eastAsia"/>
          <w:color w:val="333333"/>
          <w:kern w:val="0"/>
          <w:sz w:val="32"/>
          <w:szCs w:val="32"/>
          <w:shd w:val="clear" w:color="auto" w:fill="FFFFFF"/>
        </w:rPr>
        <w:lastRenderedPageBreak/>
        <w:t>附件：2019年度益阳市赫山区政法委部门决算公开表格</w:t>
      </w:r>
    </w:p>
    <w:p w:rsidR="00852543" w:rsidRPr="00852543" w:rsidRDefault="00852543" w:rsidP="00852543">
      <w:pPr>
        <w:widowControl/>
        <w:shd w:val="clear" w:color="auto" w:fill="FFFFFF"/>
        <w:ind w:firstLine="640"/>
        <w:rPr>
          <w:rFonts w:ascii="Times New Roman" w:eastAsia="宋体" w:hAnsi="Times New Roman" w:cs="Times New Roman"/>
          <w:color w:val="333333"/>
          <w:kern w:val="0"/>
          <w:szCs w:val="21"/>
        </w:rPr>
      </w:pPr>
      <w:r>
        <w:rPr>
          <w:rFonts w:ascii="仿宋" w:eastAsia="仿宋" w:hAnsi="仿宋" w:cs="Times New Roman"/>
          <w:noProof/>
          <w:color w:val="333333"/>
          <w:kern w:val="0"/>
          <w:sz w:val="32"/>
          <w:szCs w:val="32"/>
          <w:shd w:val="clear" w:color="auto" w:fill="FFFFFF"/>
        </w:rPr>
        <w:drawing>
          <wp:inline distT="0" distB="0" distL="0" distR="0">
            <wp:extent cx="152400" cy="152400"/>
            <wp:effectExtent l="19050" t="0" r="0" b="0"/>
            <wp:docPr id="1" name="图片 1" descr="http://www.hnhs.gov.cn/creatorCMS/eWebEditor/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nhs.gov.cn/creatorCMS/eWebEditor/sysimage/icon16/xls.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 w:tgtFrame="_blank" w:history="1">
        <w:r w:rsidRPr="00852543">
          <w:rPr>
            <w:rFonts w:ascii="仿宋" w:eastAsia="仿宋" w:hAnsi="仿宋" w:cs="Times New Roman" w:hint="eastAsia"/>
            <w:color w:val="333333"/>
            <w:kern w:val="0"/>
            <w:sz w:val="32"/>
          </w:rPr>
          <w:t>附件：2019年度益阳市赫山区政法委部门决算公开表格.xls</w:t>
        </w:r>
      </w:hyperlink>
      <w:r w:rsidRPr="00852543">
        <w:rPr>
          <w:rFonts w:ascii="仿宋" w:eastAsia="仿宋" w:hAnsi="仿宋" w:cs="Times New Roman" w:hint="eastAsia"/>
          <w:color w:val="333333"/>
          <w:kern w:val="0"/>
          <w:sz w:val="32"/>
          <w:szCs w:val="32"/>
          <w:shd w:val="clear" w:color="auto" w:fill="FFFFFF"/>
        </w:rPr>
        <w:br/>
      </w:r>
    </w:p>
    <w:p w:rsidR="003C040F" w:rsidRPr="00B57BA9" w:rsidRDefault="00852543" w:rsidP="00B57BA9">
      <w:pPr>
        <w:widowControl/>
        <w:shd w:val="clear" w:color="auto" w:fill="FFFFFF"/>
        <w:rPr>
          <w:rFonts w:ascii="Times New Roman" w:eastAsia="宋体" w:hAnsi="Times New Roman" w:cs="Times New Roman"/>
          <w:color w:val="333333"/>
          <w:kern w:val="0"/>
          <w:szCs w:val="21"/>
        </w:rPr>
      </w:pPr>
      <w:r w:rsidRPr="00852543">
        <w:rPr>
          <w:rFonts w:ascii="Times New Roman" w:eastAsia="宋体" w:hAnsi="Times New Roman" w:cs="Times New Roman"/>
          <w:color w:val="333333"/>
          <w:kern w:val="0"/>
          <w:szCs w:val="21"/>
        </w:rPr>
        <w:t> </w:t>
      </w:r>
    </w:p>
    <w:sectPr w:rsidR="003C040F" w:rsidRPr="00B57BA9" w:rsidSect="003C04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2543"/>
    <w:rsid w:val="00107BDE"/>
    <w:rsid w:val="001E6E4F"/>
    <w:rsid w:val="003453B0"/>
    <w:rsid w:val="003C040F"/>
    <w:rsid w:val="004F69EE"/>
    <w:rsid w:val="00852543"/>
    <w:rsid w:val="008E7E16"/>
    <w:rsid w:val="00B57BA9"/>
    <w:rsid w:val="00E41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4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54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52543"/>
    <w:rPr>
      <w:color w:val="0000FF"/>
      <w:u w:val="single"/>
    </w:rPr>
  </w:style>
  <w:style w:type="paragraph" w:styleId="a5">
    <w:name w:val="Balloon Text"/>
    <w:basedOn w:val="a"/>
    <w:link w:val="Char"/>
    <w:uiPriority w:val="99"/>
    <w:semiHidden/>
    <w:unhideWhenUsed/>
    <w:rsid w:val="00852543"/>
    <w:rPr>
      <w:sz w:val="18"/>
      <w:szCs w:val="18"/>
    </w:rPr>
  </w:style>
  <w:style w:type="character" w:customStyle="1" w:styleId="Char">
    <w:name w:val="批注框文本 Char"/>
    <w:basedOn w:val="a0"/>
    <w:link w:val="a5"/>
    <w:uiPriority w:val="99"/>
    <w:semiHidden/>
    <w:rsid w:val="00852543"/>
    <w:rPr>
      <w:sz w:val="18"/>
      <w:szCs w:val="18"/>
    </w:rPr>
  </w:style>
</w:styles>
</file>

<file path=word/webSettings.xml><?xml version="1.0" encoding="utf-8"?>
<w:webSettings xmlns:r="http://schemas.openxmlformats.org/officeDocument/2006/relationships" xmlns:w="http://schemas.openxmlformats.org/wordprocessingml/2006/main">
  <w:divs>
    <w:div w:id="1654408302">
      <w:bodyDiv w:val="1"/>
      <w:marLeft w:val="0"/>
      <w:marRight w:val="0"/>
      <w:marTop w:val="0"/>
      <w:marBottom w:val="0"/>
      <w:divBdr>
        <w:top w:val="none" w:sz="0" w:space="0" w:color="auto"/>
        <w:left w:val="none" w:sz="0" w:space="0" w:color="auto"/>
        <w:bottom w:val="none" w:sz="0" w:space="0" w:color="auto"/>
        <w:right w:val="none" w:sz="0" w:space="0" w:color="auto"/>
      </w:divBdr>
      <w:divsChild>
        <w:div w:id="124932546">
          <w:marLeft w:val="0"/>
          <w:marRight w:val="0"/>
          <w:marTop w:val="0"/>
          <w:marBottom w:val="0"/>
          <w:divBdr>
            <w:top w:val="none" w:sz="0" w:space="0" w:color="auto"/>
            <w:left w:val="none" w:sz="0" w:space="0" w:color="auto"/>
            <w:bottom w:val="none" w:sz="0" w:space="0" w:color="auto"/>
            <w:right w:val="none" w:sz="0" w:space="0" w:color="auto"/>
          </w:divBdr>
          <w:divsChild>
            <w:div w:id="1269435289">
              <w:marLeft w:val="0"/>
              <w:marRight w:val="0"/>
              <w:marTop w:val="2640"/>
              <w:marBottom w:val="300"/>
              <w:divBdr>
                <w:top w:val="none" w:sz="0" w:space="0" w:color="auto"/>
                <w:left w:val="none" w:sz="0" w:space="0" w:color="auto"/>
                <w:bottom w:val="none" w:sz="0" w:space="0" w:color="auto"/>
                <w:right w:val="none" w:sz="0" w:space="0" w:color="auto"/>
              </w:divBdr>
              <w:divsChild>
                <w:div w:id="285357325">
                  <w:marLeft w:val="0"/>
                  <w:marRight w:val="0"/>
                  <w:marTop w:val="0"/>
                  <w:marBottom w:val="0"/>
                  <w:divBdr>
                    <w:top w:val="none" w:sz="0" w:space="0" w:color="auto"/>
                    <w:left w:val="none" w:sz="0" w:space="0" w:color="auto"/>
                    <w:bottom w:val="none" w:sz="0" w:space="0" w:color="auto"/>
                    <w:right w:val="none" w:sz="0" w:space="0" w:color="auto"/>
                  </w:divBdr>
                  <w:divsChild>
                    <w:div w:id="426971682">
                      <w:marLeft w:val="0"/>
                      <w:marRight w:val="0"/>
                      <w:marTop w:val="600"/>
                      <w:marBottom w:val="0"/>
                      <w:divBdr>
                        <w:top w:val="none" w:sz="0" w:space="0" w:color="auto"/>
                        <w:left w:val="none" w:sz="0" w:space="0" w:color="auto"/>
                        <w:bottom w:val="none" w:sz="0" w:space="0" w:color="auto"/>
                        <w:right w:val="none" w:sz="0" w:space="0" w:color="auto"/>
                      </w:divBdr>
                    </w:div>
                    <w:div w:id="539047807">
                      <w:marLeft w:val="0"/>
                      <w:marRight w:val="0"/>
                      <w:marTop w:val="450"/>
                      <w:marBottom w:val="0"/>
                      <w:divBdr>
                        <w:top w:val="none" w:sz="0" w:space="0" w:color="auto"/>
                        <w:left w:val="none" w:sz="0" w:space="0" w:color="auto"/>
                        <w:bottom w:val="none" w:sz="0" w:space="0" w:color="auto"/>
                        <w:right w:val="none" w:sz="0" w:space="0" w:color="auto"/>
                      </w:divBdr>
                      <w:divsChild>
                        <w:div w:id="8083239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nhs.gov.cn/uploadfiles/202008/20200825081857532.xls"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2021-01-20T07:09:00Z</dcterms:created>
  <dcterms:modified xsi:type="dcterms:W3CDTF">2021-04-28T03:53:00Z</dcterms:modified>
</cp:coreProperties>
</file>