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8E" w:rsidRDefault="0032701E">
      <w:pPr>
        <w:adjustRightInd w:val="0"/>
        <w:snapToGrid w:val="0"/>
        <w:spacing w:line="560" w:lineRule="exact"/>
        <w:jc w:val="center"/>
        <w:rPr>
          <w:rFonts w:ascii="方正小标宋简体" w:eastAsia="方正小标宋简体"/>
          <w:snapToGrid w:val="0"/>
          <w:kern w:val="0"/>
          <w:sz w:val="44"/>
          <w:szCs w:val="24"/>
          <w:highlight w:val="white"/>
        </w:rPr>
      </w:pPr>
      <w:bookmarkStart w:id="0" w:name="_GoBack"/>
      <w:bookmarkEnd w:id="0"/>
      <w:r>
        <w:rPr>
          <w:rFonts w:ascii="方正小标宋简体" w:eastAsia="方正小标宋简体" w:hint="eastAsia"/>
          <w:snapToGrid w:val="0"/>
          <w:kern w:val="0"/>
          <w:sz w:val="44"/>
          <w:szCs w:val="24"/>
          <w:highlight w:val="white"/>
        </w:rPr>
        <w:t>中共益阳市赫山区委宣传部</w:t>
      </w:r>
    </w:p>
    <w:p w:rsidR="0072048E" w:rsidRDefault="0032701E">
      <w:pPr>
        <w:adjustRightInd w:val="0"/>
        <w:snapToGrid w:val="0"/>
        <w:spacing w:line="560" w:lineRule="exact"/>
        <w:jc w:val="center"/>
        <w:rPr>
          <w:rFonts w:ascii="方正小标宋简体" w:eastAsia="方正小标宋简体" w:hAnsi="Times New Roman"/>
          <w:snapToGrid w:val="0"/>
          <w:kern w:val="0"/>
          <w:sz w:val="44"/>
          <w:szCs w:val="24"/>
          <w:highlight w:val="white"/>
        </w:rPr>
      </w:pPr>
      <w:r>
        <w:rPr>
          <w:rFonts w:ascii="方正小标宋简体" w:eastAsia="方正小标宋简体" w:hAnsi="Times New Roman"/>
          <w:snapToGrid w:val="0"/>
          <w:kern w:val="0"/>
          <w:sz w:val="44"/>
          <w:szCs w:val="24"/>
          <w:highlight w:val="white"/>
        </w:rPr>
        <w:t>2019</w:t>
      </w:r>
      <w:r>
        <w:rPr>
          <w:rFonts w:ascii="方正小标宋简体" w:eastAsia="方正小标宋简体" w:hint="eastAsia"/>
          <w:snapToGrid w:val="0"/>
          <w:kern w:val="0"/>
          <w:sz w:val="44"/>
          <w:szCs w:val="24"/>
          <w:highlight w:val="white"/>
        </w:rPr>
        <w:t>年度部门决算</w:t>
      </w:r>
    </w:p>
    <w:p w:rsidR="0072048E" w:rsidRDefault="0072048E">
      <w:pPr>
        <w:adjustRightInd w:val="0"/>
        <w:snapToGrid w:val="0"/>
        <w:spacing w:line="560" w:lineRule="exact"/>
        <w:jc w:val="left"/>
        <w:rPr>
          <w:rFonts w:ascii="Times New Roman" w:eastAsia="仿宋" w:hAnsi="Times New Roman"/>
          <w:snapToGrid w:val="0"/>
          <w:kern w:val="0"/>
          <w:sz w:val="32"/>
          <w:szCs w:val="24"/>
          <w:highlight w:val="white"/>
        </w:rPr>
      </w:pPr>
    </w:p>
    <w:p w:rsidR="0072048E" w:rsidRDefault="0032701E">
      <w:pPr>
        <w:pStyle w:val="a5"/>
        <w:shd w:val="clear" w:color="auto" w:fill="FFFFFF"/>
        <w:spacing w:before="0" w:beforeAutospacing="0" w:after="0" w:afterAutospacing="0" w:line="560" w:lineRule="atLeast"/>
        <w:ind w:firstLine="643"/>
        <w:jc w:val="center"/>
        <w:rPr>
          <w:rFonts w:ascii="等线" w:eastAsia="Times New Roman" w:hAnsi="等线"/>
          <w:color w:val="333333"/>
          <w:sz w:val="21"/>
        </w:rPr>
      </w:pPr>
      <w:r>
        <w:rPr>
          <w:rFonts w:ascii="黑体" w:eastAsia="黑体" w:hint="eastAsia"/>
          <w:color w:val="333333"/>
          <w:sz w:val="32"/>
          <w:shd w:val="clear" w:color="auto" w:fill="FFFFFF"/>
        </w:rPr>
        <w:t>目</w:t>
      </w:r>
      <w:r>
        <w:rPr>
          <w:rFonts w:ascii="黑体" w:eastAsia="黑体" w:hint="eastAsia"/>
          <w:color w:val="333333"/>
          <w:sz w:val="32"/>
          <w:shd w:val="clear" w:color="auto" w:fill="FFFFFF"/>
        </w:rPr>
        <w:t> </w:t>
      </w:r>
      <w:r>
        <w:rPr>
          <w:rFonts w:ascii="黑体" w:eastAsia="黑体" w:hint="eastAsia"/>
          <w:color w:val="333333"/>
          <w:sz w:val="32"/>
          <w:shd w:val="clear" w:color="auto" w:fill="FFFFFF"/>
        </w:rPr>
        <w:t>录</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第一部分益阳市赫山区委宣传部概况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一、部门职责</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二、机构设置</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第二部分</w:t>
      </w:r>
      <w:r w:rsidR="00F37C63">
        <w:rPr>
          <w:rFonts w:ascii="仿宋" w:eastAsia="仿宋" w:hAnsi="仿宋" w:hint="eastAsia"/>
          <w:color w:val="333333"/>
          <w:sz w:val="32"/>
          <w:shd w:val="clear" w:color="auto" w:fill="FFFFFF"/>
        </w:rPr>
        <w:t>赫山区委宣传部</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年度部门决算表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一、收入支出决算总表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二、收入决算表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三、支出决算表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四、财政拨款收入支出决算总表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五、一般公共预算财政拨款支出决算表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六、一般公共预算财政拨款基本支出决算表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七、一般公共预算财政拨款</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经费支出决算表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八、</w:t>
      </w:r>
      <w:r w:rsidR="00F37C63" w:rsidRPr="00F37C63">
        <w:rPr>
          <w:rFonts w:ascii="仿宋" w:eastAsia="仿宋" w:hAnsi="仿宋" w:hint="eastAsia"/>
          <w:color w:val="333333"/>
          <w:sz w:val="32"/>
          <w:shd w:val="clear" w:color="auto" w:fill="FFFFFF"/>
        </w:rPr>
        <w:t>政府性基金预算财政拨款收入支出决算情况说明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第三部分</w:t>
      </w:r>
      <w:r w:rsidR="00F37C63">
        <w:rPr>
          <w:rFonts w:ascii="仿宋" w:eastAsia="仿宋" w:hAnsi="仿宋" w:hint="eastAsia"/>
          <w:color w:val="333333"/>
          <w:sz w:val="32"/>
          <w:shd w:val="clear" w:color="auto" w:fill="FFFFFF"/>
        </w:rPr>
        <w:t>赫山区委宣传部</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年度部门决算情况说明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一、收入支出决算总体情况说明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二、收入决算情况说明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三、支出决算情况说明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四、财政拨款收入支出决算总体情况说明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五、一般公共预算财政拨款支出决算情况说明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六、一般公共预算财政拨款基本支出决算情况说明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七、一般公共预算财政拨款</w:t>
      </w:r>
      <w:r w:rsidR="00F37C63">
        <w:rPr>
          <w:rFonts w:ascii="仿宋" w:eastAsia="仿宋" w:hAnsi="仿宋" w:hint="eastAsia"/>
          <w:color w:val="333333"/>
          <w:sz w:val="32"/>
          <w:shd w:val="clear" w:color="auto" w:fill="FFFFFF"/>
        </w:rPr>
        <w:t>“</w:t>
      </w:r>
      <w:r>
        <w:rPr>
          <w:rFonts w:ascii="仿宋" w:eastAsia="仿宋" w:hAnsi="仿宋" w:hint="eastAsia"/>
          <w:color w:val="333333"/>
          <w:sz w:val="32"/>
          <w:shd w:val="clear" w:color="auto" w:fill="FFFFFF"/>
        </w:rPr>
        <w:t>三公</w:t>
      </w:r>
      <w:r w:rsidR="00F37C63">
        <w:rPr>
          <w:rFonts w:ascii="仿宋" w:eastAsia="仿宋" w:hAnsi="仿宋" w:hint="eastAsia"/>
          <w:color w:val="333333"/>
          <w:sz w:val="32"/>
          <w:shd w:val="clear" w:color="auto" w:fill="FFFFFF"/>
        </w:rPr>
        <w:t>”</w:t>
      </w:r>
      <w:r>
        <w:rPr>
          <w:rFonts w:ascii="仿宋" w:eastAsia="仿宋" w:hAnsi="仿宋" w:hint="eastAsia"/>
          <w:color w:val="333333"/>
          <w:sz w:val="32"/>
          <w:shd w:val="clear" w:color="auto" w:fill="FFFFFF"/>
        </w:rPr>
        <w:t>经费支出决算情况说明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八、政府性基金预算收入支出决算情况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九、预算绩效情况说明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十、其他重要事项情况说明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第四部分名词解释</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第五部分附件</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 </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 </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黑体" w:eastAsia="黑体" w:hint="eastAsia"/>
          <w:color w:val="333333"/>
          <w:sz w:val="32"/>
          <w:shd w:val="clear" w:color="auto" w:fill="FFFFFF"/>
        </w:rPr>
        <w:t>第一部分</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益阳市赫山区委宣传部概况</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一、部门职责</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单位主要职责：</w:t>
      </w:r>
      <w:r>
        <w:rPr>
          <w:rFonts w:ascii="Times New Roman" w:eastAsia="Times New Roman" w:hAnsi="Times New Roman"/>
          <w:color w:val="333333"/>
          <w:sz w:val="32"/>
          <w:shd w:val="clear" w:color="auto" w:fill="FFFFFF"/>
        </w:rPr>
        <w:t>1</w:t>
      </w:r>
      <w:r>
        <w:rPr>
          <w:rFonts w:ascii="仿宋" w:eastAsia="仿宋" w:hAnsi="仿宋" w:hint="eastAsia"/>
          <w:color w:val="333333"/>
          <w:sz w:val="32"/>
          <w:shd w:val="clear" w:color="auto" w:fill="FFFFFF"/>
        </w:rPr>
        <w:t>．宣传党的路线、方针、政策。根据上级党委宣传部门和区委的部署，负责制订全区宣传思想工作的任务和措施，协调、指导区直宣传文化系统和各级党委宣传部门的工作，负责做好调查研究和宣传信息工作，及时掌握人民群众的思想动态，为领导科学决策服务。</w:t>
      </w:r>
      <w:r>
        <w:rPr>
          <w:rFonts w:ascii="Times New Roman" w:eastAsia="Times New Roman" w:hAnsi="Times New Roman"/>
          <w:color w:val="333333"/>
          <w:sz w:val="32"/>
          <w:shd w:val="clear" w:color="auto" w:fill="FFFFFF"/>
        </w:rPr>
        <w:t>2</w:t>
      </w:r>
      <w:r>
        <w:rPr>
          <w:rFonts w:ascii="仿宋" w:eastAsia="仿宋" w:hAnsi="仿宋" w:hint="eastAsia"/>
          <w:color w:val="333333"/>
          <w:sz w:val="32"/>
          <w:shd w:val="clear" w:color="auto" w:fill="FFFFFF"/>
        </w:rPr>
        <w:t>．负责指导全区的理论学习、理论宣传和理论研究工作；组织全区干部、职工、人民群众开展各种专题教育活动；做好区委中心组理论学习的服务工作和科局级中心组学习的指导、督查工作。</w:t>
      </w:r>
      <w:r>
        <w:rPr>
          <w:rFonts w:ascii="Times New Roman" w:eastAsia="Times New Roman" w:hAnsi="Times New Roman"/>
          <w:color w:val="333333"/>
          <w:sz w:val="32"/>
          <w:shd w:val="clear" w:color="auto" w:fill="FFFFFF"/>
        </w:rPr>
        <w:t>3</w:t>
      </w:r>
      <w:r>
        <w:rPr>
          <w:rFonts w:ascii="仿宋" w:eastAsia="仿宋" w:hAnsi="仿宋" w:hint="eastAsia"/>
          <w:color w:val="333333"/>
          <w:sz w:val="32"/>
          <w:shd w:val="clear" w:color="auto" w:fill="FFFFFF"/>
        </w:rPr>
        <w:t>．负责引导社会舆论。做好各新闻单位的协调工作，检查、督促各新闻单位遵守党的宣传纪律，根据舆论导向，从宏观上指导和协调精神产品的生产和文化市场的管理工作；对区文旅广体局、区文联</w:t>
      </w:r>
      <w:r>
        <w:rPr>
          <w:rFonts w:ascii="仿宋" w:eastAsia="仿宋" w:hAnsi="仿宋" w:hint="eastAsia"/>
          <w:color w:val="333333"/>
          <w:sz w:val="32"/>
          <w:shd w:val="clear" w:color="auto" w:fill="FFFFFF"/>
        </w:rPr>
        <w:lastRenderedPageBreak/>
        <w:t>实施政治方向和方针、政策的领导；负责协调、指导全区的对外宣传工作；承办对外宣传品的审批制作，搞好对外宣传。</w:t>
      </w:r>
      <w:r>
        <w:rPr>
          <w:rFonts w:ascii="Times New Roman" w:eastAsia="Times New Roman" w:hAnsi="Times New Roman"/>
          <w:color w:val="333333"/>
          <w:sz w:val="32"/>
          <w:shd w:val="clear" w:color="auto" w:fill="FFFFFF"/>
        </w:rPr>
        <w:t>4</w:t>
      </w:r>
      <w:r>
        <w:rPr>
          <w:rFonts w:ascii="仿宋" w:eastAsia="仿宋" w:hAnsi="仿宋" w:hint="eastAsia"/>
          <w:color w:val="333333"/>
          <w:sz w:val="32"/>
          <w:shd w:val="clear" w:color="auto" w:fill="FFFFFF"/>
        </w:rPr>
        <w:t>．负责制订、指导、实施精神文明建设规划，做好省、市文明单位的调查、上报、复核、考核验收和区文明单位的创建、考核、评比、奖励工作。</w:t>
      </w:r>
      <w:r>
        <w:rPr>
          <w:rFonts w:ascii="Times New Roman" w:eastAsia="Times New Roman" w:hAnsi="Times New Roman"/>
          <w:color w:val="333333"/>
          <w:sz w:val="32"/>
          <w:shd w:val="clear" w:color="auto" w:fill="FFFFFF"/>
        </w:rPr>
        <w:t>5</w:t>
      </w:r>
      <w:r>
        <w:rPr>
          <w:rFonts w:ascii="仿宋" w:eastAsia="仿宋" w:hAnsi="仿宋" w:hint="eastAsia"/>
          <w:color w:val="333333"/>
          <w:sz w:val="32"/>
          <w:shd w:val="clear" w:color="auto" w:fill="FFFFFF"/>
        </w:rPr>
        <w:t>．配合区委组织部做好党员教育工作，负责编审党员教育材料，指导区企业政研会和农村政研会的工作，负责做好政工人员的职评、培训工作。</w:t>
      </w:r>
      <w:r>
        <w:rPr>
          <w:rFonts w:ascii="Times New Roman" w:eastAsia="Times New Roman" w:hAnsi="Times New Roman"/>
          <w:color w:val="333333"/>
          <w:sz w:val="32"/>
          <w:shd w:val="clear" w:color="auto" w:fill="FFFFFF"/>
        </w:rPr>
        <w:t>6</w:t>
      </w:r>
      <w:r>
        <w:rPr>
          <w:rFonts w:ascii="仿宋" w:eastAsia="仿宋" w:hAnsi="仿宋" w:hint="eastAsia"/>
          <w:color w:val="333333"/>
          <w:sz w:val="32"/>
          <w:shd w:val="clear" w:color="auto" w:fill="FFFFFF"/>
        </w:rPr>
        <w:t>．负责党报、党刊的发行工作，负责各新闻记者的接待工作和全区新闻报道工作。</w:t>
      </w:r>
      <w:r>
        <w:rPr>
          <w:rFonts w:ascii="Times New Roman" w:eastAsia="Times New Roman" w:hAnsi="Times New Roman"/>
          <w:color w:val="333333"/>
          <w:sz w:val="32"/>
          <w:shd w:val="clear" w:color="auto" w:fill="FFFFFF"/>
        </w:rPr>
        <w:t>7</w:t>
      </w:r>
      <w:r>
        <w:rPr>
          <w:rFonts w:ascii="仿宋" w:eastAsia="仿宋" w:hAnsi="仿宋" w:hint="eastAsia"/>
          <w:color w:val="333333"/>
          <w:sz w:val="32"/>
          <w:shd w:val="clear" w:color="auto" w:fill="FFFFFF"/>
        </w:rPr>
        <w:t>．协同区委组织部做好区直宣传文化系统干部的管理工作，负责对全区宣传文化干部的指导培训工作。</w:t>
      </w:r>
      <w:r>
        <w:rPr>
          <w:rFonts w:ascii="Times New Roman" w:eastAsia="Times New Roman" w:hAnsi="Times New Roman"/>
          <w:color w:val="333333"/>
          <w:sz w:val="32"/>
          <w:shd w:val="clear" w:color="auto" w:fill="FFFFFF"/>
        </w:rPr>
        <w:t>8</w:t>
      </w:r>
      <w:r>
        <w:rPr>
          <w:rFonts w:ascii="仿宋" w:eastAsia="仿宋" w:hAnsi="仿宋" w:hint="eastAsia"/>
          <w:color w:val="333333"/>
          <w:sz w:val="32"/>
          <w:shd w:val="clear" w:color="auto" w:fill="FFFFFF"/>
        </w:rPr>
        <w:t>．完成区委交办的其他工作任务。</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二、机构设置及决算单位构成</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一</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内设机构设置。</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益阳市赫山区委宣传部属公务员管理的行政单位，财务隶属于区级财政；设区新闻信息中心、区融媒体中心两个副科级二级机构，设办公室、理教组</w:t>
      </w:r>
      <w:r>
        <w:rPr>
          <w:rFonts w:ascii="Times New Roman" w:eastAsia="Times New Roman" w:hAnsi="Times New Roman"/>
          <w:color w:val="333333"/>
          <w:sz w:val="32"/>
          <w:shd w:val="clear" w:color="auto" w:fill="FFFFFF"/>
        </w:rPr>
        <w:t>2</w:t>
      </w:r>
      <w:r>
        <w:rPr>
          <w:rFonts w:ascii="仿宋" w:eastAsia="仿宋" w:hAnsi="仿宋" w:hint="eastAsia"/>
          <w:color w:val="333333"/>
          <w:sz w:val="32"/>
          <w:shd w:val="clear" w:color="auto" w:fill="FFFFFF"/>
        </w:rPr>
        <w:t>个内设机构。核定行政编制</w:t>
      </w:r>
      <w:r>
        <w:rPr>
          <w:rFonts w:ascii="Times New Roman" w:eastAsia="Times New Roman" w:hAnsi="Times New Roman"/>
          <w:color w:val="333333"/>
          <w:sz w:val="32"/>
          <w:shd w:val="clear" w:color="auto" w:fill="FFFFFF"/>
        </w:rPr>
        <w:t>12</w:t>
      </w:r>
      <w:r>
        <w:rPr>
          <w:rFonts w:ascii="仿宋" w:eastAsia="仿宋" w:hAnsi="仿宋" w:hint="eastAsia"/>
          <w:color w:val="333333"/>
          <w:sz w:val="32"/>
          <w:shd w:val="clear" w:color="auto" w:fill="FFFFFF"/>
        </w:rPr>
        <w:t>人、工勤人员</w:t>
      </w:r>
      <w:r>
        <w:rPr>
          <w:rFonts w:ascii="Times New Roman" w:eastAsia="Times New Roman" w:hAnsi="Times New Roman"/>
          <w:color w:val="333333"/>
          <w:sz w:val="32"/>
          <w:shd w:val="clear" w:color="auto" w:fill="FFFFFF"/>
        </w:rPr>
        <w:t>1</w:t>
      </w:r>
      <w:r>
        <w:rPr>
          <w:rFonts w:ascii="仿宋" w:eastAsia="仿宋" w:hAnsi="仿宋" w:hint="eastAsia"/>
          <w:color w:val="333333"/>
          <w:sz w:val="32"/>
          <w:shd w:val="clear" w:color="auto" w:fill="FFFFFF"/>
        </w:rPr>
        <w:t>人，新闻信息中心定事业编制</w:t>
      </w:r>
      <w:r>
        <w:rPr>
          <w:rFonts w:ascii="Times New Roman" w:eastAsia="Times New Roman" w:hAnsi="Times New Roman"/>
          <w:color w:val="333333"/>
          <w:sz w:val="32"/>
          <w:shd w:val="clear" w:color="auto" w:fill="FFFFFF"/>
        </w:rPr>
        <w:t>5</w:t>
      </w:r>
      <w:r>
        <w:rPr>
          <w:rFonts w:ascii="仿宋" w:eastAsia="仿宋" w:hAnsi="仿宋" w:hint="eastAsia"/>
          <w:color w:val="333333"/>
          <w:sz w:val="32"/>
          <w:shd w:val="clear" w:color="auto" w:fill="FFFFFF"/>
        </w:rPr>
        <w:t>人，融媒体中心定事业编制</w:t>
      </w:r>
      <w:r>
        <w:rPr>
          <w:rFonts w:ascii="Times New Roman" w:eastAsia="Times New Roman" w:hAnsi="Times New Roman"/>
          <w:color w:val="333333"/>
          <w:sz w:val="32"/>
          <w:shd w:val="clear" w:color="auto" w:fill="FFFFFF"/>
        </w:rPr>
        <w:t>5</w:t>
      </w:r>
      <w:r>
        <w:rPr>
          <w:rFonts w:ascii="仿宋" w:eastAsia="仿宋" w:hAnsi="仿宋" w:hint="eastAsia"/>
          <w:color w:val="333333"/>
          <w:sz w:val="32"/>
          <w:shd w:val="clear" w:color="auto" w:fill="FFFFFF"/>
        </w:rPr>
        <w:t>个；</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w:t>
      </w:r>
      <w:r>
        <w:rPr>
          <w:rFonts w:ascii="Times New Roman" w:eastAsia="Times New Roman" w:hAnsi="Times New Roman"/>
          <w:color w:val="333333"/>
          <w:sz w:val="32"/>
          <w:shd w:val="clear" w:color="auto" w:fill="FFFFFF"/>
        </w:rPr>
        <w:t>12</w:t>
      </w:r>
      <w:r>
        <w:rPr>
          <w:rFonts w:ascii="仿宋" w:eastAsia="仿宋" w:hAnsi="仿宋" w:hint="eastAsia"/>
          <w:color w:val="333333"/>
          <w:sz w:val="32"/>
          <w:shd w:val="clear" w:color="auto" w:fill="FFFFFF"/>
        </w:rPr>
        <w:t>月</w:t>
      </w:r>
      <w:r>
        <w:rPr>
          <w:rFonts w:ascii="Times New Roman" w:eastAsia="Times New Roman" w:hAnsi="Times New Roman"/>
          <w:color w:val="333333"/>
          <w:sz w:val="32"/>
          <w:shd w:val="clear" w:color="auto" w:fill="FFFFFF"/>
        </w:rPr>
        <w:t>31</w:t>
      </w:r>
      <w:r>
        <w:rPr>
          <w:rFonts w:ascii="仿宋" w:eastAsia="仿宋" w:hAnsi="仿宋" w:hint="eastAsia"/>
          <w:color w:val="333333"/>
          <w:sz w:val="32"/>
          <w:shd w:val="clear" w:color="auto" w:fill="FFFFFF"/>
        </w:rPr>
        <w:t>日实际行政在岗</w:t>
      </w:r>
      <w:r>
        <w:rPr>
          <w:rFonts w:ascii="Times New Roman" w:eastAsia="Times New Roman" w:hAnsi="Times New Roman"/>
          <w:color w:val="333333"/>
          <w:sz w:val="32"/>
          <w:shd w:val="clear" w:color="auto" w:fill="FFFFFF"/>
        </w:rPr>
        <w:t>10</w:t>
      </w:r>
      <w:r>
        <w:rPr>
          <w:rFonts w:ascii="仿宋" w:eastAsia="仿宋" w:hAnsi="仿宋" w:hint="eastAsia"/>
          <w:color w:val="333333"/>
          <w:sz w:val="32"/>
          <w:shd w:val="clear" w:color="auto" w:fill="FFFFFF"/>
        </w:rPr>
        <w:t>人，事业在岗</w:t>
      </w:r>
      <w:r>
        <w:rPr>
          <w:rFonts w:ascii="Times New Roman" w:eastAsia="Times New Roman" w:hAnsi="Times New Roman"/>
          <w:color w:val="333333"/>
          <w:sz w:val="32"/>
          <w:shd w:val="clear" w:color="auto" w:fill="FFFFFF"/>
        </w:rPr>
        <w:t>8</w:t>
      </w:r>
      <w:r>
        <w:rPr>
          <w:rFonts w:ascii="仿宋" w:eastAsia="仿宋" w:hAnsi="仿宋" w:hint="eastAsia"/>
          <w:color w:val="333333"/>
          <w:sz w:val="32"/>
          <w:shd w:val="clear" w:color="auto" w:fill="FFFFFF"/>
        </w:rPr>
        <w:t>人，委托管理司机</w:t>
      </w:r>
      <w:r>
        <w:rPr>
          <w:rFonts w:ascii="Times New Roman" w:eastAsia="Times New Roman" w:hAnsi="Times New Roman"/>
          <w:color w:val="333333"/>
          <w:sz w:val="32"/>
          <w:shd w:val="clear" w:color="auto" w:fill="FFFFFF"/>
        </w:rPr>
        <w:t>1</w:t>
      </w:r>
      <w:r>
        <w:rPr>
          <w:rFonts w:ascii="仿宋" w:eastAsia="仿宋" w:hAnsi="仿宋" w:hint="eastAsia"/>
          <w:color w:val="333333"/>
          <w:sz w:val="32"/>
          <w:shd w:val="clear" w:color="auto" w:fill="FFFFFF"/>
        </w:rPr>
        <w:t>人，退休人员</w:t>
      </w:r>
      <w:r>
        <w:rPr>
          <w:rFonts w:ascii="Times New Roman" w:eastAsia="Times New Roman" w:hAnsi="Times New Roman"/>
          <w:color w:val="333333"/>
          <w:sz w:val="32"/>
          <w:shd w:val="clear" w:color="auto" w:fill="FFFFFF"/>
        </w:rPr>
        <w:t>9</w:t>
      </w:r>
      <w:r>
        <w:rPr>
          <w:rFonts w:ascii="仿宋" w:eastAsia="仿宋" w:hAnsi="仿宋" w:hint="eastAsia"/>
          <w:color w:val="333333"/>
          <w:sz w:val="32"/>
          <w:shd w:val="clear" w:color="auto" w:fill="FFFFFF"/>
        </w:rPr>
        <w:t>人。</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（二）决算单位构成。</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益阳市赫山区委宣传部单位</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年部门决算汇总公开单位只有本级，没有其他二级单位，因此，纳入</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年部门决算编制范围的只有区委宣传部本级。</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黑体" w:eastAsia="黑体" w:hint="eastAsia"/>
          <w:color w:val="333333"/>
          <w:sz w:val="32"/>
          <w:shd w:val="clear" w:color="auto" w:fill="FFFFFF"/>
        </w:rPr>
        <w:lastRenderedPageBreak/>
        <w:t>第二部分益阳市赫山区委宣传部</w:t>
      </w:r>
      <w:r>
        <w:rPr>
          <w:rFonts w:ascii="黑体" w:eastAsia="黑体"/>
          <w:color w:val="333333"/>
          <w:sz w:val="32"/>
          <w:shd w:val="clear" w:color="auto" w:fill="FFFFFF"/>
        </w:rPr>
        <w:t>2019</w:t>
      </w:r>
      <w:r>
        <w:rPr>
          <w:rFonts w:ascii="黑体" w:eastAsia="黑体" w:hint="eastAsia"/>
          <w:color w:val="333333"/>
          <w:sz w:val="32"/>
          <w:shd w:val="clear" w:color="auto" w:fill="FFFFFF"/>
        </w:rPr>
        <w:t>年度部门决算表</w:t>
      </w:r>
      <w:r>
        <w:rPr>
          <w:rFonts w:ascii="仿宋" w:eastAsia="仿宋" w:hAnsi="仿宋" w:hint="eastAsia"/>
          <w:color w:val="333333"/>
          <w:sz w:val="32"/>
          <w:shd w:val="clear" w:color="auto" w:fill="FFFFFF"/>
        </w:rPr>
        <w:t>（见附表）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 </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黑体" w:eastAsia="黑体" w:hint="eastAsia"/>
          <w:color w:val="333333"/>
          <w:sz w:val="32"/>
          <w:shd w:val="clear" w:color="auto" w:fill="FFFFFF"/>
        </w:rPr>
        <w:t>第三部分益阳市赫山区委宣传部</w:t>
      </w:r>
      <w:r>
        <w:rPr>
          <w:rFonts w:ascii="黑体" w:eastAsia="黑体"/>
          <w:color w:val="333333"/>
          <w:sz w:val="32"/>
          <w:shd w:val="clear" w:color="auto" w:fill="FFFFFF"/>
        </w:rPr>
        <w:t>2019</w:t>
      </w:r>
      <w:r>
        <w:rPr>
          <w:rFonts w:ascii="黑体" w:eastAsia="黑体" w:hint="eastAsia"/>
          <w:color w:val="333333"/>
          <w:sz w:val="32"/>
          <w:shd w:val="clear" w:color="auto" w:fill="FFFFFF"/>
        </w:rPr>
        <w:t>年度部门决算情况说明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一、收入支出决算总体情况说明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年度收、支总计</w:t>
      </w:r>
      <w:r>
        <w:rPr>
          <w:rFonts w:ascii="Times New Roman" w:eastAsia="Times New Roman" w:hAnsi="Times New Roman"/>
          <w:color w:val="333333"/>
          <w:sz w:val="32"/>
          <w:shd w:val="clear" w:color="auto" w:fill="FFFFFF"/>
        </w:rPr>
        <w:t>1,181.53</w:t>
      </w:r>
      <w:r>
        <w:rPr>
          <w:rFonts w:ascii="仿宋" w:eastAsia="仿宋" w:hAnsi="仿宋" w:hint="eastAsia"/>
          <w:color w:val="333333"/>
          <w:sz w:val="32"/>
          <w:shd w:val="clear" w:color="auto" w:fill="FFFFFF"/>
        </w:rPr>
        <w:t>万元，</w:t>
      </w:r>
      <w:r w:rsidR="00F37C63" w:rsidRPr="00F37C63">
        <w:rPr>
          <w:rFonts w:ascii="仿宋" w:eastAsia="仿宋" w:hAnsi="仿宋" w:hint="eastAsia"/>
          <w:color w:val="333333"/>
          <w:sz w:val="32"/>
          <w:shd w:val="clear" w:color="auto" w:fill="FFFFFF"/>
        </w:rPr>
        <w:t>2019年度收入总计</w:t>
      </w:r>
      <w:r w:rsidR="00F37C63">
        <w:rPr>
          <w:rFonts w:ascii="Times New Roman" w:eastAsia="Times New Roman" w:hAnsi="Times New Roman"/>
          <w:color w:val="333333"/>
          <w:sz w:val="32"/>
          <w:shd w:val="clear" w:color="auto" w:fill="FFFFFF"/>
        </w:rPr>
        <w:t>870.07</w:t>
      </w:r>
      <w:r w:rsidR="00F37C63">
        <w:rPr>
          <w:rFonts w:ascii="仿宋" w:eastAsia="仿宋" w:hAnsi="仿宋" w:hint="eastAsia"/>
          <w:color w:val="333333"/>
          <w:sz w:val="32"/>
          <w:shd w:val="clear" w:color="auto" w:fill="FFFFFF"/>
        </w:rPr>
        <w:t>万元</w:t>
      </w:r>
      <w:r w:rsidR="00F37C63" w:rsidRPr="00F37C63">
        <w:rPr>
          <w:rFonts w:ascii="仿宋" w:eastAsia="仿宋" w:hAnsi="仿宋" w:hint="eastAsia"/>
          <w:color w:val="333333"/>
          <w:sz w:val="32"/>
          <w:shd w:val="clear" w:color="auto" w:fill="FFFFFF"/>
        </w:rPr>
        <w:t>，支出总计</w:t>
      </w:r>
      <w:r w:rsidR="00F37C63">
        <w:rPr>
          <w:rFonts w:ascii="Times New Roman" w:eastAsia="Times New Roman" w:hAnsi="Times New Roman"/>
          <w:color w:val="333333"/>
          <w:sz w:val="32"/>
          <w:shd w:val="clear" w:color="auto" w:fill="FFFFFF"/>
        </w:rPr>
        <w:t>840.25</w:t>
      </w:r>
      <w:r w:rsidR="00F37C63">
        <w:rPr>
          <w:rFonts w:ascii="仿宋" w:eastAsia="仿宋" w:hAnsi="仿宋" w:hint="eastAsia"/>
          <w:color w:val="333333"/>
          <w:sz w:val="32"/>
          <w:shd w:val="clear" w:color="auto" w:fill="FFFFFF"/>
        </w:rPr>
        <w:t>万元。</w:t>
      </w:r>
      <w:r>
        <w:rPr>
          <w:rFonts w:ascii="仿宋" w:eastAsia="仿宋" w:hAnsi="仿宋" w:hint="eastAsia"/>
          <w:color w:val="333333"/>
          <w:sz w:val="32"/>
          <w:shd w:val="clear" w:color="auto" w:fill="FFFFFF"/>
        </w:rPr>
        <w:t>与</w:t>
      </w:r>
      <w:r>
        <w:rPr>
          <w:rFonts w:ascii="Times New Roman" w:eastAsia="Times New Roman" w:hAnsi="Times New Roman"/>
          <w:color w:val="333333"/>
          <w:sz w:val="32"/>
          <w:shd w:val="clear" w:color="auto" w:fill="FFFFFF"/>
        </w:rPr>
        <w:t>2018</w:t>
      </w:r>
      <w:r>
        <w:rPr>
          <w:rFonts w:ascii="仿宋" w:eastAsia="仿宋" w:hAnsi="仿宋" w:hint="eastAsia"/>
          <w:color w:val="333333"/>
          <w:sz w:val="32"/>
          <w:shd w:val="clear" w:color="auto" w:fill="FFFFFF"/>
        </w:rPr>
        <w:t>年相比，收、支总计增加</w:t>
      </w:r>
      <w:r>
        <w:rPr>
          <w:rFonts w:ascii="Times New Roman" w:eastAsia="Times New Roman" w:hAnsi="Times New Roman"/>
          <w:color w:val="333333"/>
          <w:sz w:val="32"/>
          <w:shd w:val="clear" w:color="auto" w:fill="FFFFFF"/>
        </w:rPr>
        <w:t>449.16</w:t>
      </w:r>
      <w:r>
        <w:rPr>
          <w:rFonts w:ascii="仿宋" w:eastAsia="仿宋" w:hAnsi="仿宋" w:hint="eastAsia"/>
          <w:color w:val="333333"/>
          <w:sz w:val="32"/>
          <w:shd w:val="clear" w:color="auto" w:fill="FFFFFF"/>
        </w:rPr>
        <w:t>万元，增长</w:t>
      </w:r>
      <w:r>
        <w:rPr>
          <w:rFonts w:ascii="Times New Roman" w:eastAsia="Times New Roman" w:hAnsi="Times New Roman"/>
          <w:color w:val="333333"/>
          <w:sz w:val="32"/>
          <w:shd w:val="clear" w:color="auto" w:fill="FFFFFF"/>
        </w:rPr>
        <w:t>61.33%</w:t>
      </w:r>
      <w:r>
        <w:rPr>
          <w:rFonts w:ascii="仿宋" w:eastAsia="仿宋" w:hAnsi="仿宋" w:hint="eastAsia"/>
          <w:color w:val="333333"/>
          <w:sz w:val="32"/>
          <w:shd w:val="clear" w:color="auto" w:fill="FFFFFF"/>
        </w:rPr>
        <w:t>。主要原因是</w:t>
      </w:r>
      <w:r>
        <w:rPr>
          <w:rFonts w:ascii="Times New Roman" w:eastAsia="Times New Roman" w:hAnsi="Times New Roman"/>
          <w:color w:val="333333"/>
          <w:sz w:val="32"/>
          <w:shd w:val="clear" w:color="auto" w:fill="FFFFFF"/>
        </w:rPr>
        <w:t>2018</w:t>
      </w:r>
      <w:r>
        <w:rPr>
          <w:rFonts w:ascii="仿宋" w:eastAsia="仿宋" w:hAnsi="仿宋" w:hint="eastAsia"/>
          <w:color w:val="333333"/>
          <w:sz w:val="32"/>
          <w:shd w:val="clear" w:color="auto" w:fill="FFFFFF"/>
        </w:rPr>
        <w:t>年度支出后移。</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二、收入决算情况说明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本年收入合计</w:t>
      </w:r>
      <w:r>
        <w:rPr>
          <w:rFonts w:ascii="Times New Roman" w:eastAsia="Times New Roman" w:hAnsi="Times New Roman"/>
          <w:color w:val="333333"/>
          <w:sz w:val="32"/>
          <w:shd w:val="clear" w:color="auto" w:fill="FFFFFF"/>
        </w:rPr>
        <w:t>870.07</w:t>
      </w:r>
      <w:r>
        <w:rPr>
          <w:rFonts w:ascii="仿宋" w:eastAsia="仿宋" w:hAnsi="仿宋" w:hint="eastAsia"/>
          <w:color w:val="333333"/>
          <w:sz w:val="32"/>
          <w:shd w:val="clear" w:color="auto" w:fill="FFFFFF"/>
        </w:rPr>
        <w:t>万元，其中：财政拨款收入</w:t>
      </w:r>
      <w:r>
        <w:rPr>
          <w:rFonts w:ascii="Times New Roman" w:eastAsia="Times New Roman" w:hAnsi="Times New Roman"/>
          <w:color w:val="333333"/>
          <w:sz w:val="32"/>
          <w:shd w:val="clear" w:color="auto" w:fill="FFFFFF"/>
        </w:rPr>
        <w:t>709.14</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81.5%</w:t>
      </w:r>
      <w:r>
        <w:rPr>
          <w:rFonts w:ascii="仿宋" w:eastAsia="仿宋" w:hAnsi="仿宋" w:hint="eastAsia"/>
          <w:color w:val="333333"/>
          <w:sz w:val="32"/>
          <w:shd w:val="clear" w:color="auto" w:fill="FFFFFF"/>
        </w:rPr>
        <w:t>。其他收入</w:t>
      </w:r>
      <w:r>
        <w:rPr>
          <w:rFonts w:ascii="Times New Roman" w:eastAsia="Times New Roman" w:hAnsi="Times New Roman"/>
          <w:color w:val="333333"/>
          <w:sz w:val="32"/>
          <w:shd w:val="clear" w:color="auto" w:fill="FFFFFF"/>
        </w:rPr>
        <w:t>160.93</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18.5%</w:t>
      </w:r>
      <w:r>
        <w:rPr>
          <w:rFonts w:ascii="仿宋" w:eastAsia="仿宋" w:hAnsi="仿宋" w:hint="eastAsia"/>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三、支出决算情况说明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本年支出合计</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万元，其中：基本支出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四、财政拨款收入支出决算总体情况说明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年度财政拨款收、支总计</w:t>
      </w:r>
      <w:r>
        <w:rPr>
          <w:rFonts w:ascii="Times New Roman" w:eastAsia="Times New Roman" w:hAnsi="Times New Roman"/>
          <w:color w:val="333333"/>
          <w:sz w:val="32"/>
          <w:shd w:val="clear" w:color="auto" w:fill="FFFFFF"/>
        </w:rPr>
        <w:t>1020.6</w:t>
      </w:r>
      <w:r>
        <w:rPr>
          <w:rFonts w:ascii="仿宋" w:eastAsia="仿宋" w:hAnsi="仿宋" w:hint="eastAsia"/>
          <w:color w:val="333333"/>
          <w:sz w:val="32"/>
          <w:shd w:val="clear" w:color="auto" w:fill="FFFFFF"/>
        </w:rPr>
        <w:t>万元，与</w:t>
      </w:r>
      <w:r>
        <w:rPr>
          <w:rFonts w:ascii="Times New Roman" w:eastAsia="Times New Roman" w:hAnsi="Times New Roman"/>
          <w:color w:val="333333"/>
          <w:sz w:val="32"/>
          <w:shd w:val="clear" w:color="auto" w:fill="FFFFFF"/>
        </w:rPr>
        <w:t>2018</w:t>
      </w:r>
      <w:r>
        <w:rPr>
          <w:rFonts w:ascii="仿宋" w:eastAsia="仿宋" w:hAnsi="仿宋" w:hint="eastAsia"/>
          <w:color w:val="333333"/>
          <w:sz w:val="32"/>
          <w:shd w:val="clear" w:color="auto" w:fill="FFFFFF"/>
        </w:rPr>
        <w:t>年相比，财政拨款收、支总计各增加</w:t>
      </w:r>
      <w:r>
        <w:rPr>
          <w:rFonts w:ascii="Times New Roman" w:eastAsia="Times New Roman" w:hAnsi="Times New Roman"/>
          <w:color w:val="333333"/>
          <w:sz w:val="32"/>
          <w:shd w:val="clear" w:color="auto" w:fill="FFFFFF"/>
        </w:rPr>
        <w:t>288.23</w:t>
      </w:r>
      <w:r>
        <w:rPr>
          <w:rFonts w:ascii="仿宋" w:eastAsia="仿宋" w:hAnsi="仿宋" w:hint="eastAsia"/>
          <w:color w:val="333333"/>
          <w:sz w:val="32"/>
          <w:shd w:val="clear" w:color="auto" w:fill="FFFFFF"/>
        </w:rPr>
        <w:t>万元，增长</w:t>
      </w:r>
      <w:r>
        <w:rPr>
          <w:rFonts w:ascii="Times New Roman" w:eastAsia="Times New Roman" w:hAnsi="Times New Roman"/>
          <w:color w:val="333333"/>
          <w:sz w:val="32"/>
          <w:shd w:val="clear" w:color="auto" w:fill="FFFFFF"/>
        </w:rPr>
        <w:t>39.36%</w:t>
      </w:r>
      <w:r>
        <w:rPr>
          <w:rFonts w:ascii="仿宋" w:eastAsia="仿宋" w:hAnsi="仿宋" w:hint="eastAsia"/>
          <w:color w:val="333333"/>
          <w:sz w:val="32"/>
          <w:shd w:val="clear" w:color="auto" w:fill="FFFFFF"/>
        </w:rPr>
        <w:t>。主要原因是小型专项资金项目增加。</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五、一般公共预算财政拨款支出决算情况说明</w:t>
      </w:r>
    </w:p>
    <w:p w:rsidR="00EA12F9" w:rsidRDefault="0032701E" w:rsidP="00EA12F9">
      <w:pPr>
        <w:pStyle w:val="a5"/>
        <w:shd w:val="clear" w:color="auto" w:fill="FFFFFF"/>
        <w:spacing w:before="0" w:beforeAutospacing="0" w:after="0" w:afterAutospacing="0" w:line="560" w:lineRule="atLeast"/>
        <w:ind w:firstLine="643"/>
        <w:rPr>
          <w:rFonts w:ascii="仿宋" w:eastAsia="仿宋" w:hAnsi="仿宋" w:hint="eastAsia"/>
          <w:color w:val="333333"/>
          <w:sz w:val="32"/>
          <w:shd w:val="clear" w:color="auto" w:fill="FFFFFF"/>
        </w:rPr>
      </w:pPr>
      <w:r>
        <w:rPr>
          <w:rFonts w:ascii="仿宋" w:eastAsia="仿宋" w:hAnsi="仿宋" w:hint="eastAsia"/>
          <w:color w:val="333333"/>
          <w:sz w:val="32"/>
          <w:shd w:val="clear" w:color="auto" w:fill="FFFFFF"/>
        </w:rPr>
        <w:t>（一）</w:t>
      </w:r>
      <w:r w:rsidR="00EA12F9" w:rsidRPr="00EA12F9">
        <w:rPr>
          <w:rFonts w:ascii="仿宋" w:eastAsia="仿宋" w:hAnsi="仿宋" w:hint="eastAsia"/>
          <w:color w:val="333333"/>
          <w:sz w:val="32"/>
          <w:shd w:val="clear" w:color="auto" w:fill="FFFFFF"/>
        </w:rPr>
        <w:t>一般公共预算财政拨款支出决算变动情况说明</w:t>
      </w:r>
    </w:p>
    <w:p w:rsidR="0072048E" w:rsidRDefault="0032701E" w:rsidP="00EA12F9">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lastRenderedPageBreak/>
        <w:t>2019</w:t>
      </w:r>
      <w:r>
        <w:rPr>
          <w:rFonts w:ascii="仿宋" w:eastAsia="仿宋" w:hAnsi="仿宋" w:hint="eastAsia"/>
          <w:color w:val="333333"/>
          <w:sz w:val="32"/>
          <w:shd w:val="clear" w:color="auto" w:fill="FFFFFF"/>
        </w:rPr>
        <w:t>年度财政拨款支出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万元，占本年支出合计的</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。与</w:t>
      </w:r>
      <w:r>
        <w:rPr>
          <w:rFonts w:ascii="Times New Roman" w:eastAsia="Times New Roman" w:hAnsi="Times New Roman"/>
          <w:color w:val="333333"/>
          <w:sz w:val="32"/>
          <w:shd w:val="clear" w:color="auto" w:fill="FFFFFF"/>
        </w:rPr>
        <w:t>2018</w:t>
      </w:r>
      <w:r>
        <w:rPr>
          <w:rFonts w:ascii="仿宋" w:eastAsia="仿宋" w:hAnsi="仿宋" w:hint="eastAsia"/>
          <w:color w:val="333333"/>
          <w:sz w:val="32"/>
          <w:shd w:val="clear" w:color="auto" w:fill="FFFFFF"/>
        </w:rPr>
        <w:t>年度相比，财政拨款支出增加</w:t>
      </w:r>
      <w:r>
        <w:rPr>
          <w:rFonts w:ascii="Times New Roman" w:eastAsia="Times New Roman" w:hAnsi="Times New Roman"/>
          <w:color w:val="333333"/>
          <w:sz w:val="32"/>
          <w:shd w:val="clear" w:color="auto" w:fill="FFFFFF"/>
        </w:rPr>
        <w:t>289</w:t>
      </w:r>
      <w:r>
        <w:rPr>
          <w:rFonts w:ascii="仿宋" w:eastAsia="仿宋" w:hAnsi="仿宋" w:hint="eastAsia"/>
          <w:color w:val="333333"/>
          <w:sz w:val="32"/>
          <w:shd w:val="clear" w:color="auto" w:fill="FFFFFF"/>
        </w:rPr>
        <w:t>万元，增长</w:t>
      </w:r>
      <w:r>
        <w:rPr>
          <w:rFonts w:ascii="Times New Roman" w:eastAsia="Times New Roman" w:hAnsi="Times New Roman"/>
          <w:color w:val="333333"/>
          <w:sz w:val="32"/>
          <w:shd w:val="clear" w:color="auto" w:fill="FFFFFF"/>
        </w:rPr>
        <w:t>52.44%,</w:t>
      </w:r>
      <w:r>
        <w:rPr>
          <w:rFonts w:ascii="仿宋" w:eastAsia="仿宋" w:hAnsi="仿宋" w:hint="eastAsia"/>
          <w:color w:val="333333"/>
          <w:sz w:val="32"/>
          <w:shd w:val="clear" w:color="auto" w:fill="FFFFFF"/>
        </w:rPr>
        <w:t>主要原因是</w:t>
      </w:r>
      <w:r>
        <w:rPr>
          <w:rFonts w:ascii="Times New Roman" w:eastAsia="Times New Roman" w:hAnsi="Times New Roman"/>
          <w:color w:val="333333"/>
          <w:sz w:val="32"/>
          <w:shd w:val="clear" w:color="auto" w:fill="FFFFFF"/>
        </w:rPr>
        <w:t>2018</w:t>
      </w:r>
      <w:r>
        <w:rPr>
          <w:rFonts w:ascii="仿宋" w:eastAsia="仿宋" w:hAnsi="仿宋" w:hint="eastAsia"/>
          <w:color w:val="333333"/>
          <w:sz w:val="32"/>
          <w:shd w:val="clear" w:color="auto" w:fill="FFFFFF"/>
        </w:rPr>
        <w:t>年度支出后移和小型专项资金项目增加</w:t>
      </w:r>
      <w:r w:rsidR="00771EC9">
        <w:rPr>
          <w:rFonts w:ascii="仿宋" w:eastAsia="仿宋" w:hAnsi="仿宋" w:hint="eastAsia"/>
          <w:color w:val="333333"/>
          <w:sz w:val="32"/>
          <w:shd w:val="clear" w:color="auto" w:fill="FFFFFF"/>
        </w:rPr>
        <w:t>，主要为融媒体中心费用等</w:t>
      </w:r>
      <w:r>
        <w:rPr>
          <w:rFonts w:ascii="仿宋" w:eastAsia="仿宋" w:hAnsi="仿宋" w:hint="eastAsia"/>
          <w:color w:val="333333"/>
          <w:sz w:val="32"/>
          <w:shd w:val="clear" w:color="auto" w:fill="FFFFFF"/>
        </w:rPr>
        <w:t>。</w:t>
      </w:r>
    </w:p>
    <w:p w:rsidR="00EA12F9" w:rsidRDefault="0032701E" w:rsidP="00EA12F9">
      <w:pPr>
        <w:pStyle w:val="a5"/>
        <w:shd w:val="clear" w:color="auto" w:fill="FFFFFF"/>
        <w:spacing w:before="0" w:beforeAutospacing="0" w:after="0" w:afterAutospacing="0" w:line="560" w:lineRule="atLeast"/>
        <w:ind w:firstLine="643"/>
        <w:rPr>
          <w:rFonts w:ascii="仿宋" w:eastAsia="仿宋" w:hAnsi="仿宋" w:hint="eastAsia"/>
          <w:color w:val="333333"/>
          <w:sz w:val="32"/>
          <w:shd w:val="clear" w:color="auto" w:fill="FFFFFF"/>
        </w:rPr>
      </w:pPr>
      <w:r>
        <w:rPr>
          <w:rFonts w:ascii="仿宋" w:eastAsia="仿宋" w:hAnsi="仿宋" w:hint="eastAsia"/>
          <w:color w:val="333333"/>
          <w:sz w:val="32"/>
          <w:shd w:val="clear" w:color="auto" w:fill="FFFFFF"/>
        </w:rPr>
        <w:t>（二）</w:t>
      </w:r>
      <w:r w:rsidR="00EA12F9" w:rsidRPr="00EA12F9">
        <w:rPr>
          <w:rFonts w:ascii="仿宋" w:eastAsia="仿宋" w:hAnsi="仿宋" w:hint="eastAsia"/>
          <w:color w:val="333333"/>
          <w:sz w:val="32"/>
          <w:shd w:val="clear" w:color="auto" w:fill="FFFFFF"/>
        </w:rPr>
        <w:t>一般公共预算财政拨款支出决算结构情况说明</w:t>
      </w:r>
    </w:p>
    <w:p w:rsidR="0072048E" w:rsidRDefault="0032701E" w:rsidP="00EA12F9">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年度财政拨款支出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万元，主要用于以下方面：一般公共服务（类）支出</w:t>
      </w:r>
      <w:r>
        <w:rPr>
          <w:rFonts w:ascii="Times New Roman" w:eastAsia="Times New Roman" w:hAnsi="Times New Roman"/>
          <w:color w:val="333333"/>
          <w:sz w:val="32"/>
          <w:shd w:val="clear" w:color="auto" w:fill="FFFFFF"/>
        </w:rPr>
        <w:t>740.25</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88.1%</w:t>
      </w:r>
      <w:r>
        <w:rPr>
          <w:rFonts w:ascii="仿宋" w:eastAsia="仿宋" w:hAnsi="仿宋" w:hint="eastAsia"/>
          <w:color w:val="333333"/>
          <w:sz w:val="32"/>
          <w:shd w:val="clear" w:color="auto" w:fill="FFFFFF"/>
        </w:rPr>
        <w:t>；文化旅游体育与传媒（类）支出</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11.9%</w:t>
      </w:r>
      <w:r w:rsidR="00EA12F9">
        <w:rPr>
          <w:rFonts w:ascii="仿宋" w:eastAsia="仿宋" w:hAnsi="仿宋" w:hint="eastAsia"/>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（三）</w:t>
      </w:r>
      <w:r w:rsidR="00EA12F9" w:rsidRPr="00EA12F9">
        <w:rPr>
          <w:rFonts w:ascii="仿宋" w:eastAsia="仿宋" w:hAnsi="仿宋" w:hint="eastAsia"/>
          <w:color w:val="333333"/>
          <w:sz w:val="32"/>
          <w:shd w:val="clear" w:color="auto" w:fill="FFFFFF"/>
        </w:rPr>
        <w:t>一般公共预算财政拨款支出决算具体情况说明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年度财政拨款支出年初预算为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万元，支出决算为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万元，完成年初预算的</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六、一般公共预算财政拨款基本支出决算情况说明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年度财政拨款基本支出</w:t>
      </w:r>
      <w:r>
        <w:rPr>
          <w:rFonts w:ascii="Times New Roman" w:eastAsia="Times New Roman" w:hAnsi="Times New Roman"/>
          <w:color w:val="333333"/>
          <w:sz w:val="32"/>
          <w:shd w:val="clear" w:color="auto" w:fill="FFFFFF"/>
        </w:rPr>
        <w:t>840.25</w:t>
      </w:r>
      <w:r>
        <w:rPr>
          <w:rFonts w:ascii="仿宋" w:eastAsia="仿宋" w:hAnsi="仿宋" w:hint="eastAsia"/>
          <w:color w:val="333333"/>
          <w:sz w:val="32"/>
          <w:shd w:val="clear" w:color="auto" w:fill="FFFFFF"/>
        </w:rPr>
        <w:t>万元，其中</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人员经费</w:t>
      </w:r>
      <w:r>
        <w:rPr>
          <w:rFonts w:ascii="Times New Roman" w:eastAsia="Times New Roman" w:hAnsi="Times New Roman"/>
          <w:color w:val="333333"/>
          <w:sz w:val="32"/>
          <w:shd w:val="clear" w:color="auto" w:fill="FFFFFF"/>
        </w:rPr>
        <w:t>246.47</w:t>
      </w:r>
      <w:r>
        <w:rPr>
          <w:rFonts w:ascii="仿宋" w:eastAsia="仿宋" w:hAnsi="仿宋" w:hint="eastAsia"/>
          <w:color w:val="333333"/>
          <w:sz w:val="32"/>
          <w:shd w:val="clear" w:color="auto" w:fill="FFFFFF"/>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ascii="Times New Roman" w:eastAsia="Times New Roman" w:hAnsi="Times New Roman"/>
          <w:color w:val="333333"/>
          <w:sz w:val="32"/>
          <w:shd w:val="clear" w:color="auto" w:fill="FFFFFF"/>
        </w:rPr>
        <w:t>593.78</w:t>
      </w:r>
      <w:r>
        <w:rPr>
          <w:rFonts w:ascii="仿宋" w:eastAsia="仿宋" w:hAnsi="仿宋" w:hint="eastAsia"/>
          <w:color w:val="333333"/>
          <w:sz w:val="32"/>
          <w:shd w:val="clear" w:color="auto" w:fill="FFFFFF"/>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w:t>
      </w:r>
      <w:r>
        <w:rPr>
          <w:rFonts w:ascii="仿宋" w:eastAsia="仿宋" w:hAnsi="仿宋" w:hint="eastAsia"/>
          <w:color w:val="333333"/>
          <w:sz w:val="32"/>
          <w:shd w:val="clear" w:color="auto" w:fill="FFFFFF"/>
        </w:rPr>
        <w:lastRenderedPageBreak/>
        <w:t>通费用、其他商品和服务支出、办公设备购置、专用设备购置、信息网络及软件购置更新、公务用车购置、无形资产购置、其他资本性支出。</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七、一般公共预算财政拨款</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经费支出决算情况说明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（一）</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经费财政拨款支出决算总体情况说明。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经费财政拨款支出预算为</w:t>
      </w:r>
      <w:r>
        <w:rPr>
          <w:rFonts w:ascii="Times New Roman" w:eastAsia="Times New Roman" w:hAnsi="Times New Roman"/>
          <w:color w:val="333333"/>
          <w:sz w:val="32"/>
          <w:shd w:val="clear" w:color="auto" w:fill="FFFFFF"/>
        </w:rPr>
        <w:t>7</w:t>
      </w:r>
      <w:r>
        <w:rPr>
          <w:rFonts w:ascii="仿宋" w:eastAsia="仿宋" w:hAnsi="仿宋" w:hint="eastAsia"/>
          <w:color w:val="333333"/>
          <w:sz w:val="32"/>
          <w:shd w:val="clear" w:color="auto" w:fill="FFFFFF"/>
        </w:rPr>
        <w:t>万元，支出决算为</w:t>
      </w:r>
      <w:r>
        <w:rPr>
          <w:rFonts w:ascii="Times New Roman" w:eastAsia="Times New Roman" w:hAnsi="Times New Roman"/>
          <w:color w:val="333333"/>
          <w:sz w:val="32"/>
          <w:shd w:val="clear" w:color="auto" w:fill="FFFFFF"/>
        </w:rPr>
        <w:t>4.76</w:t>
      </w:r>
      <w:r>
        <w:rPr>
          <w:rFonts w:ascii="仿宋" w:eastAsia="仿宋" w:hAnsi="仿宋" w:hint="eastAsia"/>
          <w:color w:val="333333"/>
          <w:sz w:val="32"/>
          <w:shd w:val="clear" w:color="auto" w:fill="FFFFFF"/>
        </w:rPr>
        <w:t>万元</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完成预算的</w:t>
      </w:r>
      <w:r>
        <w:rPr>
          <w:rFonts w:ascii="Times New Roman" w:eastAsia="Times New Roman" w:hAnsi="Times New Roman"/>
          <w:color w:val="333333"/>
          <w:sz w:val="32"/>
          <w:shd w:val="clear" w:color="auto" w:fill="FFFFFF"/>
        </w:rPr>
        <w:t>68%</w:t>
      </w:r>
      <w:r>
        <w:rPr>
          <w:rFonts w:ascii="仿宋" w:eastAsia="仿宋" w:hAnsi="仿宋" w:hint="eastAsia"/>
          <w:color w:val="333333"/>
          <w:sz w:val="32"/>
          <w:shd w:val="clear" w:color="auto" w:fill="FFFFFF"/>
        </w:rPr>
        <w:t>，其中：</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无因公出国（境）费支出预算与决算。</w:t>
      </w:r>
      <w:r>
        <w:rPr>
          <w:rFonts w:ascii="Times New Roman" w:eastAsia="Times New Roman" w:hAnsi="Times New Roman"/>
          <w:color w:val="333333"/>
          <w:sz w:val="32"/>
          <w:shd w:val="clear" w:color="auto" w:fill="FFFFFF"/>
        </w:rPr>
        <w:t>  </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无公务用车购置费及运行维护费支出预算与预算。</w:t>
      </w:r>
      <w:r>
        <w:rPr>
          <w:rFonts w:ascii="Times New Roman" w:eastAsia="Times New Roman" w:hAnsi="Times New Roman"/>
          <w:color w:val="333333"/>
          <w:sz w:val="32"/>
          <w:shd w:val="clear" w:color="auto" w:fill="FFFFFF"/>
        </w:rPr>
        <w:t>  </w:t>
      </w:r>
    </w:p>
    <w:p w:rsidR="0072048E" w:rsidRDefault="0032701E" w:rsidP="00315AA9">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公务接待费支出预算为</w:t>
      </w:r>
      <w:r>
        <w:rPr>
          <w:rFonts w:ascii="Times New Roman" w:eastAsia="Times New Roman" w:hAnsi="Times New Roman"/>
          <w:color w:val="333333"/>
          <w:sz w:val="32"/>
          <w:shd w:val="clear" w:color="auto" w:fill="FFFFFF"/>
        </w:rPr>
        <w:t>7</w:t>
      </w:r>
      <w:r>
        <w:rPr>
          <w:rFonts w:ascii="仿宋" w:eastAsia="仿宋" w:hAnsi="仿宋" w:hint="eastAsia"/>
          <w:color w:val="333333"/>
          <w:sz w:val="32"/>
          <w:shd w:val="clear" w:color="auto" w:fill="FFFFFF"/>
        </w:rPr>
        <w:t>万元，支出决算为</w:t>
      </w:r>
      <w:r>
        <w:rPr>
          <w:rFonts w:ascii="Times New Roman" w:eastAsia="Times New Roman" w:hAnsi="Times New Roman"/>
          <w:color w:val="333333"/>
          <w:sz w:val="32"/>
          <w:shd w:val="clear" w:color="auto" w:fill="FFFFFF"/>
        </w:rPr>
        <w:t>4.76</w:t>
      </w:r>
      <w:r>
        <w:rPr>
          <w:rFonts w:ascii="仿宋" w:eastAsia="仿宋" w:hAnsi="仿宋" w:hint="eastAsia"/>
          <w:color w:val="333333"/>
          <w:sz w:val="32"/>
          <w:shd w:val="clear" w:color="auto" w:fill="FFFFFF"/>
        </w:rPr>
        <w:t>万元</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完成预算的</w:t>
      </w:r>
      <w:r>
        <w:rPr>
          <w:rFonts w:ascii="Times New Roman" w:eastAsia="Times New Roman" w:hAnsi="Times New Roman"/>
          <w:color w:val="333333"/>
          <w:sz w:val="32"/>
          <w:shd w:val="clear" w:color="auto" w:fill="FFFFFF"/>
        </w:rPr>
        <w:t>68%,</w:t>
      </w:r>
      <w:r>
        <w:rPr>
          <w:rFonts w:ascii="仿宋" w:eastAsia="仿宋" w:hAnsi="仿宋" w:hint="eastAsia"/>
          <w:color w:val="333333"/>
          <w:sz w:val="32"/>
          <w:shd w:val="clear" w:color="auto" w:fill="FFFFFF"/>
        </w:rPr>
        <w:t>决算数小于预算数的主要原因是认真贯彻落实中央</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八项规定</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精神和厉行节约要求，从严控制</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经费开支，全年实际支出比预算有所节约。与上年相比减少</w:t>
      </w:r>
      <w:r>
        <w:rPr>
          <w:rFonts w:ascii="Times New Roman" w:eastAsia="Times New Roman" w:hAnsi="Times New Roman"/>
          <w:color w:val="333333"/>
          <w:sz w:val="32"/>
          <w:shd w:val="clear" w:color="auto" w:fill="FFFFFF"/>
        </w:rPr>
        <w:t>2.46</w:t>
      </w:r>
      <w:r>
        <w:rPr>
          <w:rFonts w:ascii="仿宋" w:eastAsia="仿宋" w:hAnsi="仿宋" w:hint="eastAsia"/>
          <w:color w:val="333333"/>
          <w:sz w:val="32"/>
          <w:shd w:val="clear" w:color="auto" w:fill="FFFFFF"/>
        </w:rPr>
        <w:t>万元，减少</w:t>
      </w:r>
      <w:r>
        <w:rPr>
          <w:rFonts w:ascii="Times New Roman" w:eastAsia="Times New Roman" w:hAnsi="Times New Roman"/>
          <w:color w:val="333333"/>
          <w:sz w:val="32"/>
          <w:shd w:val="clear" w:color="auto" w:fill="FFFFFF"/>
        </w:rPr>
        <w:t>34.12%,</w:t>
      </w:r>
      <w:r>
        <w:rPr>
          <w:rFonts w:ascii="仿宋" w:eastAsia="仿宋" w:hAnsi="仿宋" w:hint="eastAsia"/>
          <w:color w:val="333333"/>
          <w:sz w:val="32"/>
          <w:shd w:val="clear" w:color="auto" w:fill="FFFFFF"/>
        </w:rPr>
        <w:t>减少主要原因是认真贯彻落实中央</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八项规定</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精神和厉行节约要求，从严控制</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经费开支，全年支出比上年有所压减。</w:t>
      </w:r>
      <w:r w:rsidR="00315AA9">
        <w:rPr>
          <w:rFonts w:ascii="仿宋" w:eastAsia="仿宋" w:hAnsi="仿宋" w:hint="eastAsia"/>
          <w:color w:val="333333"/>
          <w:sz w:val="32"/>
          <w:shd w:val="clear" w:color="auto" w:fill="FFFFFF"/>
        </w:rPr>
        <w:t>无因公出国（境）费支出预算与决算。</w:t>
      </w:r>
      <w:r w:rsidR="00315AA9">
        <w:rPr>
          <w:rFonts w:ascii="Times New Roman" w:eastAsia="Times New Roman" w:hAnsi="Times New Roman"/>
          <w:color w:val="333333"/>
          <w:sz w:val="32"/>
          <w:shd w:val="clear" w:color="auto" w:fill="FFFFFF"/>
        </w:rPr>
        <w:t> </w:t>
      </w:r>
      <w:r w:rsidR="00315AA9">
        <w:rPr>
          <w:rFonts w:ascii="仿宋" w:eastAsia="仿宋" w:hAnsi="仿宋" w:hint="eastAsia"/>
          <w:color w:val="333333"/>
          <w:sz w:val="32"/>
          <w:shd w:val="clear" w:color="auto" w:fill="FFFFFF"/>
        </w:rPr>
        <w:t>无公务用车购置费及运行维护费支出预算与预算。主要原因是公车改革。</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（二）</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经费财政拨款支出决算具体情况说明。</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经费财政拨款支出决算中，公务接待费决算</w:t>
      </w:r>
      <w:r>
        <w:rPr>
          <w:rFonts w:ascii="Times New Roman" w:eastAsia="Times New Roman" w:hAnsi="Times New Roman"/>
          <w:color w:val="333333"/>
          <w:sz w:val="32"/>
          <w:shd w:val="clear" w:color="auto" w:fill="FFFFFF"/>
        </w:rPr>
        <w:t>4.76</w:t>
      </w:r>
      <w:r>
        <w:rPr>
          <w:rFonts w:ascii="仿宋" w:eastAsia="仿宋" w:hAnsi="仿宋" w:hint="eastAsia"/>
          <w:color w:val="333333"/>
          <w:sz w:val="32"/>
          <w:shd w:val="clear" w:color="auto" w:fill="FFFFFF"/>
        </w:rPr>
        <w:t>万元，占</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。具体情况如下：</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公务接待费预算为</w:t>
      </w:r>
      <w:r>
        <w:rPr>
          <w:rFonts w:ascii="Times New Roman" w:eastAsia="Times New Roman" w:hAnsi="Times New Roman"/>
          <w:color w:val="333333"/>
          <w:sz w:val="32"/>
          <w:shd w:val="clear" w:color="auto" w:fill="FFFFFF"/>
        </w:rPr>
        <w:t>7</w:t>
      </w:r>
      <w:r>
        <w:rPr>
          <w:rFonts w:ascii="仿宋" w:eastAsia="仿宋" w:hAnsi="仿宋" w:hint="eastAsia"/>
          <w:color w:val="333333"/>
          <w:sz w:val="32"/>
          <w:shd w:val="clear" w:color="auto" w:fill="FFFFFF"/>
        </w:rPr>
        <w:t>万元，支出决算为</w:t>
      </w:r>
      <w:r>
        <w:rPr>
          <w:rFonts w:ascii="Times New Roman" w:eastAsia="Times New Roman" w:hAnsi="Times New Roman"/>
          <w:color w:val="333333"/>
          <w:sz w:val="32"/>
          <w:shd w:val="clear" w:color="auto" w:fill="FFFFFF"/>
        </w:rPr>
        <w:t>4.76</w:t>
      </w:r>
      <w:r>
        <w:rPr>
          <w:rFonts w:ascii="仿宋" w:eastAsia="仿宋" w:hAnsi="仿宋" w:hint="eastAsia"/>
          <w:color w:val="333333"/>
          <w:sz w:val="32"/>
          <w:shd w:val="clear" w:color="auto" w:fill="FFFFFF"/>
        </w:rPr>
        <w:t>万元，完成预算的</w:t>
      </w:r>
      <w:r>
        <w:rPr>
          <w:rFonts w:ascii="Times New Roman" w:eastAsia="Times New Roman" w:hAnsi="Times New Roman"/>
          <w:color w:val="333333"/>
          <w:sz w:val="32"/>
          <w:shd w:val="clear" w:color="auto" w:fill="FFFFFF"/>
        </w:rPr>
        <w:t>68%,</w:t>
      </w:r>
      <w:r>
        <w:rPr>
          <w:rFonts w:ascii="仿宋" w:eastAsia="仿宋" w:hAnsi="仿宋" w:hint="eastAsia"/>
          <w:color w:val="333333"/>
          <w:sz w:val="32"/>
          <w:shd w:val="clear" w:color="auto" w:fill="FFFFFF"/>
        </w:rPr>
        <w:t>主要是积极贯彻落实中央关于厉行节约的要求，从严控制公务接待行为。其中：</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其他国内公务接待支出</w:t>
      </w:r>
      <w:r>
        <w:rPr>
          <w:rFonts w:ascii="Times New Roman" w:eastAsia="Times New Roman" w:hAnsi="Times New Roman"/>
          <w:color w:val="333333"/>
          <w:sz w:val="32"/>
          <w:shd w:val="clear" w:color="auto" w:fill="FFFFFF"/>
        </w:rPr>
        <w:t>4.76</w:t>
      </w:r>
      <w:r>
        <w:rPr>
          <w:rFonts w:ascii="仿宋" w:eastAsia="仿宋" w:hAnsi="仿宋" w:hint="eastAsia"/>
          <w:color w:val="333333"/>
          <w:sz w:val="32"/>
          <w:shd w:val="clear" w:color="auto" w:fill="FFFFFF"/>
        </w:rPr>
        <w:t>万元。主要用于与有关单位交流工作情况及接受相关部门检查指导工作发生的接待支出。益阳市赫山区委宣传部</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年共接待国内公务接待批次</w:t>
      </w:r>
      <w:r>
        <w:rPr>
          <w:rFonts w:ascii="Times New Roman" w:eastAsia="Times New Roman" w:hAnsi="Times New Roman"/>
          <w:color w:val="333333"/>
          <w:sz w:val="32"/>
          <w:shd w:val="clear" w:color="auto" w:fill="FFFFFF"/>
        </w:rPr>
        <w:t>95</w:t>
      </w:r>
      <w:r>
        <w:rPr>
          <w:rFonts w:ascii="仿宋" w:eastAsia="仿宋" w:hAnsi="仿宋" w:hint="eastAsia"/>
          <w:color w:val="333333"/>
          <w:sz w:val="32"/>
          <w:shd w:val="clear" w:color="auto" w:fill="FFFFFF"/>
        </w:rPr>
        <w:t>个、接待人次</w:t>
      </w:r>
      <w:r>
        <w:rPr>
          <w:rFonts w:ascii="Times New Roman" w:eastAsia="Times New Roman" w:hAnsi="Times New Roman"/>
          <w:color w:val="333333"/>
          <w:sz w:val="32"/>
          <w:shd w:val="clear" w:color="auto" w:fill="FFFFFF"/>
        </w:rPr>
        <w:t>530</w:t>
      </w:r>
      <w:r>
        <w:rPr>
          <w:rFonts w:ascii="仿宋" w:eastAsia="仿宋" w:hAnsi="仿宋" w:hint="eastAsia"/>
          <w:color w:val="333333"/>
          <w:sz w:val="32"/>
          <w:shd w:val="clear" w:color="auto" w:fill="FFFFFF"/>
        </w:rPr>
        <w:t>人次（不包括陪同人员）。</w:t>
      </w:r>
    </w:p>
    <w:p w:rsidR="00F37C63" w:rsidRDefault="0032701E" w:rsidP="00F37C63">
      <w:pPr>
        <w:pStyle w:val="a5"/>
        <w:shd w:val="clear" w:color="auto" w:fill="FFFFFF"/>
        <w:spacing w:before="0" w:beforeAutospacing="0" w:after="0" w:afterAutospacing="0" w:line="560" w:lineRule="atLeast"/>
        <w:ind w:firstLine="643"/>
        <w:rPr>
          <w:rFonts w:ascii="仿宋" w:eastAsia="仿宋" w:hAnsi="仿宋" w:hint="eastAsia"/>
          <w:color w:val="333333"/>
          <w:sz w:val="32"/>
          <w:shd w:val="clear" w:color="auto" w:fill="FFFFFF"/>
        </w:rPr>
      </w:pPr>
      <w:r>
        <w:rPr>
          <w:rFonts w:ascii="仿宋" w:eastAsia="仿宋" w:hAnsi="仿宋" w:hint="eastAsia"/>
          <w:color w:val="333333"/>
          <w:sz w:val="32"/>
          <w:shd w:val="clear" w:color="auto" w:fill="FFFFFF"/>
        </w:rPr>
        <w:t>八、</w:t>
      </w:r>
      <w:r w:rsidR="00771EC9" w:rsidRPr="00771EC9">
        <w:rPr>
          <w:rFonts w:ascii="仿宋" w:eastAsia="仿宋" w:hAnsi="仿宋" w:hint="eastAsia"/>
          <w:color w:val="333333"/>
          <w:sz w:val="32"/>
          <w:shd w:val="clear" w:color="auto" w:fill="FFFFFF"/>
        </w:rPr>
        <w:t>政府性基金预算财政拨款收入支出决算情况说明</w:t>
      </w:r>
    </w:p>
    <w:p w:rsidR="0072048E" w:rsidRDefault="0032701E" w:rsidP="00F37C63">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年本单位没有使用政府性基金预算拨款安排的收支。</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九、预算绩效情况说明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（一）绩效管理工作开展情况。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见附件中共益阳市赫山区委宣传部</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年度部门整体支出绩效评价报告。</w:t>
      </w:r>
    </w:p>
    <w:p w:rsidR="0072048E" w:rsidRDefault="0032701E">
      <w:pPr>
        <w:pStyle w:val="a5"/>
        <w:shd w:val="clear" w:color="auto" w:fill="FFFFFF"/>
        <w:spacing w:before="0" w:beforeAutospacing="0" w:after="0" w:afterAutospacing="0" w:line="560" w:lineRule="atLeast"/>
        <w:ind w:firstLine="643"/>
        <w:rPr>
          <w:rFonts w:ascii="仿宋" w:eastAsia="仿宋" w:hAnsi="仿宋" w:hint="eastAsia"/>
          <w:color w:val="333333"/>
          <w:sz w:val="32"/>
          <w:shd w:val="clear" w:color="auto" w:fill="FFFFFF"/>
        </w:rPr>
      </w:pPr>
      <w:r>
        <w:rPr>
          <w:rFonts w:ascii="仿宋" w:eastAsia="仿宋" w:hAnsi="仿宋" w:hint="eastAsia"/>
          <w:color w:val="333333"/>
          <w:sz w:val="32"/>
          <w:shd w:val="clear" w:color="auto" w:fill="FFFFFF"/>
        </w:rPr>
        <w:t>（二）部门决算中项目绩效自评结果。</w:t>
      </w:r>
    </w:p>
    <w:p w:rsidR="00771EC9" w:rsidRDefault="00771EC9">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良好。</w:t>
      </w:r>
    </w:p>
    <w:p w:rsidR="0072048E" w:rsidRDefault="0032701E">
      <w:pPr>
        <w:pStyle w:val="a5"/>
        <w:shd w:val="clear" w:color="auto" w:fill="FFFFFF"/>
        <w:spacing w:before="0" w:beforeAutospacing="0" w:after="0" w:afterAutospacing="0" w:line="560" w:lineRule="atLeast"/>
        <w:ind w:firstLine="643"/>
        <w:rPr>
          <w:rFonts w:ascii="仿宋" w:eastAsia="仿宋" w:hAnsi="仿宋" w:hint="eastAsia"/>
          <w:color w:val="333333"/>
          <w:sz w:val="32"/>
          <w:shd w:val="clear" w:color="auto" w:fill="FFFFFF"/>
        </w:rPr>
      </w:pPr>
      <w:r>
        <w:rPr>
          <w:rFonts w:ascii="仿宋" w:eastAsia="仿宋" w:hAnsi="仿宋" w:hint="eastAsia"/>
          <w:color w:val="333333"/>
          <w:sz w:val="32"/>
          <w:shd w:val="clear" w:color="auto" w:fill="FFFFFF"/>
        </w:rPr>
        <w:t>（三）以部门为主体开展的重点绩效评价结果。</w:t>
      </w:r>
    </w:p>
    <w:p w:rsidR="00771EC9" w:rsidRDefault="00771EC9">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良好。</w:t>
      </w:r>
    </w:p>
    <w:p w:rsidR="0072048E" w:rsidRDefault="0032701E">
      <w:pPr>
        <w:pStyle w:val="a5"/>
        <w:shd w:val="clear" w:color="auto" w:fill="FFFFFF"/>
        <w:spacing w:before="0" w:beforeAutospacing="0" w:after="0" w:afterAutospacing="0" w:line="560" w:lineRule="atLeast"/>
        <w:ind w:firstLine="803"/>
        <w:rPr>
          <w:rFonts w:ascii="等线" w:eastAsia="Times New Roman" w:hAnsi="等线"/>
          <w:color w:val="333333"/>
          <w:sz w:val="21"/>
        </w:rPr>
      </w:pPr>
      <w:r>
        <w:rPr>
          <w:rFonts w:ascii="Times New Roman" w:eastAsia="Times New Roman" w:hAnsi="Times New Roman"/>
          <w:color w:val="333333"/>
          <w:sz w:val="32"/>
          <w:shd w:val="clear" w:color="auto" w:fill="FFFFFF"/>
        </w:rPr>
        <w:t>1</w:t>
      </w:r>
      <w:r>
        <w:rPr>
          <w:rFonts w:ascii="仿宋" w:eastAsia="仿宋" w:hAnsi="仿宋" w:hint="eastAsia"/>
          <w:color w:val="333333"/>
          <w:sz w:val="32"/>
          <w:shd w:val="clear" w:color="auto" w:fill="FFFFFF"/>
        </w:rPr>
        <w:t>、经济性评价</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 (1)</w:t>
      </w:r>
      <w:r>
        <w:rPr>
          <w:rFonts w:ascii="仿宋" w:eastAsia="仿宋" w:hAnsi="仿宋" w:hint="eastAsia"/>
          <w:color w:val="333333"/>
          <w:sz w:val="32"/>
          <w:shd w:val="clear" w:color="auto" w:fill="FFFFFF"/>
        </w:rPr>
        <w:t>本年预算安排控制较好，编制内在职人员控制率小于</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，控制在预算编制以内；“三公”经费预算总额未突破上年。</w:t>
      </w:r>
    </w:p>
    <w:p w:rsidR="0072048E" w:rsidRDefault="0032701E">
      <w:pPr>
        <w:pStyle w:val="a5"/>
        <w:shd w:val="clear" w:color="auto" w:fill="FFFFFF"/>
        <w:spacing w:before="0" w:beforeAutospacing="0" w:after="0" w:afterAutospacing="0" w:line="560" w:lineRule="atLeast"/>
        <w:ind w:firstLine="800"/>
        <w:rPr>
          <w:rFonts w:ascii="等线" w:eastAsia="Times New Roman" w:hAnsi="等线"/>
          <w:color w:val="333333"/>
          <w:sz w:val="21"/>
        </w:rPr>
      </w:pPr>
      <w:r>
        <w:rPr>
          <w:rFonts w:ascii="Times New Roman" w:eastAsia="Times New Roman" w:hAnsi="Times New Roman"/>
          <w:color w:val="333333"/>
          <w:sz w:val="32"/>
          <w:shd w:val="clear" w:color="auto" w:fill="FFFFFF"/>
        </w:rPr>
        <w:t>(2)</w:t>
      </w:r>
      <w:r>
        <w:rPr>
          <w:rFonts w:ascii="仿宋" w:eastAsia="仿宋" w:hAnsi="仿宋" w:hint="eastAsia"/>
          <w:color w:val="333333"/>
          <w:sz w:val="32"/>
          <w:shd w:val="clear" w:color="auto" w:fill="FFFFFF"/>
        </w:rPr>
        <w:t>预算执行方面，支出总额控制在预算总额以内；本年无转移资金支付，不存在截留或滞留专项资金情况。</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t>2</w:t>
      </w:r>
      <w:r>
        <w:rPr>
          <w:rFonts w:ascii="仿宋" w:eastAsia="仿宋" w:hAnsi="仿宋" w:hint="eastAsia"/>
          <w:color w:val="333333"/>
          <w:sz w:val="32"/>
          <w:shd w:val="clear" w:color="auto" w:fill="FFFFFF"/>
        </w:rPr>
        <w:t>、行政效能评价</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机关支部制定了严格的机关管理制度，通过完善各项规章制度、开展支部活动来增强班子凝聚力，加强党性修养，提升</w:t>
      </w:r>
      <w:r>
        <w:rPr>
          <w:rFonts w:ascii="仿宋" w:eastAsia="仿宋" w:hAnsi="仿宋" w:hint="eastAsia"/>
          <w:color w:val="333333"/>
          <w:sz w:val="32"/>
          <w:shd w:val="clear" w:color="auto" w:fill="FFFFFF"/>
        </w:rPr>
        <w:lastRenderedPageBreak/>
        <w:t>工作执行力。组织召开了党内民主生活会，开展了批评与自我批评，党员干部当面提出问题、机关支部及时解决问题，达到了统一思想，增强团结，互相监督、共同提高的目的。尤其是针对反“四风”要求和作风建设一系列要求，对餐饮、公车、出差等公用经费制定了严格的规定。通过进一步加强部机关作风建设和效能建设</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使部机关上下服务理念得到了进一步加强</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执行能力得到了进一步提升</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行政效率得到了进一步提高</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行政行为得到了进一步规范</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工作成效得到了进一步突出</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作风、效能建设长效机制得到了进一步完善。</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Times New Roman" w:eastAsia="Times New Roman" w:hAnsi="Times New Roman"/>
          <w:color w:val="333333"/>
          <w:sz w:val="32"/>
          <w:shd w:val="clear" w:color="auto" w:fill="FFFFFF"/>
        </w:rPr>
        <w:t>3</w:t>
      </w:r>
      <w:r>
        <w:rPr>
          <w:rFonts w:ascii="仿宋" w:eastAsia="仿宋" w:hAnsi="仿宋" w:hint="eastAsia"/>
          <w:color w:val="333333"/>
          <w:sz w:val="32"/>
          <w:shd w:val="clear" w:color="auto" w:fill="FFFFFF"/>
        </w:rPr>
        <w:t>、社会效益评价</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我部干部职工认真贯彻落实党的十九大精神和区委区政府决策部署，努力工作，创先争优，不仅按照年初工作安排较好地完成各项工作任务，而且取得较好的成绩。组织文艺节目参加全省“欢乐潇湘”文艺比赛，《迎亲路上》获省级特等奖，大合唱《咆哮吧黄河》获全市庆祝中华人民共和国成立</w:t>
      </w:r>
      <w:r>
        <w:rPr>
          <w:rFonts w:ascii="Times New Roman" w:eastAsia="Times New Roman" w:hAnsi="Times New Roman"/>
          <w:color w:val="333333"/>
          <w:sz w:val="32"/>
          <w:shd w:val="clear" w:color="auto" w:fill="FFFFFF"/>
        </w:rPr>
        <w:t>70</w:t>
      </w:r>
      <w:r>
        <w:rPr>
          <w:rFonts w:ascii="仿宋" w:eastAsia="仿宋" w:hAnsi="仿宋" w:hint="eastAsia"/>
          <w:color w:val="333333"/>
          <w:sz w:val="32"/>
          <w:shd w:val="clear" w:color="auto" w:fill="FFFFFF"/>
        </w:rPr>
        <w:t>周年歌唱比赛一等奖。</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年绩效考核被评为全区优秀单位，取得了较好成效，达到了年初设定的绩效目标。</w:t>
      </w:r>
    </w:p>
    <w:p w:rsidR="0072048E" w:rsidRDefault="0032701E">
      <w:pPr>
        <w:pStyle w:val="a5"/>
        <w:shd w:val="clear" w:color="auto" w:fill="FFFFFF"/>
        <w:spacing w:before="0" w:beforeAutospacing="0" w:after="0" w:afterAutospacing="0" w:line="560" w:lineRule="atLeast"/>
        <w:ind w:firstLine="964"/>
        <w:rPr>
          <w:rFonts w:ascii="等线" w:eastAsia="Times New Roman" w:hAnsi="等线"/>
          <w:color w:val="333333"/>
          <w:sz w:val="21"/>
        </w:rPr>
      </w:pPr>
      <w:r>
        <w:rPr>
          <w:rFonts w:ascii="Times New Roman" w:eastAsia="Times New Roman" w:hAnsi="Times New Roman"/>
          <w:color w:val="333333"/>
          <w:sz w:val="32"/>
          <w:shd w:val="clear" w:color="auto" w:fill="FFFFFF"/>
        </w:rPr>
        <w:t>4</w:t>
      </w:r>
      <w:r>
        <w:rPr>
          <w:rFonts w:ascii="仿宋" w:eastAsia="仿宋" w:hAnsi="仿宋" w:hint="eastAsia"/>
          <w:color w:val="333333"/>
          <w:sz w:val="32"/>
          <w:shd w:val="clear" w:color="auto" w:fill="FFFFFF"/>
        </w:rPr>
        <w:t>、评价结论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 xml:space="preserve">　一是预算执行到位。严格执行《预算法》和各项财经纪律，机关管理制度健全，财务管理规范，预算编制合理</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二是资金监管到位。经费开支按用途使用合理，做到专账专管</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专款专用。</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十、其他重要事项情况说明</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lastRenderedPageBreak/>
        <w:t>（一）机关运行经费支出情况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益阳市赫山区委宣传部</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年机关运行经费支出</w:t>
      </w:r>
      <w:r>
        <w:rPr>
          <w:rFonts w:ascii="Times New Roman" w:eastAsia="Times New Roman" w:hAnsi="Times New Roman"/>
          <w:color w:val="333333"/>
          <w:sz w:val="32"/>
          <w:shd w:val="clear" w:color="auto" w:fill="FFFFFF"/>
        </w:rPr>
        <w:t>593.78</w:t>
      </w:r>
      <w:r>
        <w:rPr>
          <w:rFonts w:ascii="仿宋" w:eastAsia="仿宋" w:hAnsi="仿宋" w:hint="eastAsia"/>
          <w:color w:val="333333"/>
          <w:sz w:val="32"/>
          <w:shd w:val="clear" w:color="auto" w:fill="FFFFFF"/>
        </w:rPr>
        <w:t>万元。比年初预算数减少</w:t>
      </w:r>
      <w:r>
        <w:rPr>
          <w:rFonts w:ascii="Times New Roman" w:eastAsia="Times New Roman" w:hAnsi="Times New Roman"/>
          <w:color w:val="333333"/>
          <w:sz w:val="32"/>
          <w:shd w:val="clear" w:color="auto" w:fill="FFFFFF"/>
        </w:rPr>
        <w:t>106.22</w:t>
      </w:r>
      <w:r>
        <w:rPr>
          <w:rFonts w:ascii="仿宋" w:eastAsia="仿宋" w:hAnsi="仿宋" w:hint="eastAsia"/>
          <w:color w:val="333333"/>
          <w:sz w:val="32"/>
          <w:shd w:val="clear" w:color="auto" w:fill="FFFFFF"/>
        </w:rPr>
        <w:t>万元。减少</w:t>
      </w:r>
      <w:r>
        <w:rPr>
          <w:rFonts w:ascii="Times New Roman" w:eastAsia="Times New Roman" w:hAnsi="Times New Roman"/>
          <w:color w:val="333333"/>
          <w:sz w:val="32"/>
          <w:shd w:val="clear" w:color="auto" w:fill="FFFFFF"/>
        </w:rPr>
        <w:t>15.17%</w:t>
      </w:r>
      <w:r>
        <w:rPr>
          <w:rFonts w:ascii="仿宋" w:eastAsia="仿宋" w:hAnsi="仿宋" w:hint="eastAsia"/>
          <w:color w:val="333333"/>
          <w:sz w:val="32"/>
          <w:shd w:val="clear" w:color="auto" w:fill="FFFFFF"/>
        </w:rPr>
        <w:t>，主要原因是：</w:t>
      </w:r>
      <w:r w:rsidR="00771EC9">
        <w:rPr>
          <w:rFonts w:ascii="仿宋" w:eastAsia="仿宋" w:hAnsi="仿宋" w:hint="eastAsia"/>
          <w:color w:val="333333"/>
          <w:sz w:val="32"/>
          <w:shd w:val="clear" w:color="auto" w:fill="FFFFFF"/>
        </w:rPr>
        <w:t>厉行节约。</w:t>
      </w:r>
    </w:p>
    <w:p w:rsidR="0072048E" w:rsidRDefault="0032701E">
      <w:pPr>
        <w:pStyle w:val="a5"/>
        <w:shd w:val="clear" w:color="auto" w:fill="FFFFFF"/>
        <w:spacing w:before="0" w:beforeAutospacing="0" w:after="0" w:afterAutospacing="0" w:line="576" w:lineRule="atLeast"/>
        <w:ind w:firstLine="641"/>
        <w:jc w:val="both"/>
        <w:rPr>
          <w:color w:val="333333"/>
        </w:rPr>
      </w:pPr>
      <w:r>
        <w:rPr>
          <w:rFonts w:ascii="仿宋" w:eastAsia="仿宋" w:hAnsi="仿宋" w:hint="eastAsia"/>
          <w:color w:val="000000"/>
          <w:sz w:val="32"/>
          <w:shd w:val="clear" w:color="auto" w:fill="FFFFFF"/>
        </w:rPr>
        <w:t>（二）一般性支出情况</w:t>
      </w:r>
    </w:p>
    <w:p w:rsidR="0072048E" w:rsidRDefault="0032701E">
      <w:pPr>
        <w:pStyle w:val="a5"/>
        <w:shd w:val="clear" w:color="auto" w:fill="FFFFFF"/>
        <w:spacing w:before="0" w:beforeAutospacing="0" w:after="0" w:afterAutospacing="0" w:line="600" w:lineRule="atLeast"/>
        <w:jc w:val="both"/>
        <w:rPr>
          <w:color w:val="333333"/>
        </w:rPr>
      </w:pPr>
      <w:r>
        <w:rPr>
          <w:rFonts w:ascii="Times New Roman" w:hAnsi="Times New Roman"/>
          <w:color w:val="333333"/>
          <w:sz w:val="21"/>
          <w:shd w:val="clear" w:color="auto" w:fill="FFFFFF"/>
        </w:rPr>
        <w:t>     </w:t>
      </w:r>
      <w:r>
        <w:rPr>
          <w:rFonts w:hint="eastAsia"/>
          <w:color w:val="333333"/>
          <w:sz w:val="32"/>
          <w:shd w:val="clear" w:color="auto" w:fill="FFFFFF"/>
        </w:rPr>
        <w:t> </w:t>
      </w:r>
      <w:r>
        <w:rPr>
          <w:rFonts w:ascii="仿宋" w:eastAsia="仿宋" w:hAnsi="仿宋"/>
          <w:color w:val="333333"/>
          <w:sz w:val="32"/>
          <w:shd w:val="clear" w:color="auto" w:fill="FFFFFF"/>
        </w:rPr>
        <w:t>2019</w:t>
      </w:r>
      <w:r>
        <w:rPr>
          <w:rFonts w:ascii="仿宋" w:eastAsia="仿宋" w:hAnsi="仿宋" w:hint="eastAsia"/>
          <w:color w:val="333333"/>
          <w:sz w:val="32"/>
          <w:shd w:val="clear" w:color="auto" w:fill="FFFFFF"/>
        </w:rPr>
        <w:t>年本部门开支会议费</w:t>
      </w:r>
      <w:r>
        <w:rPr>
          <w:rFonts w:ascii="仿宋" w:eastAsia="仿宋" w:hAnsi="仿宋"/>
          <w:color w:val="333333"/>
          <w:sz w:val="32"/>
          <w:shd w:val="clear" w:color="auto" w:fill="FFFFFF"/>
        </w:rPr>
        <w:t>13.34</w:t>
      </w:r>
      <w:r>
        <w:rPr>
          <w:rFonts w:ascii="仿宋" w:eastAsia="仿宋" w:hAnsi="仿宋" w:hint="eastAsia"/>
          <w:color w:val="333333"/>
          <w:sz w:val="32"/>
          <w:shd w:val="clear" w:color="auto" w:fill="FFFFFF"/>
        </w:rPr>
        <w:t>万元，用于召开</w:t>
      </w:r>
      <w:r>
        <w:rPr>
          <w:rFonts w:ascii="仿宋" w:eastAsia="仿宋" w:hAnsi="仿宋"/>
          <w:color w:val="333333"/>
          <w:sz w:val="32"/>
          <w:shd w:val="clear" w:color="auto" w:fill="FFFFFF"/>
        </w:rPr>
        <w:t>4</w:t>
      </w:r>
      <w:r>
        <w:rPr>
          <w:rFonts w:ascii="仿宋" w:eastAsia="仿宋" w:hAnsi="仿宋" w:hint="eastAsia"/>
          <w:color w:val="333333"/>
          <w:sz w:val="32"/>
          <w:shd w:val="clear" w:color="auto" w:fill="FFFFFF"/>
        </w:rPr>
        <w:t>次会议，人数</w:t>
      </w:r>
      <w:r>
        <w:rPr>
          <w:rFonts w:ascii="仿宋" w:eastAsia="仿宋" w:hAnsi="仿宋"/>
          <w:color w:val="333333"/>
          <w:sz w:val="32"/>
          <w:shd w:val="clear" w:color="auto" w:fill="FFFFFF"/>
        </w:rPr>
        <w:t>150</w:t>
      </w:r>
      <w:r>
        <w:rPr>
          <w:rFonts w:ascii="仿宋" w:eastAsia="仿宋" w:hAnsi="仿宋" w:hint="eastAsia"/>
          <w:color w:val="333333"/>
          <w:sz w:val="32"/>
          <w:shd w:val="clear" w:color="auto" w:fill="FFFFFF"/>
        </w:rPr>
        <w:t>人，内容为全区宣传思想工作会、全区意识形态工作专题会、全区创文工作大会、新时代文明实践工作会；开支培训费</w:t>
      </w:r>
      <w:r>
        <w:rPr>
          <w:rFonts w:ascii="仿宋" w:eastAsia="仿宋" w:hAnsi="仿宋"/>
          <w:color w:val="333333"/>
          <w:sz w:val="32"/>
          <w:shd w:val="clear" w:color="auto" w:fill="FFFFFF"/>
        </w:rPr>
        <w:t>4.78</w:t>
      </w:r>
      <w:r>
        <w:rPr>
          <w:rFonts w:cs="宋体" w:hint="eastAsia"/>
          <w:color w:val="333333"/>
          <w:sz w:val="32"/>
          <w:shd w:val="clear" w:color="auto" w:fill="FFFFFF"/>
        </w:rPr>
        <w:t> </w:t>
      </w:r>
      <w:r>
        <w:rPr>
          <w:rFonts w:ascii="仿宋" w:eastAsia="仿宋" w:hAnsi="仿宋" w:hint="eastAsia"/>
          <w:color w:val="333333"/>
          <w:sz w:val="32"/>
          <w:shd w:val="clear" w:color="auto" w:fill="FFFFFF"/>
        </w:rPr>
        <w:t>万元，用于新时代文明志愿服务队培训和通讯员队伍培训，人数</w:t>
      </w:r>
      <w:r>
        <w:rPr>
          <w:rFonts w:ascii="仿宋" w:eastAsia="仿宋" w:hAnsi="仿宋"/>
          <w:color w:val="333333"/>
          <w:sz w:val="32"/>
          <w:shd w:val="clear" w:color="auto" w:fill="FFFFFF"/>
        </w:rPr>
        <w:t>100</w:t>
      </w:r>
      <w:r>
        <w:rPr>
          <w:rFonts w:ascii="仿宋" w:eastAsia="仿宋" w:hAnsi="仿宋" w:hint="eastAsia"/>
          <w:color w:val="333333"/>
          <w:sz w:val="32"/>
          <w:shd w:val="clear" w:color="auto" w:fill="FFFFFF"/>
        </w:rPr>
        <w:t>人，内容为新时代文明实践工作志愿服务队培训会和全市新闻工作例会（赫山承办），承办了感动赫山评奖晚会等活动。</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（三）政府采购支出情况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本年度无政府采购。</w:t>
      </w:r>
      <w:r>
        <w:rPr>
          <w:rFonts w:ascii="Times New Roman" w:eastAsia="Times New Roman" w:hAnsi="Times New Roman"/>
          <w:color w:val="333333"/>
          <w:sz w:val="32"/>
          <w:shd w:val="clear" w:color="auto" w:fill="FFFFFF"/>
        </w:rPr>
        <w:t> </w:t>
      </w:r>
    </w:p>
    <w:p w:rsidR="0072048E" w:rsidRDefault="0032701E">
      <w:pPr>
        <w:pStyle w:val="a5"/>
        <w:shd w:val="clear" w:color="auto" w:fill="FFFFFF"/>
        <w:spacing w:before="0" w:beforeAutospacing="0" w:after="0" w:afterAutospacing="0" w:line="560" w:lineRule="atLeast"/>
        <w:ind w:firstLine="643"/>
        <w:rPr>
          <w:rFonts w:ascii="等线" w:eastAsia="Times New Roman" w:hAnsi="等线"/>
          <w:color w:val="333333"/>
          <w:sz w:val="21"/>
        </w:rPr>
      </w:pPr>
      <w:r>
        <w:rPr>
          <w:rFonts w:ascii="仿宋" w:eastAsia="仿宋" w:hAnsi="仿宋" w:hint="eastAsia"/>
          <w:color w:val="333333"/>
          <w:sz w:val="32"/>
          <w:shd w:val="clear" w:color="auto" w:fill="FFFFFF"/>
        </w:rPr>
        <w:t>（四）国有资产占有情况</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本单位年末无车辆。年末无单价</w:t>
      </w:r>
      <w:r>
        <w:rPr>
          <w:rFonts w:ascii="Times New Roman" w:eastAsia="Times New Roman" w:hAnsi="Times New Roman"/>
          <w:color w:val="333333"/>
          <w:sz w:val="32"/>
          <w:shd w:val="clear" w:color="auto" w:fill="FFFFFF"/>
        </w:rPr>
        <w:t>50</w:t>
      </w:r>
      <w:r>
        <w:rPr>
          <w:rFonts w:ascii="仿宋" w:eastAsia="仿宋" w:hAnsi="仿宋" w:hint="eastAsia"/>
          <w:color w:val="333333"/>
          <w:sz w:val="32"/>
          <w:shd w:val="clear" w:color="auto" w:fill="FFFFFF"/>
        </w:rPr>
        <w:t>万元以上通用设备，年末无单价</w:t>
      </w:r>
      <w:r>
        <w:rPr>
          <w:rFonts w:ascii="Times New Roman" w:eastAsia="Times New Roman" w:hAnsi="Times New Roman"/>
          <w:color w:val="333333"/>
          <w:sz w:val="32"/>
          <w:shd w:val="clear" w:color="auto" w:fill="FFFFFF"/>
        </w:rPr>
        <w:t>100</w:t>
      </w:r>
      <w:r>
        <w:rPr>
          <w:rFonts w:ascii="仿宋" w:eastAsia="仿宋" w:hAnsi="仿宋" w:hint="eastAsia"/>
          <w:color w:val="333333"/>
          <w:sz w:val="32"/>
          <w:shd w:val="clear" w:color="auto" w:fill="FFFFFF"/>
        </w:rPr>
        <w:t>万元以上通用设备。</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黑体" w:eastAsia="黑体" w:hint="eastAsia"/>
          <w:color w:val="333333"/>
          <w:sz w:val="32"/>
          <w:shd w:val="clear" w:color="auto" w:fill="FFFFFF"/>
        </w:rPr>
        <w:t>第四部分名词解释</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财政拨款收入：指本级财政当年拨付的资金。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其他收入：指除上述</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财政拨款收入</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上级补助收入</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事业收入</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经营收入</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附属单位上缴收入</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等以外的收入。</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上年结转和结余：指以前年度尚未完成、结转到本年按有关规定继续使用的资金。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年末结转和结余资金：指本年度或以前年度预算安排、因客观条件发生变化无法按原计划实施，需要延迟到以后年度按有关规定继续使用的资金。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ascii="Times New Roman" w:eastAsia="Times New Roman" w:hAnsi="Times New Roman"/>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文化体育与传媒支出（类）：是指用于文化、文物、体育、新闻出版广播影视等方面的支出，包括保障机构正常运转、完成日常和特定的工作任务或事业发展目标的支出。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基本支出：指保障机构正常运转、完成支日常工作任务而发生的人员支出和公用支出。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三公</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ascii="Times New Roman" w:eastAsia="Times New Roman" w:hAnsi="Times New Roman"/>
          <w:color w:val="333333"/>
          <w:sz w:val="32"/>
          <w:shd w:val="clear" w:color="auto" w:fill="FFFFFF"/>
        </w:rPr>
        <w:t>?</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工资福利支出：反映单位开支的在职职工和编制外长期聘用人员的各类劳动报酬，以及为上述人员缴纳的各项社会保险费等。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基本工资：反映按规定发放的基本工资，包括公务员的职务工资、级别工资；机关工人的岗位工资、技术等级工资；事业单位工作人员的岗位工资、薪级工资；各类学校毕业生试用期</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见习期</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工资、新参加工作工人学徒期、熟练期工资；军队（武警）军官、文职干部的职务（专业技术等级</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津贴补贴：反映经国家批准建立的机关事业单位艰苦边远地区津贴、机关工作人员地区附加津贴、机关工作人员岗位津贴、事业单位工作人员特殊岗位津贴补贴等。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奖金：反映机关工作人员年终一次性奖金。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伙食补助费：反映单位发给职工的伙食补助费，如误餐补助等。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绩效工资：反映事业单位工作人员的绩效工资。</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机关事业单位基本养老保险缴费：反映机关事业单位缴纳的基本养老保险费。由单位代扣的工作人员基本养老保险缴费，不在此科目反映。</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职业年金缴费：反映机关事业单位实际缴纳的职业年金支出。由单位代扣的工作人员职业年金缴费，不在此科目反映。</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职工基本医疗保险缴费：反映单位为职工缴纳的基本医疗保险费。</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其他社会保障缴费：反映单位为职工缴纳的基本医疗、失业、工伤、生育等社会保险费，残疾人就业保障金，军队（含武警）为军人缴纳的伤亡、退役医疗等社会保险费。</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住房公积金：反映行政事业单位按人力资源和社会保障部、财政部规定的基本工资和津贴补贴以及规定比例为职工缴纳的住房公积金。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医疗费：反映未参加医疗保险单位的医疗经费和单位按规定为职工支出的其他医疗费用。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商品和服务支出：反映单位购买商品和服务的支出（不包括用于购置固定资产的支出、战略性和应急储备支出）。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办公费：反映单位购买按财务会计制度规定不符合固定资产确认标准的日常办公用品、书报杂志等支出。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印刷费：反映单位的印刷费支出。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电费：反映单位的电费支出。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邮电费：反映单位开支的信函、包裹、货物等物品的邮寄费及电话费、电报费、传真费、网络通信费等。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物业管理费：反映单位开支的办公用房以及未实行职工住宅物业服务改革的在职职工和离退休人员宿舍等的物业管理费，包括综合治理、绿化、卫生等方面的支出。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差旅费：反映单位工作人员出差发生的城市间交通费、住宿费、伙食补贴费和市内交通费。</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维修</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护</w:t>
      </w:r>
      <w:r>
        <w:rPr>
          <w:rFonts w:ascii="Times New Roman" w:eastAsia="Times New Roman" w:hAnsi="Times New Roman"/>
          <w:color w:val="333333"/>
          <w:sz w:val="32"/>
          <w:shd w:val="clear" w:color="auto" w:fill="FFFFFF"/>
        </w:rPr>
        <w:t>)</w:t>
      </w:r>
      <w:r>
        <w:rPr>
          <w:rFonts w:ascii="仿宋" w:eastAsia="仿宋" w:hAnsi="仿宋" w:hint="eastAsia"/>
          <w:color w:val="333333"/>
          <w:sz w:val="32"/>
          <w:shd w:val="clear" w:color="auto" w:fill="FFFFFF"/>
        </w:rPr>
        <w:t>费：反映单位日常开支的固定资产（不包括车船等交通工具）修理和维护费用，网络信息系统运行与维护费用，以及按规定提取的修购基金。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会议费：反映会议中按规定开支的住宿费、伙食费、会议室租金、交通费、文件印刷费、医药费等。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lastRenderedPageBreak/>
        <w:t>培训费：反映除因公出国（境）培训费以外的各类培训支出。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公务接待费：反映单位按规定开支的各类公务接待（含外宾接待）费用。</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委托业务费：反映因委托外单位办理业务而支付的委托业务费。</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工会经费：反映单位按规定提取的工会经费。</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其他交通费用：反映单位除公务用车运行维护费以外的其他交通费用。如公务交通补贴，租车费用、出租车费用，飞机、船舶等的燃料费、维修费、保险费等。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其他商品和服务支出：反映上述科目未包括的日常公用支出。如行政赔偿费和诉讼费、国内组织的会员费、来访费、广告宣传、其他劳务费及离休人员特需费、公用经费等。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对个人和家庭的补助：反映政府用于对个人和家庭的补助支出。</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生活补助：反映按规定开支的优抚对象定期定量生活补助费，退役军人生活补助费，行政事业单位职工和遗属生活补助，因公负伤等住院治疗、住疗养院期间的伙食补助费，长期赡养</w:t>
      </w:r>
      <w:r>
        <w:rPr>
          <w:rFonts w:ascii="仿宋" w:eastAsia="仿宋" w:hAnsi="仿宋" w:hint="eastAsia"/>
          <w:color w:val="333333"/>
          <w:sz w:val="32"/>
          <w:shd w:val="clear" w:color="auto" w:fill="FFFFFF"/>
        </w:rPr>
        <w:lastRenderedPageBreak/>
        <w:t>人员补助费，由于国家实行退耕还林禁牧舍饲政策补偿给农牧民的现金、粮食支出，对农村党员、复员军人的补助。</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奖励金：反映政府各部门的奖励支出，如对个体私营经济的奖励、计划生育目标责任奖励、独生子女父母奖励等。</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办公设备购置：反映用于购置并按财务会计制度规定纳入固定资产核算范围的办公家具和办公设备的支出，以及按规定提取的修购基金。</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Times New Roman" w:eastAsia="Times New Roman" w:hAnsi="Times New Roman"/>
          <w:color w:val="333333"/>
          <w:sz w:val="32"/>
          <w:shd w:val="clear" w:color="auto" w:fill="FFFFFF"/>
        </w:rPr>
        <w:t> </w:t>
      </w:r>
      <w:r>
        <w:rPr>
          <w:rFonts w:ascii="仿宋" w:eastAsia="仿宋" w:hAnsi="仿宋" w:hint="eastAsia"/>
          <w:color w:val="333333"/>
          <w:sz w:val="32"/>
          <w:shd w:val="clear" w:color="auto" w:fill="FFFFFF"/>
        </w:rPr>
        <w:t>办公用房物业管理费、</w:t>
      </w:r>
      <w:r>
        <w:rPr>
          <w:rFonts w:ascii="Times New Roman" w:eastAsia="Times New Roman" w:hAnsi="Times New Roman"/>
          <w:color w:val="333333"/>
          <w:sz w:val="32"/>
          <w:shd w:val="clear" w:color="auto" w:fill="FFFFFF"/>
        </w:rPr>
        <w:t> </w:t>
      </w:r>
      <w:r>
        <w:rPr>
          <w:rFonts w:ascii="仿宋" w:eastAsia="仿宋" w:hAnsi="仿宋" w:hint="eastAsia"/>
          <w:color w:val="333333"/>
          <w:sz w:val="32"/>
          <w:shd w:val="clear" w:color="auto" w:fill="FFFFFF"/>
        </w:rPr>
        <w:t>公务用车运行维</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黑体" w:eastAsia="黑体" w:hint="eastAsia"/>
          <w:color w:val="333333"/>
          <w:sz w:val="32"/>
          <w:shd w:val="clear" w:color="auto" w:fill="FFFFFF"/>
        </w:rPr>
        <w:t>第五部分附件</w:t>
      </w:r>
    </w:p>
    <w:p w:rsidR="0072048E" w:rsidRDefault="0032701E">
      <w:pPr>
        <w:pStyle w:val="a5"/>
        <w:shd w:val="clear" w:color="auto" w:fill="FFFFFF"/>
        <w:spacing w:before="0" w:beforeAutospacing="0" w:after="0" w:afterAutospacing="0" w:line="560" w:lineRule="atLeast"/>
        <w:ind w:firstLine="640"/>
        <w:rPr>
          <w:rFonts w:ascii="等线" w:eastAsia="Times New Roman" w:hAnsi="等线"/>
          <w:color w:val="333333"/>
          <w:sz w:val="21"/>
        </w:rPr>
      </w:pPr>
      <w:r>
        <w:rPr>
          <w:rFonts w:ascii="仿宋" w:eastAsia="仿宋" w:hAnsi="仿宋" w:hint="eastAsia"/>
          <w:color w:val="333333"/>
          <w:sz w:val="32"/>
          <w:shd w:val="clear" w:color="auto" w:fill="FFFFFF"/>
        </w:rPr>
        <w:t>附件：</w:t>
      </w:r>
      <w:r>
        <w:rPr>
          <w:rFonts w:ascii="Times New Roman" w:eastAsia="Times New Roman" w:hAnsi="Times New Roman"/>
          <w:color w:val="333333"/>
          <w:sz w:val="32"/>
          <w:shd w:val="clear" w:color="auto" w:fill="FFFFFF"/>
        </w:rPr>
        <w:t>2019</w:t>
      </w:r>
      <w:r>
        <w:rPr>
          <w:rFonts w:ascii="仿宋" w:eastAsia="仿宋" w:hAnsi="仿宋" w:hint="eastAsia"/>
          <w:color w:val="333333"/>
          <w:sz w:val="32"/>
          <w:shd w:val="clear" w:color="auto" w:fill="FFFFFF"/>
        </w:rPr>
        <w:t>年度益阳市赫山区委宣传部部门决算公开表格</w:t>
      </w:r>
    </w:p>
    <w:p w:rsidR="0032701E" w:rsidRDefault="0032701E">
      <w:pPr>
        <w:adjustRightInd w:val="0"/>
        <w:snapToGrid w:val="0"/>
        <w:spacing w:line="560" w:lineRule="exact"/>
        <w:ind w:firstLineChars="200" w:firstLine="640"/>
        <w:jc w:val="left"/>
        <w:rPr>
          <w:rFonts w:ascii="Times New Roman" w:eastAsia="仿宋" w:hAnsi="Times New Roman"/>
          <w:snapToGrid w:val="0"/>
          <w:kern w:val="0"/>
          <w:sz w:val="32"/>
          <w:szCs w:val="24"/>
          <w:highlight w:val="white"/>
        </w:rPr>
      </w:pPr>
    </w:p>
    <w:sectPr w:rsidR="0032701E" w:rsidSect="0072048E">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ACD" w:rsidRDefault="00550A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1">
    <w:p w:rsidR="00550ACD" w:rsidRDefault="00550A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ACD" w:rsidRDefault="00550A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1">
    <w:p w:rsidR="00550ACD" w:rsidRDefault="00550ACD">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027B"/>
    <w:rsid w:val="00315AA9"/>
    <w:rsid w:val="0032701E"/>
    <w:rsid w:val="00550ACD"/>
    <w:rsid w:val="0068027B"/>
    <w:rsid w:val="0072048E"/>
    <w:rsid w:val="00771EC9"/>
    <w:rsid w:val="00EA12F9"/>
    <w:rsid w:val="00F37C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48E"/>
    <w:pPr>
      <w:widowControl w:val="0"/>
      <w:jc w:val="both"/>
    </w:pPr>
    <w:rPr>
      <w:rFonts w:ascii="Calibri"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nhideWhenUsed/>
    <w:rsid w:val="0072048E"/>
  </w:style>
  <w:style w:type="character" w:customStyle="1" w:styleId="Char">
    <w:name w:val="页脚 Char"/>
    <w:basedOn w:val="a0"/>
    <w:link w:val="a3"/>
    <w:uiPriority w:val="99"/>
    <w:unhideWhenUsed/>
    <w:locked/>
    <w:rsid w:val="0072048E"/>
    <w:rPr>
      <w:sz w:val="18"/>
    </w:rPr>
  </w:style>
  <w:style w:type="character" w:customStyle="1" w:styleId="Char0">
    <w:name w:val="页眉 Char"/>
    <w:basedOn w:val="a0"/>
    <w:link w:val="a4"/>
    <w:uiPriority w:val="99"/>
    <w:unhideWhenUsed/>
    <w:locked/>
    <w:rsid w:val="0072048E"/>
    <w:rPr>
      <w:sz w:val="18"/>
    </w:rPr>
  </w:style>
  <w:style w:type="paragraph" w:styleId="a3">
    <w:name w:val="footer"/>
    <w:basedOn w:val="a"/>
    <w:link w:val="Char"/>
    <w:uiPriority w:val="99"/>
    <w:unhideWhenUsed/>
    <w:rsid w:val="0072048E"/>
    <w:pPr>
      <w:tabs>
        <w:tab w:val="center" w:pos="4153"/>
        <w:tab w:val="right" w:pos="8306"/>
      </w:tabs>
      <w:snapToGrid w:val="0"/>
      <w:jc w:val="left"/>
    </w:pPr>
    <w:rPr>
      <w:sz w:val="18"/>
      <w:szCs w:val="24"/>
    </w:rPr>
  </w:style>
  <w:style w:type="character" w:customStyle="1" w:styleId="Char1">
    <w:name w:val="页脚 Char1"/>
    <w:basedOn w:val="a0"/>
    <w:uiPriority w:val="99"/>
    <w:semiHidden/>
    <w:rsid w:val="0072048E"/>
    <w:rPr>
      <w:rFonts w:ascii="Calibri" w:hAnsi="Calibri" w:cs="Times New Roman"/>
      <w:sz w:val="18"/>
      <w:szCs w:val="18"/>
    </w:rPr>
  </w:style>
  <w:style w:type="paragraph" w:styleId="a5">
    <w:name w:val="Normal (Web)"/>
    <w:basedOn w:val="a"/>
    <w:uiPriority w:val="99"/>
    <w:unhideWhenUsed/>
    <w:rsid w:val="0072048E"/>
    <w:pPr>
      <w:widowControl/>
      <w:spacing w:before="100" w:beforeAutospacing="1" w:after="100" w:afterAutospacing="1"/>
      <w:jc w:val="left"/>
    </w:pPr>
    <w:rPr>
      <w:rFonts w:ascii="宋体" w:hAnsi="宋体"/>
      <w:sz w:val="24"/>
      <w:szCs w:val="24"/>
    </w:rPr>
  </w:style>
  <w:style w:type="paragraph" w:styleId="a4">
    <w:name w:val="header"/>
    <w:basedOn w:val="a"/>
    <w:link w:val="Char0"/>
    <w:uiPriority w:val="99"/>
    <w:unhideWhenUsed/>
    <w:rsid w:val="0072048E"/>
    <w:pPr>
      <w:pBdr>
        <w:bottom w:val="single" w:sz="6" w:space="1" w:color="auto"/>
      </w:pBdr>
      <w:tabs>
        <w:tab w:val="center" w:pos="4153"/>
        <w:tab w:val="right" w:pos="8306"/>
      </w:tabs>
      <w:snapToGrid w:val="0"/>
      <w:jc w:val="center"/>
    </w:pPr>
    <w:rPr>
      <w:sz w:val="18"/>
      <w:szCs w:val="24"/>
    </w:rPr>
  </w:style>
  <w:style w:type="character" w:customStyle="1" w:styleId="Char10">
    <w:name w:val="页眉 Char1"/>
    <w:basedOn w:val="a0"/>
    <w:uiPriority w:val="99"/>
    <w:semiHidden/>
    <w:rsid w:val="0072048E"/>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qFormat="1"/>
    <w:lsdException w:name="No Spacing" w:semiHidden="0"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nhideWhenUsed/>
  </w:style>
  <w:style w:type="character" w:customStyle="1" w:styleId="Char">
    <w:name w:val="页脚 Char"/>
    <w:basedOn w:val="a0"/>
    <w:link w:val="a3"/>
    <w:uiPriority w:val="99"/>
    <w:unhideWhenUsed/>
    <w:locked/>
    <w:rPr>
      <w:sz w:val="18"/>
    </w:rPr>
  </w:style>
  <w:style w:type="character" w:customStyle="1" w:styleId="Char0">
    <w:name w:val="页眉 Char"/>
    <w:basedOn w:val="a0"/>
    <w:link w:val="a4"/>
    <w:uiPriority w:val="99"/>
    <w:unhideWhenUsed/>
    <w:locked/>
    <w:rPr>
      <w:sz w:val="18"/>
    </w:rPr>
  </w:style>
  <w:style w:type="paragraph" w:styleId="a3">
    <w:name w:val="footer"/>
    <w:basedOn w:val="a"/>
    <w:link w:val="Char"/>
    <w:uiPriority w:val="99"/>
    <w:unhideWhenUsed/>
    <w:pPr>
      <w:tabs>
        <w:tab w:val="center" w:pos="4153"/>
        <w:tab w:val="right" w:pos="8306"/>
      </w:tabs>
      <w:snapToGrid w:val="0"/>
      <w:jc w:val="left"/>
    </w:pPr>
    <w:rPr>
      <w:sz w:val="18"/>
      <w:szCs w:val="24"/>
    </w:rPr>
  </w:style>
  <w:style w:type="character" w:customStyle="1" w:styleId="Char1">
    <w:name w:val="页脚 Char1"/>
    <w:basedOn w:val="a0"/>
    <w:uiPriority w:val="99"/>
    <w:semiHidden/>
    <w:rPr>
      <w:rFonts w:ascii="Calibri" w:hAnsi="Calibri" w:cs="Times New Roman"/>
      <w:sz w:val="18"/>
      <w:szCs w:val="18"/>
    </w:rPr>
  </w:style>
  <w:style w:type="paragraph" w:styleId="a5">
    <w:name w:val="Normal (Web)"/>
    <w:basedOn w:val="a"/>
    <w:uiPriority w:val="99"/>
    <w:unhideWhenUsed/>
    <w:pPr>
      <w:widowControl/>
      <w:spacing w:before="100" w:beforeAutospacing="1" w:after="100" w:afterAutospacing="1"/>
      <w:jc w:val="left"/>
    </w:pPr>
    <w:rPr>
      <w:rFonts w:ascii="宋体" w:hAnsi="宋体"/>
      <w:sz w:val="24"/>
      <w:szCs w:val="24"/>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0">
    <w:name w:val="页眉 Char1"/>
    <w:basedOn w:val="a0"/>
    <w:uiPriority w:val="99"/>
    <w:semiHidden/>
    <w:rPr>
      <w:rFonts w:ascii="Calibri"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1001</Words>
  <Characters>5708</Characters>
  <Application>Microsoft Office Word</Application>
  <DocSecurity>0</DocSecurity>
  <Lines>47</Lines>
  <Paragraphs>13</Paragraphs>
  <ScaleCrop>false</ScaleCrop>
  <Company>微软中国</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5</cp:revision>
  <dcterms:created xsi:type="dcterms:W3CDTF">2020-08-25T03:52:00Z</dcterms:created>
  <dcterms:modified xsi:type="dcterms:W3CDTF">2021-05-06T02:38:00Z</dcterms:modified>
</cp:coreProperties>
</file>