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方正小标宋简体" w:hAnsi="方正小标宋简体" w:eastAsia="方正小标宋简体"/>
          <w:color w:val="000000"/>
          <w:sz w:val="44"/>
          <w:highlight w:val="white"/>
        </w:rPr>
      </w:pPr>
      <w:r>
        <w:rPr>
          <w:rFonts w:hint="eastAsia" w:ascii="方正小标宋简体" w:hAnsi="方正小标宋简体" w:eastAsia="方正小标宋简体"/>
          <w:color w:val="000000"/>
          <w:sz w:val="44"/>
          <w:highlight w:val="white"/>
        </w:rPr>
        <w:t>2019年度</w:t>
      </w:r>
    </w:p>
    <w:p>
      <w:pPr>
        <w:jc w:val="center"/>
        <w:rPr>
          <w:rFonts w:hint="default" w:ascii="Times New Roman" w:hAnsi="Times New Roman" w:eastAsia="Times New Roman"/>
          <w:color w:val="000000"/>
          <w:kern w:val="0"/>
          <w:sz w:val="84"/>
          <w:highlight w:val="white"/>
          <w:lang w:val="en-US"/>
        </w:rPr>
      </w:pPr>
      <w:r>
        <w:rPr>
          <w:rFonts w:hint="eastAsia" w:ascii="方正小标宋简体" w:hAnsi="方正小标宋简体" w:eastAsia="方正小标宋简体"/>
          <w:color w:val="auto"/>
          <w:sz w:val="44"/>
          <w:highlight w:val="white"/>
          <w:lang w:val="zh-CN"/>
        </w:rPr>
        <w:t>益阳市赫山区工商业联合会</w:t>
      </w:r>
      <w:r>
        <w:rPr>
          <w:rFonts w:hint="eastAsia" w:ascii="方正小标宋简体" w:hAnsi="方正小标宋简体" w:eastAsia="方正小标宋简体"/>
          <w:color w:val="000000"/>
          <w:kern w:val="0"/>
          <w:sz w:val="44"/>
          <w:highlight w:val="white"/>
          <w:lang w:val="en-US"/>
        </w:rPr>
        <w:t>部门决算</w:t>
      </w:r>
    </w:p>
    <w:p>
      <w:pPr>
        <w:jc w:val="center"/>
        <w:rPr>
          <w:rFonts w:hint="default" w:ascii="Times New Roman" w:hAnsi="Times New Roman" w:eastAsia="Times New Roman"/>
          <w:color w:val="000000"/>
          <w:kern w:val="0"/>
          <w:sz w:val="56"/>
          <w:highlight w:val="white"/>
          <w:lang w:val="en-US"/>
        </w:rPr>
      </w:pPr>
    </w:p>
    <w:p>
      <w:pPr>
        <w:jc w:val="center"/>
        <w:rPr>
          <w:rFonts w:hint="default" w:ascii="Times New Roman" w:hAnsi="Times New Roman" w:eastAsia="Times New Roman"/>
          <w:color w:val="000000"/>
          <w:kern w:val="0"/>
          <w:sz w:val="56"/>
          <w:highlight w:val="white"/>
          <w:lang w:val="en-US"/>
        </w:rPr>
      </w:pPr>
    </w:p>
    <w:p>
      <w:pPr>
        <w:spacing w:line="540" w:lineRule="exact"/>
        <w:jc w:val="center"/>
        <w:rPr>
          <w:rFonts w:hint="default" w:ascii="Times New Roman" w:hAnsi="Times New Roman" w:eastAsia="Times New Roman"/>
          <w:color w:val="000000"/>
          <w:kern w:val="0"/>
          <w:sz w:val="56"/>
          <w:highlight w:val="white"/>
          <w:lang w:val="en-US"/>
        </w:rPr>
      </w:pPr>
    </w:p>
    <w:p>
      <w:pPr>
        <w:spacing w:line="520" w:lineRule="exact"/>
        <w:jc w:val="center"/>
        <w:rPr>
          <w:rFonts w:hint="eastAsia" w:ascii="宋体" w:hAnsi="宋体"/>
          <w:b/>
          <w:color w:val="000000"/>
          <w:kern w:val="0"/>
          <w:sz w:val="44"/>
          <w:highlight w:val="white"/>
          <w:lang w:val="en-US"/>
        </w:rPr>
      </w:pPr>
      <w:r>
        <w:rPr>
          <w:rFonts w:hint="eastAsia" w:ascii="宋体" w:hAnsi="宋体"/>
          <w:b/>
          <w:color w:val="000000"/>
          <w:kern w:val="0"/>
          <w:sz w:val="44"/>
          <w:highlight w:val="white"/>
          <w:lang w:val="en-US"/>
        </w:rPr>
        <w:t>目 录</w:t>
      </w:r>
    </w:p>
    <w:p>
      <w:pPr>
        <w:spacing w:line="520" w:lineRule="exact"/>
        <w:jc w:val="left"/>
        <w:rPr>
          <w:rFonts w:hint="default" w:ascii="Times New Roman" w:hAnsi="Times New Roman" w:eastAsia="Times New Roman"/>
          <w:b/>
          <w:color w:val="000000"/>
          <w:kern w:val="0"/>
          <w:sz w:val="28"/>
          <w:highlight w:val="white"/>
          <w:lang w:val="en-US"/>
        </w:rPr>
      </w:pPr>
      <w:r>
        <w:rPr>
          <w:rFonts w:hint="eastAsia" w:ascii="黑体" w:hAnsi="黑体" w:eastAsia="黑体"/>
          <w:b/>
          <w:color w:val="000000"/>
          <w:kern w:val="0"/>
          <w:sz w:val="28"/>
          <w:highlight w:val="white"/>
          <w:lang w:val="en-US"/>
        </w:rPr>
        <w:t>第一部分</w:t>
      </w:r>
      <w:r>
        <w:rPr>
          <w:rFonts w:hint="eastAsia" w:ascii="黑体" w:hAnsi="黑体" w:eastAsia="黑体"/>
          <w:b/>
          <w:color w:val="auto"/>
          <w:sz w:val="28"/>
          <w:highlight w:val="white"/>
          <w:lang w:val="zh-CN"/>
        </w:rPr>
        <w:t>益阳市赫山区工商业联合会</w:t>
      </w:r>
      <w:r>
        <w:rPr>
          <w:rFonts w:hint="eastAsia" w:ascii="黑体" w:hAnsi="黑体" w:eastAsia="黑体"/>
          <w:b/>
          <w:color w:val="000000"/>
          <w:kern w:val="0"/>
          <w:sz w:val="28"/>
          <w:highlight w:val="white"/>
          <w:lang w:val="en-US"/>
        </w:rPr>
        <w:t>概况</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一、部门职责</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二、</w:t>
      </w:r>
      <w:r>
        <w:rPr>
          <w:rFonts w:hint="eastAsia" w:ascii="宋体" w:hAnsi="宋体"/>
          <w:sz w:val="28"/>
          <w:szCs w:val="28"/>
        </w:rPr>
        <w:t>机构设置及决算单位构成</w:t>
      </w:r>
    </w:p>
    <w:p>
      <w:pPr>
        <w:spacing w:line="520" w:lineRule="exact"/>
        <w:jc w:val="left"/>
        <w:rPr>
          <w:rFonts w:hint="default" w:ascii="Times New Roman" w:hAnsi="Times New Roman" w:eastAsia="Times New Roman"/>
          <w:b/>
          <w:color w:val="000000"/>
          <w:kern w:val="0"/>
          <w:sz w:val="28"/>
          <w:highlight w:val="white"/>
          <w:lang w:val="en-US"/>
        </w:rPr>
      </w:pPr>
      <w:r>
        <w:rPr>
          <w:rFonts w:hint="eastAsia" w:ascii="黑体" w:hAnsi="黑体" w:eastAsia="黑体"/>
          <w:b/>
          <w:color w:val="000000"/>
          <w:kern w:val="0"/>
          <w:sz w:val="28"/>
          <w:highlight w:val="white"/>
          <w:lang w:val="en-US"/>
        </w:rPr>
        <w:t>第二部分</w:t>
      </w:r>
      <w:r>
        <w:rPr>
          <w:rFonts w:hint="eastAsia" w:ascii="黑体" w:hAnsi="黑体" w:eastAsia="黑体"/>
          <w:b/>
          <w:color w:val="auto"/>
          <w:sz w:val="28"/>
          <w:highlight w:val="white"/>
          <w:lang w:val="zh-CN"/>
        </w:rPr>
        <w:t>益阳市赫山区工商业联合会</w:t>
      </w:r>
      <w:r>
        <w:rPr>
          <w:rFonts w:hint="eastAsia" w:ascii="黑体" w:hAnsi="黑体" w:eastAsia="黑体"/>
          <w:b/>
          <w:color w:val="000000"/>
          <w:kern w:val="0"/>
          <w:sz w:val="28"/>
          <w:highlight w:val="white"/>
          <w:lang w:val="en-US"/>
        </w:rPr>
        <w:t>2019年度部门决算表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一、收入支出决算总表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二、收入决算表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三、支出决算表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四、财政拨款收入支出决算总表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五、一般公共预算财政拨款支出决算表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六、一般公共预算财政拨款基本支出决算表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七、一般公共预算财政拨款</w:t>
      </w:r>
      <w:r>
        <w:rPr>
          <w:rFonts w:hint="default" w:ascii="Times New Roman" w:hAnsi="Times New Roman" w:eastAsia="Times New Roman"/>
          <w:color w:val="000000"/>
          <w:kern w:val="0"/>
          <w:sz w:val="28"/>
          <w:highlight w:val="white"/>
          <w:lang w:val="en-US"/>
        </w:rPr>
        <w:t>“</w:t>
      </w:r>
      <w:r>
        <w:rPr>
          <w:rFonts w:hint="eastAsia" w:ascii="宋体" w:hAnsi="宋体"/>
          <w:color w:val="000000"/>
          <w:kern w:val="0"/>
          <w:sz w:val="28"/>
          <w:highlight w:val="white"/>
          <w:lang w:val="en-US"/>
        </w:rPr>
        <w:t>三公</w:t>
      </w:r>
      <w:r>
        <w:rPr>
          <w:rFonts w:hint="default" w:ascii="Times New Roman" w:hAnsi="Times New Roman" w:eastAsia="Times New Roman"/>
          <w:color w:val="000000"/>
          <w:kern w:val="0"/>
          <w:sz w:val="28"/>
          <w:highlight w:val="white"/>
          <w:lang w:val="en-US"/>
        </w:rPr>
        <w:t>”</w:t>
      </w:r>
      <w:r>
        <w:rPr>
          <w:rFonts w:hint="eastAsia" w:ascii="宋体" w:hAnsi="宋体"/>
          <w:color w:val="000000"/>
          <w:kern w:val="0"/>
          <w:sz w:val="28"/>
          <w:highlight w:val="white"/>
          <w:lang w:val="en-US"/>
        </w:rPr>
        <w:t>经费支出决算表</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八、政府性基金预算财政拨款收入支出决算表</w:t>
      </w:r>
    </w:p>
    <w:p>
      <w:pPr>
        <w:spacing w:line="520" w:lineRule="exact"/>
        <w:jc w:val="left"/>
        <w:rPr>
          <w:rFonts w:hint="default" w:ascii="Times New Roman" w:hAnsi="Times New Roman" w:eastAsia="Times New Roman"/>
          <w:b/>
          <w:color w:val="000000"/>
          <w:kern w:val="0"/>
          <w:sz w:val="28"/>
          <w:highlight w:val="white"/>
          <w:lang w:val="en-US"/>
        </w:rPr>
      </w:pPr>
      <w:r>
        <w:rPr>
          <w:rFonts w:hint="eastAsia" w:ascii="黑体" w:hAnsi="黑体" w:eastAsia="黑体"/>
          <w:b/>
          <w:color w:val="000000"/>
          <w:kern w:val="0"/>
          <w:sz w:val="28"/>
          <w:highlight w:val="white"/>
          <w:lang w:val="en-US"/>
        </w:rPr>
        <w:t>第三部分</w:t>
      </w:r>
      <w:r>
        <w:rPr>
          <w:rFonts w:hint="eastAsia" w:ascii="黑体" w:hAnsi="黑体" w:eastAsia="黑体"/>
          <w:b/>
          <w:color w:val="auto"/>
          <w:sz w:val="28"/>
          <w:highlight w:val="white"/>
          <w:lang w:val="zh-CN"/>
        </w:rPr>
        <w:t>益阳市赫山区工商业联合会</w:t>
      </w:r>
      <w:r>
        <w:rPr>
          <w:rFonts w:hint="eastAsia" w:ascii="黑体" w:hAnsi="黑体" w:eastAsia="黑体"/>
          <w:b/>
          <w:color w:val="000000"/>
          <w:kern w:val="0"/>
          <w:sz w:val="28"/>
          <w:highlight w:val="white"/>
          <w:lang w:val="en-US"/>
        </w:rPr>
        <w:t>2019年度部门决算情况说明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一、收入支出决算总体情况说明</w:t>
      </w:r>
    </w:p>
    <w:p>
      <w:pPr>
        <w:spacing w:line="520" w:lineRule="exact"/>
        <w:ind w:firstLine="700"/>
        <w:jc w:val="left"/>
        <w:rPr>
          <w:rFonts w:hint="default" w:ascii="Times New Roman" w:hAnsi="Times New Roman" w:eastAsia="Times New Roman"/>
          <w:color w:val="auto"/>
          <w:sz w:val="28"/>
          <w:highlight w:val="white"/>
          <w:lang w:val="en-US"/>
        </w:rPr>
      </w:pPr>
      <w:r>
        <w:rPr>
          <w:rFonts w:hint="eastAsia" w:ascii="宋体" w:hAnsi="宋体"/>
          <w:color w:val="auto"/>
          <w:sz w:val="28"/>
          <w:highlight w:val="white"/>
          <w:lang w:val="en-US"/>
        </w:rPr>
        <w:t>二、收入决算情况说明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三、支出决算情况说明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四、财政拨款收入支出决算总体情况说明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五、一般公共预算财政拨款支出决算情况说明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六、一般公共预算财政拨款基本支出决算情况说明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七、一般公共预算财政拨款三公经费支出决算情况说明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八、政府性基金预算收入支出决算情况</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九、预算绩效情况说明</w:t>
      </w:r>
    </w:p>
    <w:p>
      <w:pPr>
        <w:spacing w:line="520" w:lineRule="exact"/>
        <w:ind w:firstLine="700"/>
        <w:jc w:val="left"/>
        <w:rPr>
          <w:rFonts w:hint="default" w:ascii="Times New Roman" w:hAnsi="Times New Roman" w:eastAsia="Times New Roman"/>
          <w:color w:val="000000"/>
          <w:kern w:val="0"/>
          <w:sz w:val="28"/>
          <w:highlight w:val="white"/>
          <w:lang w:val="en-US"/>
        </w:rPr>
      </w:pPr>
      <w:r>
        <w:rPr>
          <w:rFonts w:hint="eastAsia" w:ascii="宋体" w:hAnsi="宋体"/>
          <w:color w:val="000000"/>
          <w:kern w:val="0"/>
          <w:sz w:val="28"/>
          <w:highlight w:val="white"/>
          <w:lang w:val="en-US"/>
        </w:rPr>
        <w:t>十、其他重要事项情况说明</w:t>
      </w:r>
    </w:p>
    <w:p>
      <w:pPr>
        <w:spacing w:line="520" w:lineRule="exact"/>
        <w:jc w:val="left"/>
        <w:rPr>
          <w:rFonts w:hint="default" w:ascii="Times New Roman" w:hAnsi="Times New Roman" w:eastAsia="Times New Roman"/>
          <w:b/>
          <w:color w:val="000000"/>
          <w:kern w:val="0"/>
          <w:sz w:val="28"/>
          <w:highlight w:val="white"/>
          <w:lang w:val="en-US"/>
        </w:rPr>
      </w:pPr>
      <w:r>
        <w:rPr>
          <w:rFonts w:hint="eastAsia" w:ascii="黑体" w:hAnsi="黑体" w:eastAsia="黑体"/>
          <w:b/>
          <w:color w:val="000000"/>
          <w:kern w:val="0"/>
          <w:sz w:val="28"/>
          <w:highlight w:val="white"/>
          <w:lang w:val="en-US"/>
        </w:rPr>
        <w:t>第四部分名词解释</w:t>
      </w:r>
    </w:p>
    <w:p>
      <w:pPr>
        <w:spacing w:line="520" w:lineRule="exact"/>
        <w:jc w:val="left"/>
        <w:rPr>
          <w:rFonts w:hint="default" w:ascii="Times New Roman" w:hAnsi="Times New Roman" w:eastAsia="Times New Roman"/>
          <w:color w:val="auto"/>
          <w:sz w:val="44"/>
          <w:highlight w:val="white"/>
          <w:lang w:val="zh-CN"/>
        </w:rPr>
      </w:pPr>
      <w:r>
        <w:rPr>
          <w:rFonts w:hint="eastAsia" w:ascii="黑体" w:hAnsi="黑体" w:eastAsia="黑体"/>
          <w:b/>
          <w:color w:val="000000"/>
          <w:kern w:val="0"/>
          <w:sz w:val="28"/>
          <w:highlight w:val="white"/>
          <w:lang w:val="en-US"/>
        </w:rPr>
        <w:t>第五部分附件</w:t>
      </w:r>
    </w:p>
    <w:p>
      <w:pPr>
        <w:keepNext/>
        <w:keepLines/>
        <w:rPr>
          <w:rFonts w:hint="default" w:ascii="Times New Roman" w:hAnsi="Times New Roman" w:eastAsia="Times New Roman"/>
          <w:color w:val="auto"/>
          <w:sz w:val="32"/>
          <w:highlight w:val="white"/>
          <w:lang w:val="en-US"/>
        </w:rPr>
      </w:pPr>
    </w:p>
    <w:p>
      <w:pPr>
        <w:keepNext/>
        <w:keepLines/>
        <w:rPr>
          <w:rFonts w:hint="eastAsia" w:ascii="黑体" w:hAnsi="黑体" w:eastAsia="黑体"/>
          <w:color w:val="auto"/>
          <w:sz w:val="32"/>
          <w:highlight w:val="white"/>
          <w:lang w:val="en-US"/>
        </w:rPr>
      </w:pPr>
    </w:p>
    <w:p>
      <w:pPr>
        <w:keepNext/>
        <w:keepLines/>
        <w:ind w:firstLine="640" w:firstLineChars="200"/>
        <w:rPr>
          <w:rFonts w:hint="default" w:ascii="Times New Roman" w:hAnsi="Times New Roman" w:eastAsia="Times New Roman"/>
          <w:color w:val="auto"/>
          <w:sz w:val="32"/>
          <w:highlight w:val="white"/>
          <w:lang w:val="en-US"/>
        </w:rPr>
      </w:pPr>
      <w:r>
        <w:rPr>
          <w:rFonts w:hint="eastAsia" w:ascii="黑体" w:hAnsi="黑体" w:eastAsia="黑体"/>
          <w:color w:val="auto"/>
          <w:sz w:val="32"/>
          <w:highlight w:val="white"/>
          <w:lang w:val="en-US"/>
        </w:rPr>
        <w:t>第一部分</w:t>
      </w:r>
    </w:p>
    <w:p>
      <w:pPr>
        <w:keepNext/>
        <w:keepLines/>
        <w:ind w:firstLine="640"/>
        <w:rPr>
          <w:rFonts w:hint="default" w:ascii="Times New Roman" w:hAnsi="Times New Roman" w:eastAsia="Times New Roman"/>
          <w:color w:val="auto"/>
          <w:sz w:val="32"/>
          <w:highlight w:val="white"/>
          <w:lang w:val="en-US"/>
        </w:rPr>
      </w:pPr>
      <w:r>
        <w:rPr>
          <w:rFonts w:hint="eastAsia" w:ascii="黑体" w:hAnsi="黑体" w:eastAsia="黑体"/>
          <w:color w:val="auto"/>
          <w:sz w:val="32"/>
          <w:highlight w:val="white"/>
          <w:lang w:val="zh-CN"/>
        </w:rPr>
        <w:t>益阳市赫山区工商业联合会</w:t>
      </w:r>
      <w:r>
        <w:rPr>
          <w:rFonts w:hint="eastAsia" w:ascii="黑体" w:hAnsi="黑体" w:eastAsia="黑体"/>
          <w:color w:val="auto"/>
          <w:sz w:val="32"/>
          <w:highlight w:val="white"/>
          <w:lang w:val="en-US"/>
        </w:rPr>
        <w:t>概况</w:t>
      </w:r>
    </w:p>
    <w:p>
      <w:pPr>
        <w:keepNext/>
        <w:keepLines/>
        <w:ind w:firstLine="640"/>
        <w:rPr>
          <w:rFonts w:hint="eastAsia" w:ascii="宋体" w:hAnsi="宋体"/>
          <w:color w:val="auto"/>
          <w:sz w:val="32"/>
          <w:highlight w:val="white"/>
          <w:lang w:val="en-US"/>
        </w:rPr>
      </w:pPr>
      <w:r>
        <w:rPr>
          <w:rFonts w:hint="eastAsia" w:ascii="宋体" w:hAnsi="宋体"/>
          <w:color w:val="auto"/>
          <w:sz w:val="32"/>
          <w:highlight w:val="white"/>
          <w:lang w:val="en-US"/>
        </w:rPr>
        <w:t>一、</w:t>
      </w:r>
      <w:r>
        <w:rPr>
          <w:rFonts w:hint="eastAsia" w:ascii="宋体" w:hAnsi="宋体"/>
          <w:color w:val="auto"/>
          <w:sz w:val="32"/>
          <w:highlight w:val="white"/>
          <w:lang w:val="zh-CN"/>
        </w:rPr>
        <w:t>部门职责</w:t>
      </w:r>
    </w:p>
    <w:p>
      <w:pPr>
        <w:keepNext/>
        <w:keepLines/>
        <w:ind w:firstLine="640"/>
        <w:rPr>
          <w:rFonts w:hint="eastAsia" w:ascii="仿宋_GB2312" w:hAnsi="仿宋_GB2312" w:eastAsia="仿宋_GB2312"/>
          <w:sz w:val="32"/>
        </w:rPr>
      </w:pPr>
      <w:r>
        <w:rPr>
          <w:rFonts w:hint="eastAsia" w:ascii="仿宋_GB2312" w:hAnsi="仿宋_GB2312" w:eastAsia="仿宋_GB2312"/>
          <w:sz w:val="32"/>
        </w:rPr>
        <w:t>加强非公有制经济人士的思想政治工作；参加政治协商，发挥民主监督作用，积极参政议政；推动经贸交流和协作，促进经济社会发展；加强行业商会建设，服务非公有制企业发展；参与协调劳动关系，促进社会和谐稳定；反映非公有制企业和非公有制经济人士利益诉求，维护其合法权益。</w:t>
      </w:r>
    </w:p>
    <w:p>
      <w:pPr>
        <w:keepNext/>
        <w:keepLines/>
        <w:ind w:firstLine="640"/>
        <w:rPr>
          <w:rFonts w:hint="eastAsia" w:ascii="宋体" w:hAnsi="宋体"/>
          <w:color w:val="auto"/>
          <w:sz w:val="32"/>
          <w:highlight w:val="white"/>
          <w:lang w:val="en-US"/>
        </w:rPr>
      </w:pPr>
      <w:r>
        <w:rPr>
          <w:rFonts w:hint="eastAsia" w:ascii="宋体" w:hAnsi="宋体"/>
          <w:color w:val="auto"/>
          <w:sz w:val="32"/>
          <w:highlight w:val="white"/>
          <w:lang w:val="en-US"/>
        </w:rPr>
        <w:t>二、机构设置</w:t>
      </w:r>
      <w:r>
        <w:rPr>
          <w:rFonts w:hint="eastAsia" w:ascii="宋体" w:hAnsi="宋体"/>
          <w:color w:val="auto"/>
          <w:sz w:val="32"/>
          <w:highlight w:val="white"/>
          <w:lang w:val="zh-CN"/>
        </w:rPr>
        <w:t>及</w:t>
      </w:r>
      <w:r>
        <w:rPr>
          <w:rFonts w:hint="eastAsia" w:ascii="宋体" w:hAnsi="宋体"/>
          <w:color w:val="auto"/>
          <w:sz w:val="32"/>
          <w:highlight w:val="white"/>
          <w:lang w:val="en-US"/>
        </w:rPr>
        <w:t>决算单位构成</w:t>
      </w:r>
    </w:p>
    <w:p>
      <w:pPr>
        <w:keepNext/>
        <w:keepLines/>
        <w:ind w:firstLine="640"/>
        <w:rPr>
          <w:rFonts w:hint="eastAsia" w:ascii="宋体" w:hAnsi="宋体"/>
          <w:color w:val="FF0000"/>
          <w:sz w:val="32"/>
          <w:highlight w:val="white"/>
          <w:lang w:val="zh-CN"/>
        </w:rPr>
      </w:pPr>
      <w:r>
        <w:rPr>
          <w:rFonts w:hint="eastAsia" w:ascii="宋体" w:hAnsi="宋体"/>
          <w:color w:val="auto"/>
          <w:sz w:val="32"/>
          <w:highlight w:val="white"/>
          <w:lang w:val="en-US"/>
        </w:rPr>
        <w:t>(一)内设机构设置</w:t>
      </w:r>
      <w:r>
        <w:rPr>
          <w:rFonts w:hint="eastAsia" w:ascii="宋体" w:hAnsi="宋体"/>
          <w:color w:val="auto"/>
          <w:sz w:val="32"/>
          <w:highlight w:val="white"/>
          <w:lang w:val="zh-CN"/>
        </w:rPr>
        <w:t>。</w:t>
      </w:r>
    </w:p>
    <w:p>
      <w:pPr>
        <w:ind w:firstLine="630"/>
        <w:rPr>
          <w:rFonts w:hint="eastAsia" w:ascii="仿宋_GB2312" w:hAnsi="仿宋_GB2312" w:eastAsia="仿宋_GB2312"/>
          <w:sz w:val="32"/>
        </w:rPr>
      </w:pPr>
      <w:r>
        <w:rPr>
          <w:rFonts w:hint="eastAsia" w:ascii="仿宋_GB2312" w:eastAsia="仿宋_GB2312"/>
          <w:kern w:val="0"/>
          <w:sz w:val="32"/>
        </w:rPr>
        <w:t>机构设置情况</w:t>
      </w:r>
      <w:r>
        <w:rPr>
          <w:rFonts w:hint="eastAsia" w:ascii="仿宋_GB2312" w:eastAsia="仿宋_GB2312"/>
          <w:kern w:val="0"/>
          <w:sz w:val="32"/>
          <w:lang w:eastAsia="zh-CN"/>
        </w:rPr>
        <w:t>：</w:t>
      </w:r>
      <w:r>
        <w:rPr>
          <w:rFonts w:hint="eastAsia" w:ascii="仿宋_GB2312" w:hAnsi="仿宋_GB2312" w:eastAsia="仿宋_GB2312"/>
          <w:sz w:val="32"/>
        </w:rPr>
        <w:t>赫山区</w:t>
      </w:r>
      <w:r>
        <w:rPr>
          <w:rFonts w:hint="eastAsia" w:ascii="仿宋_GB2312" w:hAnsi="仿宋_GB2312" w:eastAsia="仿宋_GB2312"/>
          <w:sz w:val="32"/>
          <w:lang w:eastAsia="zh-CN"/>
        </w:rPr>
        <w:t>工商业联合会</w:t>
      </w:r>
      <w:r>
        <w:rPr>
          <w:rFonts w:hint="eastAsia" w:ascii="仿宋_GB2312" w:hAnsi="仿宋_GB2312" w:eastAsia="仿宋_GB2312"/>
          <w:sz w:val="32"/>
        </w:rPr>
        <w:t>为机关行政单位，本单位执行行政单位财务会计制度，内设办公室，宣教股，会员部</w:t>
      </w:r>
      <w:r>
        <w:rPr>
          <w:rFonts w:hint="eastAsia" w:ascii="仿宋_GB2312" w:hAnsi="仿宋_GB2312" w:eastAsia="仿宋_GB2312"/>
          <w:sz w:val="32"/>
          <w:lang w:eastAsia="zh-CN"/>
        </w:rPr>
        <w:t>、非公有制企业服务中心</w:t>
      </w:r>
      <w:r>
        <w:rPr>
          <w:rFonts w:hint="eastAsia" w:ascii="仿宋_GB2312" w:hAnsi="仿宋_GB2312" w:eastAsia="仿宋_GB2312"/>
          <w:sz w:val="32"/>
        </w:rPr>
        <w:t>。</w:t>
      </w:r>
    </w:p>
    <w:p>
      <w:pPr>
        <w:ind w:firstLine="630"/>
        <w:rPr>
          <w:rFonts w:hint="eastAsia" w:ascii="仿宋_GB2312" w:hAnsi="仿宋_GB2312" w:eastAsia="仿宋_GB2312"/>
          <w:sz w:val="32"/>
        </w:rPr>
      </w:pPr>
      <w:r>
        <w:rPr>
          <w:rFonts w:hint="eastAsia" w:ascii="仿宋_GB2312" w:hAnsi="仿宋_GB2312" w:eastAsia="仿宋_GB2312"/>
          <w:sz w:val="32"/>
        </w:rPr>
        <w:t>人员情况</w:t>
      </w:r>
      <w:r>
        <w:rPr>
          <w:rFonts w:hint="eastAsia" w:ascii="仿宋_GB2312" w:hAnsi="仿宋_GB2312" w:eastAsia="仿宋_GB2312"/>
          <w:sz w:val="32"/>
          <w:lang w:eastAsia="zh-CN"/>
        </w:rPr>
        <w:t>：</w:t>
      </w:r>
      <w:r>
        <w:rPr>
          <w:rFonts w:hint="eastAsia" w:ascii="仿宋_GB2312" w:hAnsi="仿宋_GB2312" w:eastAsia="仿宋_GB2312"/>
          <w:sz w:val="32"/>
        </w:rPr>
        <w:t>核定全额拨款</w:t>
      </w:r>
      <w:r>
        <w:rPr>
          <w:rFonts w:hint="eastAsia" w:ascii="仿宋_GB2312" w:hAnsi="仿宋_GB2312" w:eastAsia="仿宋_GB2312"/>
          <w:sz w:val="32"/>
          <w:lang w:val="en-US" w:eastAsia="zh-CN"/>
        </w:rPr>
        <w:t>8</w:t>
      </w:r>
      <w:r>
        <w:rPr>
          <w:rFonts w:hint="eastAsia" w:ascii="仿宋_GB2312" w:hAnsi="仿宋_GB2312" w:eastAsia="仿宋_GB2312"/>
          <w:sz w:val="32"/>
        </w:rPr>
        <w:t>名,其中行政编制</w:t>
      </w:r>
      <w:r>
        <w:rPr>
          <w:rFonts w:hint="eastAsia" w:ascii="仿宋_GB2312" w:hAnsi="仿宋_GB2312" w:eastAsia="仿宋_GB2312"/>
          <w:sz w:val="32"/>
          <w:lang w:val="en-US" w:eastAsia="zh-CN"/>
        </w:rPr>
        <w:t>5</w:t>
      </w:r>
      <w:r>
        <w:rPr>
          <w:rFonts w:hint="eastAsia" w:ascii="仿宋_GB2312" w:hAnsi="仿宋_GB2312" w:eastAsia="仿宋_GB2312"/>
          <w:sz w:val="32"/>
        </w:rPr>
        <w:t>名、事业编制</w:t>
      </w:r>
      <w:r>
        <w:rPr>
          <w:rFonts w:hint="eastAsia" w:ascii="仿宋_GB2312" w:hAnsi="仿宋_GB2312" w:eastAsia="仿宋_GB2312"/>
          <w:sz w:val="32"/>
          <w:lang w:val="en-US" w:eastAsia="zh-CN"/>
        </w:rPr>
        <w:t>3</w:t>
      </w:r>
      <w:r>
        <w:rPr>
          <w:rFonts w:hint="eastAsia" w:ascii="仿宋_GB2312" w:hAnsi="仿宋_GB2312" w:eastAsia="仿宋_GB2312"/>
          <w:sz w:val="32"/>
        </w:rPr>
        <w:t>名，设主席1名（副处级）、副主席</w:t>
      </w:r>
      <w:r>
        <w:rPr>
          <w:rFonts w:hint="eastAsia" w:ascii="仿宋_GB2312" w:hAnsi="仿宋_GB2312" w:eastAsia="仿宋_GB2312"/>
          <w:sz w:val="32"/>
          <w:lang w:val="en-US" w:eastAsia="zh-CN"/>
        </w:rPr>
        <w:t>2</w:t>
      </w:r>
      <w:r>
        <w:rPr>
          <w:rFonts w:hint="eastAsia" w:ascii="仿宋_GB2312" w:hAnsi="仿宋_GB2312" w:eastAsia="仿宋_GB2312"/>
          <w:sz w:val="32"/>
        </w:rPr>
        <w:t>名。</w:t>
      </w:r>
    </w:p>
    <w:p>
      <w:pPr>
        <w:numPr>
          <w:ilvl w:val="0"/>
          <w:numId w:val="0"/>
        </w:numPr>
        <w:ind w:firstLine="640" w:firstLineChars="200"/>
        <w:rPr>
          <w:rFonts w:hint="eastAsia" w:ascii="宋体" w:hAnsi="宋体"/>
          <w:color w:val="auto"/>
          <w:sz w:val="32"/>
          <w:highlight w:val="white"/>
          <w:lang w:val="en-US"/>
        </w:rPr>
      </w:pPr>
      <w:r>
        <w:rPr>
          <w:rFonts w:hint="eastAsia" w:ascii="宋体" w:hAnsi="宋体"/>
          <w:color w:val="auto"/>
          <w:sz w:val="32"/>
          <w:highlight w:val="white"/>
          <w:lang w:val="en-US" w:eastAsia="zh-CN"/>
        </w:rPr>
        <w:t>（二）</w:t>
      </w:r>
      <w:r>
        <w:rPr>
          <w:rFonts w:hint="eastAsia" w:ascii="宋体" w:hAnsi="宋体"/>
          <w:color w:val="auto"/>
          <w:sz w:val="32"/>
          <w:highlight w:val="white"/>
          <w:lang w:val="en-US"/>
        </w:rPr>
        <w:t>决算单位构成。</w:t>
      </w:r>
    </w:p>
    <w:p>
      <w:pPr>
        <w:numPr>
          <w:ilvl w:val="0"/>
          <w:numId w:val="0"/>
        </w:numPr>
        <w:ind w:firstLine="640" w:firstLineChars="200"/>
        <w:rPr>
          <w:rFonts w:hint="eastAsia" w:ascii="仿宋_GB2312" w:hAnsi="仿宋_GB2312" w:eastAsia="仿宋_GB2312"/>
          <w:sz w:val="32"/>
        </w:rPr>
      </w:pPr>
      <w:r>
        <w:rPr>
          <w:rFonts w:hint="eastAsia" w:ascii="仿宋_GB2312" w:hAnsi="仿宋_GB2312" w:eastAsia="仿宋_GB2312"/>
          <w:sz w:val="32"/>
        </w:rPr>
        <w:t>赫山区</w:t>
      </w:r>
      <w:r>
        <w:rPr>
          <w:rFonts w:hint="eastAsia" w:ascii="仿宋_GB2312" w:hAnsi="仿宋_GB2312" w:eastAsia="仿宋_GB2312"/>
          <w:sz w:val="32"/>
          <w:lang w:eastAsia="zh-CN"/>
        </w:rPr>
        <w:t>工商业联合会</w:t>
      </w:r>
      <w:r>
        <w:rPr>
          <w:rFonts w:hint="eastAsia" w:ascii="仿宋_GB2312" w:hAnsi="仿宋_GB2312" w:eastAsia="仿宋_GB2312"/>
          <w:sz w:val="32"/>
        </w:rPr>
        <w:t>只有本级，没有其他二级预算单位，因此，纳入201</w:t>
      </w:r>
      <w:r>
        <w:rPr>
          <w:rFonts w:hint="eastAsia" w:ascii="仿宋_GB2312" w:hAnsi="仿宋_GB2312" w:eastAsia="仿宋_GB2312"/>
          <w:sz w:val="32"/>
          <w:lang w:val="en-US" w:eastAsia="zh-CN"/>
        </w:rPr>
        <w:t>9</w:t>
      </w:r>
      <w:r>
        <w:rPr>
          <w:rFonts w:hint="eastAsia" w:ascii="仿宋_GB2312" w:hAnsi="仿宋_GB2312" w:eastAsia="仿宋_GB2312"/>
          <w:sz w:val="32"/>
        </w:rPr>
        <w:t>年部门</w:t>
      </w:r>
      <w:r>
        <w:rPr>
          <w:rFonts w:hint="eastAsia" w:ascii="仿宋_GB2312" w:hAnsi="仿宋_GB2312" w:eastAsia="仿宋_GB2312"/>
          <w:sz w:val="32"/>
          <w:lang w:eastAsia="zh-CN"/>
        </w:rPr>
        <w:t>决</w:t>
      </w:r>
      <w:r>
        <w:rPr>
          <w:rFonts w:hint="eastAsia" w:ascii="仿宋_GB2312" w:hAnsi="仿宋_GB2312" w:eastAsia="仿宋_GB2312"/>
          <w:sz w:val="32"/>
        </w:rPr>
        <w:t>算编制范围的只有赫山区</w:t>
      </w:r>
      <w:r>
        <w:rPr>
          <w:rFonts w:hint="eastAsia" w:ascii="仿宋_GB2312" w:hAnsi="仿宋_GB2312" w:eastAsia="仿宋_GB2312"/>
          <w:sz w:val="32"/>
          <w:lang w:eastAsia="zh-CN"/>
        </w:rPr>
        <w:t>工商业联合会</w:t>
      </w:r>
      <w:r>
        <w:rPr>
          <w:rFonts w:hint="eastAsia" w:ascii="仿宋_GB2312" w:hAnsi="仿宋_GB2312" w:eastAsia="仿宋_GB2312"/>
          <w:sz w:val="32"/>
        </w:rPr>
        <w:t>本级。</w:t>
      </w:r>
    </w:p>
    <w:p>
      <w:pPr>
        <w:numPr>
          <w:ilvl w:val="0"/>
          <w:numId w:val="0"/>
        </w:numPr>
        <w:ind w:firstLine="640" w:firstLineChars="200"/>
        <w:rPr>
          <w:rFonts w:hint="eastAsia" w:ascii="黑体" w:hAnsi="黑体" w:eastAsia="黑体"/>
          <w:color w:val="auto"/>
          <w:sz w:val="32"/>
          <w:highlight w:val="white"/>
          <w:lang w:val="en-US"/>
        </w:rPr>
      </w:pPr>
    </w:p>
    <w:p>
      <w:pPr>
        <w:numPr>
          <w:ilvl w:val="0"/>
          <w:numId w:val="0"/>
        </w:numPr>
        <w:ind w:firstLine="640" w:firstLineChars="200"/>
        <w:rPr>
          <w:rFonts w:hint="eastAsia" w:ascii="黑体" w:hAnsi="黑体" w:eastAsia="黑体"/>
          <w:color w:val="auto"/>
          <w:sz w:val="32"/>
          <w:highlight w:val="white"/>
          <w:lang w:val="en-US"/>
        </w:rPr>
      </w:pPr>
      <w:r>
        <w:rPr>
          <w:rFonts w:hint="eastAsia" w:ascii="黑体" w:hAnsi="黑体" w:eastAsia="黑体"/>
          <w:color w:val="auto"/>
          <w:sz w:val="32"/>
          <w:highlight w:val="white"/>
          <w:lang w:val="en-US"/>
        </w:rPr>
        <w:t xml:space="preserve">第二部分 </w:t>
      </w:r>
      <w:r>
        <w:rPr>
          <w:rFonts w:hint="eastAsia" w:ascii="黑体" w:hAnsi="黑体" w:eastAsia="黑体"/>
          <w:color w:val="auto"/>
          <w:sz w:val="32"/>
          <w:highlight w:val="white"/>
          <w:lang w:val="zh-CN"/>
        </w:rPr>
        <w:t>益阳市赫山区工商业联合会</w:t>
      </w:r>
      <w:r>
        <w:rPr>
          <w:rFonts w:hint="eastAsia" w:ascii="黑体" w:hAnsi="黑体" w:eastAsia="黑体"/>
          <w:color w:val="auto"/>
          <w:sz w:val="32"/>
          <w:highlight w:val="white"/>
          <w:lang w:val="en-US"/>
        </w:rPr>
        <w:t>2019年度部门决算表（见附表）</w:t>
      </w:r>
    </w:p>
    <w:p>
      <w:pPr>
        <w:numPr>
          <w:ilvl w:val="0"/>
          <w:numId w:val="0"/>
        </w:numPr>
        <w:ind w:firstLine="640" w:firstLineChars="200"/>
        <w:rPr>
          <w:rFonts w:hint="eastAsia" w:ascii="黑体" w:hAnsi="黑体" w:eastAsia="黑体"/>
          <w:color w:val="auto"/>
          <w:sz w:val="32"/>
          <w:highlight w:val="white"/>
          <w:lang w:val="en-US"/>
        </w:rPr>
      </w:pPr>
    </w:p>
    <w:p>
      <w:pPr>
        <w:numPr>
          <w:ilvl w:val="0"/>
          <w:numId w:val="0"/>
        </w:numPr>
        <w:ind w:firstLine="640" w:firstLineChars="200"/>
        <w:rPr>
          <w:rFonts w:hint="eastAsia" w:ascii="黑体" w:hAnsi="黑体" w:eastAsia="黑体"/>
          <w:color w:val="auto"/>
          <w:sz w:val="32"/>
          <w:highlight w:val="white"/>
          <w:lang w:val="en-US"/>
        </w:rPr>
      </w:pPr>
      <w:r>
        <w:rPr>
          <w:rFonts w:hint="eastAsia" w:ascii="黑体" w:hAnsi="黑体" w:eastAsia="黑体"/>
          <w:color w:val="auto"/>
          <w:sz w:val="32"/>
          <w:highlight w:val="white"/>
          <w:lang w:val="en-US"/>
        </w:rPr>
        <w:t xml:space="preserve">第三部分 </w:t>
      </w:r>
      <w:r>
        <w:rPr>
          <w:rFonts w:hint="eastAsia" w:ascii="黑体" w:hAnsi="黑体" w:eastAsia="黑体"/>
          <w:color w:val="auto"/>
          <w:sz w:val="32"/>
          <w:highlight w:val="white"/>
          <w:lang w:val="zh-CN"/>
        </w:rPr>
        <w:t>益阳市赫山区工商业联合会</w:t>
      </w:r>
      <w:r>
        <w:rPr>
          <w:rFonts w:hint="eastAsia" w:ascii="黑体" w:hAnsi="黑体" w:eastAsia="黑体"/>
          <w:color w:val="auto"/>
          <w:sz w:val="32"/>
          <w:highlight w:val="white"/>
          <w:lang w:val="en-US"/>
        </w:rPr>
        <w:t>2019年度部门决算情况说明</w:t>
      </w:r>
    </w:p>
    <w:p>
      <w:pPr>
        <w:numPr>
          <w:ilvl w:val="0"/>
          <w:numId w:val="0"/>
        </w:numPr>
        <w:ind w:firstLine="643" w:firstLineChars="200"/>
        <w:rPr>
          <w:rFonts w:hint="eastAsia" w:ascii="宋体" w:hAnsi="宋体"/>
          <w:b/>
          <w:color w:val="auto"/>
          <w:sz w:val="32"/>
          <w:highlight w:val="white"/>
          <w:lang w:val="en-US"/>
        </w:rPr>
      </w:pPr>
      <w:r>
        <w:rPr>
          <w:rFonts w:hint="eastAsia" w:ascii="宋体" w:hAnsi="宋体"/>
          <w:b/>
          <w:color w:val="auto"/>
          <w:sz w:val="32"/>
          <w:highlight w:val="white"/>
          <w:lang w:val="en-US"/>
        </w:rPr>
        <w:t>一、收入支出决算总体情况说明</w:t>
      </w:r>
    </w:p>
    <w:p>
      <w:pPr>
        <w:numPr>
          <w:ilvl w:val="0"/>
          <w:numId w:val="0"/>
        </w:numPr>
        <w:ind w:firstLine="560" w:firstLineChars="200"/>
        <w:rPr>
          <w:rFonts w:hint="eastAsia" w:ascii="宋体" w:hAnsi="宋体"/>
          <w:color w:val="FF0000"/>
          <w:sz w:val="32"/>
          <w:highlight w:val="white"/>
          <w:lang w:val="en-US" w:eastAsia="zh-CN"/>
        </w:rPr>
      </w:pPr>
      <w:r>
        <w:rPr>
          <w:rFonts w:hint="eastAsia" w:ascii="宋体" w:hAnsi="宋体"/>
          <w:sz w:val="28"/>
          <w:szCs w:val="28"/>
        </w:rPr>
        <w:t>2019年度收入总计110.41万元，比上年同期</w:t>
      </w:r>
      <w:r>
        <w:rPr>
          <w:rFonts w:hint="eastAsia" w:ascii="宋体" w:hAnsi="宋体"/>
          <w:sz w:val="28"/>
          <w:szCs w:val="28"/>
          <w:lang w:eastAsia="zh-CN"/>
        </w:rPr>
        <w:t>减少</w:t>
      </w:r>
      <w:r>
        <w:rPr>
          <w:rFonts w:hint="eastAsia" w:ascii="宋体" w:hAnsi="宋体"/>
          <w:sz w:val="28"/>
          <w:szCs w:val="28"/>
          <w:lang w:val="en-US" w:eastAsia="zh-CN"/>
        </w:rPr>
        <w:t>15.17</w:t>
      </w:r>
      <w:r>
        <w:rPr>
          <w:rFonts w:hint="eastAsia" w:ascii="宋体" w:hAnsi="宋体"/>
          <w:sz w:val="28"/>
          <w:szCs w:val="28"/>
        </w:rPr>
        <w:t>万元，</w:t>
      </w:r>
      <w:r>
        <w:rPr>
          <w:rFonts w:hint="eastAsia" w:ascii="宋体" w:hAnsi="宋体"/>
          <w:sz w:val="28"/>
          <w:szCs w:val="28"/>
          <w:lang w:eastAsia="zh-CN"/>
        </w:rPr>
        <w:t>减少</w:t>
      </w:r>
      <w:r>
        <w:rPr>
          <w:rFonts w:hint="eastAsia" w:ascii="宋体" w:hAnsi="宋体"/>
          <w:sz w:val="28"/>
          <w:szCs w:val="28"/>
          <w:lang w:val="en-US" w:eastAsia="zh-CN"/>
        </w:rPr>
        <w:t>12.07</w:t>
      </w:r>
      <w:r>
        <w:rPr>
          <w:rFonts w:hint="eastAsia" w:ascii="宋体" w:hAnsi="宋体"/>
          <w:sz w:val="28"/>
          <w:szCs w:val="28"/>
        </w:rPr>
        <w:t>%；支出总计112.11万元，比上年同期</w:t>
      </w:r>
      <w:r>
        <w:rPr>
          <w:rFonts w:hint="eastAsia" w:ascii="宋体" w:hAnsi="宋体"/>
          <w:sz w:val="28"/>
          <w:szCs w:val="28"/>
          <w:lang w:eastAsia="zh-CN"/>
        </w:rPr>
        <w:t>减少</w:t>
      </w:r>
      <w:r>
        <w:rPr>
          <w:rFonts w:hint="eastAsia" w:ascii="宋体" w:hAnsi="宋体"/>
          <w:sz w:val="28"/>
          <w:szCs w:val="28"/>
          <w:lang w:val="en-US" w:eastAsia="zh-CN"/>
        </w:rPr>
        <w:t>22.22</w:t>
      </w:r>
      <w:r>
        <w:rPr>
          <w:rFonts w:hint="eastAsia" w:ascii="宋体" w:hAnsi="宋体"/>
          <w:sz w:val="28"/>
          <w:szCs w:val="28"/>
        </w:rPr>
        <w:t>万元，</w:t>
      </w:r>
      <w:r>
        <w:rPr>
          <w:rFonts w:hint="eastAsia" w:ascii="宋体" w:hAnsi="宋体"/>
          <w:sz w:val="28"/>
          <w:szCs w:val="28"/>
          <w:lang w:eastAsia="zh-CN"/>
        </w:rPr>
        <w:t>减少</w:t>
      </w:r>
      <w:r>
        <w:rPr>
          <w:rFonts w:hint="eastAsia" w:ascii="宋体" w:hAnsi="宋体"/>
          <w:sz w:val="28"/>
          <w:szCs w:val="28"/>
          <w:lang w:val="en-US" w:eastAsia="zh-CN"/>
        </w:rPr>
        <w:t>16.54</w:t>
      </w:r>
      <w:r>
        <w:rPr>
          <w:rFonts w:hint="eastAsia" w:ascii="宋体" w:hAnsi="宋体"/>
          <w:sz w:val="28"/>
          <w:szCs w:val="28"/>
        </w:rPr>
        <w:t xml:space="preserve"> %。</w:t>
      </w:r>
      <w:r>
        <w:rPr>
          <w:rFonts w:hint="eastAsia" w:ascii="仿宋" w:hAnsi="仿宋" w:eastAsia="仿宋"/>
          <w:color w:val="000000"/>
          <w:kern w:val="0"/>
          <w:sz w:val="32"/>
          <w:highlight w:val="white"/>
          <w:lang w:val="zh-CN"/>
        </w:rPr>
        <w:t>主要原因：一是认真贯彻落实中央“八项规定”精神和厉行节约要求；二是</w:t>
      </w:r>
      <w:r>
        <w:rPr>
          <w:rFonts w:hint="eastAsia" w:ascii="仿宋" w:hAnsi="仿宋" w:eastAsia="仿宋"/>
          <w:color w:val="000000"/>
          <w:kern w:val="0"/>
          <w:sz w:val="32"/>
          <w:highlight w:val="white"/>
          <w:lang w:val="en-US" w:eastAsia="zh-CN"/>
        </w:rPr>
        <w:t>2018年度支出经费中包含前一年年底执委会相关支出。</w:t>
      </w:r>
    </w:p>
    <w:p>
      <w:pPr>
        <w:numPr>
          <w:ilvl w:val="0"/>
          <w:numId w:val="0"/>
        </w:numPr>
        <w:ind w:firstLine="643" w:firstLineChars="200"/>
        <w:rPr>
          <w:rFonts w:hint="eastAsia" w:ascii="宋体" w:hAnsi="宋体"/>
          <w:b/>
          <w:color w:val="auto"/>
          <w:sz w:val="32"/>
          <w:highlight w:val="white"/>
          <w:lang w:val="en-US"/>
        </w:rPr>
      </w:pPr>
      <w:r>
        <w:rPr>
          <w:rFonts w:hint="eastAsia" w:ascii="宋体" w:hAnsi="宋体"/>
          <w:b/>
          <w:color w:val="auto"/>
          <w:sz w:val="32"/>
          <w:highlight w:val="white"/>
          <w:lang w:val="en-US"/>
        </w:rPr>
        <w:t>二、收入决算情况说明</w:t>
      </w:r>
    </w:p>
    <w:p>
      <w:pPr>
        <w:numPr>
          <w:ilvl w:val="0"/>
          <w:numId w:val="0"/>
        </w:numPr>
        <w:ind w:firstLine="640" w:firstLineChars="200"/>
        <w:rPr>
          <w:rFonts w:hint="eastAsia" w:ascii="宋体" w:hAnsi="宋体"/>
          <w:color w:val="auto"/>
          <w:sz w:val="32"/>
          <w:highlight w:val="white"/>
          <w:lang w:val="en-US"/>
        </w:rPr>
      </w:pPr>
      <w:r>
        <w:rPr>
          <w:rFonts w:hint="eastAsia" w:ascii="宋体" w:hAnsi="宋体"/>
          <w:color w:val="auto"/>
          <w:sz w:val="32"/>
          <w:highlight w:val="white"/>
          <w:lang w:val="en-US"/>
        </w:rPr>
        <w:t>本年收入合计110.41万元，其中：财政拨款收入110.41万元，占100%。</w:t>
      </w:r>
    </w:p>
    <w:p>
      <w:pPr>
        <w:numPr>
          <w:ilvl w:val="0"/>
          <w:numId w:val="0"/>
        </w:numPr>
        <w:ind w:firstLine="643" w:firstLineChars="200"/>
        <w:rPr>
          <w:rFonts w:hint="eastAsia" w:ascii="宋体" w:hAnsi="宋体"/>
          <w:b/>
          <w:color w:val="auto"/>
          <w:sz w:val="32"/>
          <w:highlight w:val="white"/>
          <w:lang w:val="en-US"/>
        </w:rPr>
      </w:pPr>
      <w:r>
        <w:rPr>
          <w:rFonts w:hint="eastAsia" w:ascii="宋体" w:hAnsi="宋体"/>
          <w:b/>
          <w:color w:val="auto"/>
          <w:sz w:val="32"/>
          <w:highlight w:val="white"/>
          <w:lang w:val="en-US"/>
        </w:rPr>
        <w:t>三、支出决算情况说明</w:t>
      </w:r>
    </w:p>
    <w:p>
      <w:pPr>
        <w:numPr>
          <w:ilvl w:val="0"/>
          <w:numId w:val="0"/>
        </w:numPr>
        <w:ind w:firstLine="640" w:firstLineChars="200"/>
        <w:rPr>
          <w:rFonts w:hint="eastAsia" w:ascii="宋体" w:hAnsi="宋体"/>
          <w:color w:val="auto"/>
          <w:sz w:val="32"/>
          <w:highlight w:val="white"/>
          <w:lang w:val="en-US"/>
        </w:rPr>
      </w:pPr>
      <w:r>
        <w:rPr>
          <w:rFonts w:hint="eastAsia" w:ascii="宋体" w:hAnsi="宋体"/>
          <w:color w:val="auto"/>
          <w:sz w:val="32"/>
          <w:highlight w:val="white"/>
          <w:lang w:val="en-US"/>
        </w:rPr>
        <w:t>本年支出合计112.11万元，其中：基本支出</w:t>
      </w:r>
      <w:r>
        <w:rPr>
          <w:rFonts w:hint="eastAsia" w:ascii="宋体" w:hAnsi="宋体"/>
          <w:color w:val="auto"/>
          <w:sz w:val="32"/>
          <w:highlight w:val="white"/>
          <w:lang w:val="zh-CN"/>
        </w:rPr>
        <w:t>112.11万元，</w:t>
      </w:r>
      <w:r>
        <w:rPr>
          <w:rFonts w:hint="eastAsia" w:ascii="宋体" w:hAnsi="宋体"/>
          <w:color w:val="auto"/>
          <w:sz w:val="32"/>
          <w:highlight w:val="white"/>
          <w:lang w:val="en-US"/>
        </w:rPr>
        <w:t>占100%。</w:t>
      </w:r>
    </w:p>
    <w:p>
      <w:pPr>
        <w:numPr>
          <w:ilvl w:val="0"/>
          <w:numId w:val="0"/>
        </w:numPr>
        <w:ind w:firstLine="643" w:firstLineChars="200"/>
        <w:rPr>
          <w:rFonts w:hint="eastAsia" w:ascii="宋体" w:hAnsi="宋体"/>
          <w:b/>
          <w:color w:val="auto"/>
          <w:sz w:val="32"/>
          <w:highlight w:val="white"/>
          <w:lang w:val="en-US"/>
        </w:rPr>
      </w:pPr>
      <w:r>
        <w:rPr>
          <w:rFonts w:hint="eastAsia" w:ascii="宋体" w:hAnsi="宋体"/>
          <w:b/>
          <w:color w:val="auto"/>
          <w:sz w:val="32"/>
          <w:highlight w:val="white"/>
          <w:lang w:val="en-US"/>
        </w:rPr>
        <w:t xml:space="preserve">四、财政拨款收入支出决算总体情况说明 </w:t>
      </w:r>
    </w:p>
    <w:p>
      <w:pPr>
        <w:numPr>
          <w:ilvl w:val="0"/>
          <w:numId w:val="0"/>
        </w:numPr>
        <w:ind w:firstLine="560" w:firstLineChars="200"/>
        <w:rPr>
          <w:rFonts w:hint="eastAsia" w:ascii="宋体" w:hAnsi="宋体"/>
          <w:color w:val="FF0000"/>
          <w:sz w:val="32"/>
          <w:highlight w:val="white"/>
          <w:lang w:val="zh-CN"/>
        </w:rPr>
      </w:pPr>
      <w:r>
        <w:rPr>
          <w:rFonts w:hint="eastAsia" w:ascii="宋体" w:hAnsi="宋体"/>
          <w:sz w:val="28"/>
          <w:szCs w:val="28"/>
        </w:rPr>
        <w:t>2019年度收入总计110.41万元，比上年同期</w:t>
      </w:r>
      <w:r>
        <w:rPr>
          <w:rFonts w:hint="eastAsia" w:ascii="宋体" w:hAnsi="宋体"/>
          <w:sz w:val="28"/>
          <w:szCs w:val="28"/>
          <w:lang w:eastAsia="zh-CN"/>
        </w:rPr>
        <w:t>减少</w:t>
      </w:r>
      <w:r>
        <w:rPr>
          <w:rFonts w:hint="eastAsia" w:ascii="宋体" w:hAnsi="宋体"/>
          <w:sz w:val="28"/>
          <w:szCs w:val="28"/>
          <w:lang w:val="en-US" w:eastAsia="zh-CN"/>
        </w:rPr>
        <w:t>15.17</w:t>
      </w:r>
      <w:r>
        <w:rPr>
          <w:rFonts w:hint="eastAsia" w:ascii="宋体" w:hAnsi="宋体"/>
          <w:sz w:val="28"/>
          <w:szCs w:val="28"/>
        </w:rPr>
        <w:t>万元，</w:t>
      </w:r>
      <w:r>
        <w:rPr>
          <w:rFonts w:hint="eastAsia" w:ascii="宋体" w:hAnsi="宋体"/>
          <w:sz w:val="28"/>
          <w:szCs w:val="28"/>
          <w:lang w:eastAsia="zh-CN"/>
        </w:rPr>
        <w:t>减少</w:t>
      </w:r>
      <w:r>
        <w:rPr>
          <w:rFonts w:hint="eastAsia" w:ascii="宋体" w:hAnsi="宋体"/>
          <w:sz w:val="28"/>
          <w:szCs w:val="28"/>
          <w:lang w:val="en-US" w:eastAsia="zh-CN"/>
        </w:rPr>
        <w:t>12.07</w:t>
      </w:r>
      <w:r>
        <w:rPr>
          <w:rFonts w:hint="eastAsia" w:ascii="宋体" w:hAnsi="宋体"/>
          <w:sz w:val="28"/>
          <w:szCs w:val="28"/>
        </w:rPr>
        <w:t>%；支出总计112.11万元，比上年同期</w:t>
      </w:r>
      <w:r>
        <w:rPr>
          <w:rFonts w:hint="eastAsia" w:ascii="宋体" w:hAnsi="宋体"/>
          <w:sz w:val="28"/>
          <w:szCs w:val="28"/>
          <w:lang w:eastAsia="zh-CN"/>
        </w:rPr>
        <w:t>减少</w:t>
      </w:r>
      <w:r>
        <w:rPr>
          <w:rFonts w:hint="eastAsia" w:ascii="宋体" w:hAnsi="宋体"/>
          <w:sz w:val="28"/>
          <w:szCs w:val="28"/>
          <w:lang w:val="en-US" w:eastAsia="zh-CN"/>
        </w:rPr>
        <w:t>22.22</w:t>
      </w:r>
      <w:r>
        <w:rPr>
          <w:rFonts w:hint="eastAsia" w:ascii="宋体" w:hAnsi="宋体"/>
          <w:sz w:val="28"/>
          <w:szCs w:val="28"/>
        </w:rPr>
        <w:t>万元，</w:t>
      </w:r>
      <w:r>
        <w:rPr>
          <w:rFonts w:hint="eastAsia" w:ascii="宋体" w:hAnsi="宋体"/>
          <w:sz w:val="28"/>
          <w:szCs w:val="28"/>
          <w:lang w:eastAsia="zh-CN"/>
        </w:rPr>
        <w:t>减少</w:t>
      </w:r>
      <w:r>
        <w:rPr>
          <w:rFonts w:hint="eastAsia" w:ascii="宋体" w:hAnsi="宋体"/>
          <w:sz w:val="28"/>
          <w:szCs w:val="28"/>
          <w:lang w:val="en-US" w:eastAsia="zh-CN"/>
        </w:rPr>
        <w:t>16.54</w:t>
      </w:r>
      <w:r>
        <w:rPr>
          <w:rFonts w:hint="eastAsia" w:ascii="宋体" w:hAnsi="宋体"/>
          <w:sz w:val="28"/>
          <w:szCs w:val="28"/>
        </w:rPr>
        <w:t xml:space="preserve"> %。</w:t>
      </w:r>
      <w:r>
        <w:rPr>
          <w:rFonts w:hint="eastAsia" w:ascii="仿宋" w:hAnsi="仿宋" w:eastAsia="仿宋"/>
          <w:color w:val="000000"/>
          <w:kern w:val="0"/>
          <w:sz w:val="32"/>
          <w:highlight w:val="white"/>
          <w:lang w:val="zh-CN"/>
        </w:rPr>
        <w:t>主要原因：一是认真贯彻落实中央“八项规定”精神和厉行节约要求；二是</w:t>
      </w:r>
      <w:r>
        <w:rPr>
          <w:rFonts w:hint="eastAsia" w:ascii="仿宋" w:hAnsi="仿宋" w:eastAsia="仿宋"/>
          <w:color w:val="000000"/>
          <w:kern w:val="0"/>
          <w:sz w:val="32"/>
          <w:highlight w:val="white"/>
          <w:lang w:val="en-US" w:eastAsia="zh-CN"/>
        </w:rPr>
        <w:t>2018年度支出经费中包含前一年年底执委会相关支出。</w:t>
      </w:r>
    </w:p>
    <w:p>
      <w:pPr>
        <w:numPr>
          <w:ilvl w:val="0"/>
          <w:numId w:val="0"/>
        </w:numPr>
        <w:ind w:firstLine="640" w:firstLineChars="200"/>
        <w:rPr>
          <w:rFonts w:hint="eastAsia" w:ascii="黑体" w:hAnsi="黑体" w:eastAsia="黑体"/>
          <w:color w:val="auto"/>
          <w:sz w:val="32"/>
          <w:highlight w:val="white"/>
          <w:lang w:val="en-US"/>
        </w:rPr>
      </w:pPr>
      <w:r>
        <w:rPr>
          <w:rFonts w:hint="eastAsia" w:ascii="黑体" w:hAnsi="黑体" w:eastAsia="黑体"/>
          <w:color w:val="auto"/>
          <w:sz w:val="32"/>
          <w:highlight w:val="white"/>
          <w:lang w:val="en-US"/>
        </w:rPr>
        <w:t>五、一般公共预算财政拨款支出决算情况说明</w:t>
      </w:r>
    </w:p>
    <w:p>
      <w:pPr>
        <w:numPr>
          <w:ilvl w:val="0"/>
          <w:numId w:val="0"/>
        </w:numPr>
        <w:ind w:firstLine="643" w:firstLineChars="200"/>
        <w:rPr>
          <w:rFonts w:hint="eastAsia" w:ascii="宋体" w:hAnsi="宋体"/>
          <w:b/>
          <w:color w:val="auto"/>
          <w:sz w:val="32"/>
          <w:highlight w:val="white"/>
          <w:lang w:val="en-US" w:eastAsia="zh-CN"/>
        </w:rPr>
      </w:pPr>
      <w:r>
        <w:rPr>
          <w:rFonts w:hint="eastAsia" w:ascii="宋体" w:hAnsi="宋体"/>
          <w:b/>
          <w:color w:val="auto"/>
          <w:sz w:val="32"/>
          <w:highlight w:val="white"/>
          <w:lang w:val="en-US"/>
        </w:rPr>
        <w:t>（一）</w:t>
      </w:r>
      <w:r>
        <w:rPr>
          <w:rFonts w:hint="eastAsia" w:ascii="宋体" w:hAnsi="宋体"/>
          <w:b/>
          <w:color w:val="auto"/>
          <w:sz w:val="32"/>
          <w:highlight w:val="white"/>
          <w:lang w:val="en-US" w:eastAsia="zh-CN"/>
        </w:rPr>
        <w:t>一般公共预算</w:t>
      </w:r>
      <w:r>
        <w:rPr>
          <w:rFonts w:hint="eastAsia" w:ascii="宋体" w:hAnsi="宋体"/>
          <w:b/>
          <w:color w:val="auto"/>
          <w:sz w:val="32"/>
          <w:highlight w:val="white"/>
          <w:lang w:val="zh-CN"/>
        </w:rPr>
        <w:t>财政</w:t>
      </w:r>
      <w:r>
        <w:rPr>
          <w:rFonts w:hint="eastAsia" w:ascii="宋体" w:hAnsi="宋体"/>
          <w:b/>
          <w:color w:val="auto"/>
          <w:sz w:val="32"/>
          <w:highlight w:val="white"/>
          <w:lang w:val="en-US"/>
        </w:rPr>
        <w:t>拨款支出决算总体情况</w:t>
      </w:r>
      <w:r>
        <w:rPr>
          <w:rFonts w:hint="eastAsia" w:ascii="宋体" w:hAnsi="宋体"/>
          <w:b/>
          <w:color w:val="auto"/>
          <w:sz w:val="32"/>
          <w:highlight w:val="white"/>
          <w:lang w:val="en-US" w:eastAsia="zh-CN"/>
        </w:rPr>
        <w:t>说明</w:t>
      </w:r>
    </w:p>
    <w:p>
      <w:pPr>
        <w:numPr>
          <w:ilvl w:val="0"/>
          <w:numId w:val="0"/>
        </w:numPr>
        <w:ind w:firstLine="640" w:firstLineChars="200"/>
        <w:rPr>
          <w:rFonts w:hint="eastAsia" w:ascii="宋体" w:hAnsi="宋体"/>
          <w:color w:val="FF0000"/>
          <w:sz w:val="32"/>
          <w:highlight w:val="white"/>
          <w:lang w:val="en-US"/>
        </w:rPr>
      </w:pPr>
      <w:r>
        <w:rPr>
          <w:rFonts w:hint="eastAsia" w:ascii="宋体" w:hAnsi="宋体"/>
          <w:color w:val="auto"/>
          <w:sz w:val="32"/>
          <w:highlight w:val="white"/>
          <w:lang w:val="en-US"/>
        </w:rPr>
        <w:t>2019年度财政拨款支出112.11万元，占本年支出合计的100%。与2018年度相比，财政拨款支出减少22万元，减少16.54%,</w:t>
      </w:r>
      <w:r>
        <w:rPr>
          <w:rFonts w:hint="eastAsia" w:ascii="仿宋" w:hAnsi="仿宋" w:eastAsia="仿宋"/>
          <w:color w:val="000000"/>
          <w:kern w:val="0"/>
          <w:sz w:val="32"/>
          <w:highlight w:val="white"/>
          <w:lang w:val="zh-CN"/>
        </w:rPr>
        <w:t>主要原因：一是认真贯彻落实中央“八项规定”精神和厉行节约要求；二是</w:t>
      </w:r>
      <w:r>
        <w:rPr>
          <w:rFonts w:hint="eastAsia" w:ascii="仿宋" w:hAnsi="仿宋" w:eastAsia="仿宋"/>
          <w:color w:val="000000"/>
          <w:kern w:val="0"/>
          <w:sz w:val="32"/>
          <w:highlight w:val="white"/>
          <w:lang w:val="en-US" w:eastAsia="zh-CN"/>
        </w:rPr>
        <w:t>2018年度支出经费中包含前一年年底执委会相关支出。</w:t>
      </w:r>
    </w:p>
    <w:p>
      <w:pPr>
        <w:numPr>
          <w:ilvl w:val="0"/>
          <w:numId w:val="0"/>
        </w:numPr>
        <w:ind w:firstLine="643" w:firstLineChars="200"/>
        <w:rPr>
          <w:rFonts w:hint="eastAsia" w:ascii="宋体" w:hAnsi="宋体"/>
          <w:b/>
          <w:color w:val="auto"/>
          <w:sz w:val="32"/>
          <w:highlight w:val="white"/>
          <w:lang w:val="en-US" w:eastAsia="zh-CN"/>
        </w:rPr>
      </w:pPr>
      <w:r>
        <w:rPr>
          <w:rFonts w:hint="eastAsia" w:ascii="宋体" w:hAnsi="宋体"/>
          <w:b/>
          <w:color w:val="auto"/>
          <w:sz w:val="32"/>
          <w:highlight w:val="white"/>
          <w:lang w:val="en-US"/>
        </w:rPr>
        <w:t>（二）</w:t>
      </w:r>
      <w:r>
        <w:rPr>
          <w:rFonts w:hint="eastAsia" w:ascii="宋体" w:hAnsi="宋体"/>
          <w:b/>
          <w:color w:val="auto"/>
          <w:sz w:val="32"/>
          <w:highlight w:val="white"/>
          <w:lang w:val="en-US" w:eastAsia="zh-CN"/>
        </w:rPr>
        <w:t>一般公共预算</w:t>
      </w:r>
      <w:r>
        <w:rPr>
          <w:rFonts w:hint="eastAsia" w:ascii="宋体" w:hAnsi="宋体"/>
          <w:b/>
          <w:color w:val="auto"/>
          <w:sz w:val="32"/>
          <w:highlight w:val="white"/>
          <w:lang w:val="en-US"/>
        </w:rPr>
        <w:t>财政拨款支出决算结构情况</w:t>
      </w:r>
      <w:r>
        <w:rPr>
          <w:rFonts w:hint="eastAsia" w:ascii="宋体" w:hAnsi="宋体"/>
          <w:b/>
          <w:color w:val="auto"/>
          <w:sz w:val="32"/>
          <w:highlight w:val="white"/>
          <w:lang w:val="en-US" w:eastAsia="zh-CN"/>
        </w:rPr>
        <w:t>说明</w:t>
      </w:r>
    </w:p>
    <w:p>
      <w:pPr>
        <w:numPr>
          <w:ilvl w:val="0"/>
          <w:numId w:val="0"/>
        </w:numPr>
        <w:ind w:firstLine="640" w:firstLineChars="200"/>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2019年度财政拨款支出112.11万元，</w:t>
      </w:r>
      <w:r>
        <w:rPr>
          <w:rFonts w:hint="eastAsia" w:ascii="宋体" w:hAnsi="宋体"/>
          <w:color w:val="000000"/>
          <w:kern w:val="0"/>
          <w:sz w:val="32"/>
          <w:highlight w:val="white"/>
          <w:lang w:val="zh-CN"/>
        </w:rPr>
        <w:t>主要用于以下方面：</w:t>
      </w:r>
      <w:r>
        <w:rPr>
          <w:rFonts w:hint="eastAsia" w:ascii="宋体" w:hAnsi="宋体"/>
          <w:color w:val="000000"/>
          <w:kern w:val="0"/>
          <w:sz w:val="32"/>
          <w:highlight w:val="white"/>
          <w:lang w:val="en-US"/>
        </w:rPr>
        <w:t>一般公共服务（类）支出112.11万元，占100%；</w:t>
      </w:r>
    </w:p>
    <w:p>
      <w:pPr>
        <w:numPr>
          <w:ilvl w:val="0"/>
          <w:numId w:val="0"/>
        </w:numPr>
        <w:ind w:firstLine="643" w:firstLineChars="200"/>
        <w:rPr>
          <w:rFonts w:hint="eastAsia" w:ascii="宋体" w:hAnsi="宋体"/>
          <w:b/>
          <w:color w:val="auto"/>
          <w:sz w:val="32"/>
          <w:highlight w:val="white"/>
          <w:lang w:val="en-US" w:eastAsia="zh-CN"/>
        </w:rPr>
      </w:pPr>
      <w:r>
        <w:rPr>
          <w:rFonts w:hint="eastAsia" w:ascii="宋体" w:hAnsi="宋体"/>
          <w:b/>
          <w:color w:val="auto"/>
          <w:sz w:val="32"/>
          <w:highlight w:val="white"/>
          <w:lang w:val="en-US"/>
        </w:rPr>
        <w:t>（三）</w:t>
      </w:r>
      <w:r>
        <w:rPr>
          <w:rFonts w:hint="eastAsia" w:ascii="宋体" w:hAnsi="宋体"/>
          <w:b/>
          <w:color w:val="auto"/>
          <w:sz w:val="32"/>
          <w:highlight w:val="white"/>
          <w:lang w:val="en-US" w:eastAsia="zh-CN"/>
        </w:rPr>
        <w:t>一般公共预算</w:t>
      </w:r>
      <w:r>
        <w:rPr>
          <w:rFonts w:hint="eastAsia" w:ascii="宋体" w:hAnsi="宋体"/>
          <w:b/>
          <w:color w:val="auto"/>
          <w:sz w:val="32"/>
          <w:highlight w:val="white"/>
          <w:lang w:val="en-US"/>
        </w:rPr>
        <w:t>财政拨款支出决算具体情况</w:t>
      </w:r>
      <w:r>
        <w:rPr>
          <w:rFonts w:hint="eastAsia" w:ascii="宋体" w:hAnsi="宋体"/>
          <w:b/>
          <w:color w:val="auto"/>
          <w:sz w:val="32"/>
          <w:highlight w:val="white"/>
          <w:lang w:val="en-US" w:eastAsia="zh-CN"/>
        </w:rPr>
        <w:t>说明</w:t>
      </w:r>
    </w:p>
    <w:p>
      <w:pPr>
        <w:widowControl w:val="0"/>
        <w:autoSpaceDE w:val="0"/>
        <w:autoSpaceDN w:val="0"/>
        <w:adjustRightInd w:val="0"/>
        <w:spacing w:line="600" w:lineRule="exact"/>
        <w:ind w:firstLine="641"/>
        <w:jc w:val="left"/>
        <w:rPr>
          <w:rFonts w:hint="eastAsia" w:ascii="仿宋" w:hAnsi="仿宋" w:eastAsia="仿宋"/>
          <w:w w:val="0"/>
          <w:kern w:val="0"/>
          <w:sz w:val="32"/>
          <w:lang w:val="en-US" w:eastAsia="zh-CN"/>
        </w:rPr>
      </w:pPr>
      <w:r>
        <w:rPr>
          <w:rFonts w:hint="eastAsia" w:ascii="宋体" w:hAnsi="宋体"/>
          <w:color w:val="000000"/>
          <w:sz w:val="32"/>
          <w:highlight w:val="white"/>
          <w:lang w:val="en-US"/>
        </w:rPr>
        <w:t>2019年度财政拨款支出年初预算为</w:t>
      </w:r>
      <w:r>
        <w:rPr>
          <w:rFonts w:hint="eastAsia" w:ascii="宋体" w:hAnsi="宋体"/>
          <w:color w:val="000000"/>
          <w:sz w:val="32"/>
          <w:highlight w:val="white"/>
          <w:lang w:val="en-US" w:eastAsia="zh-CN"/>
        </w:rPr>
        <w:t>79.86</w:t>
      </w:r>
      <w:r>
        <w:rPr>
          <w:rFonts w:hint="eastAsia" w:ascii="宋体" w:hAnsi="宋体"/>
          <w:color w:val="000000"/>
          <w:sz w:val="32"/>
          <w:highlight w:val="white"/>
          <w:lang w:val="en-US"/>
        </w:rPr>
        <w:t>万元，支出决算为112.11万元，完成年初预算的</w:t>
      </w:r>
      <w:r>
        <w:rPr>
          <w:rFonts w:hint="eastAsia" w:ascii="宋体" w:hAnsi="宋体"/>
          <w:color w:val="000000"/>
          <w:sz w:val="32"/>
          <w:highlight w:val="white"/>
          <w:lang w:val="en-US" w:eastAsia="zh-CN"/>
        </w:rPr>
        <w:t>140.38</w:t>
      </w:r>
      <w:r>
        <w:rPr>
          <w:rFonts w:hint="eastAsia" w:ascii="宋体" w:hAnsi="宋体"/>
          <w:color w:val="000000"/>
          <w:sz w:val="32"/>
          <w:highlight w:val="white"/>
          <w:lang w:val="en-US"/>
        </w:rPr>
        <w:t>%。其中：</w:t>
      </w:r>
      <w:r>
        <w:rPr>
          <w:rFonts w:hint="eastAsia" w:ascii="仿宋" w:hAnsi="仿宋" w:eastAsia="仿宋"/>
          <w:color w:val="000000"/>
          <w:sz w:val="32"/>
          <w:highlight w:val="white"/>
          <w:lang w:val="en-US" w:eastAsia="zh-CN"/>
        </w:rPr>
        <w:t>主要原因是增加</w:t>
      </w:r>
      <w:r>
        <w:rPr>
          <w:rFonts w:hint="eastAsia" w:ascii="仿宋" w:hAnsi="仿宋" w:eastAsia="仿宋"/>
          <w:w w:val="0"/>
          <w:kern w:val="0"/>
          <w:sz w:val="32"/>
          <w:lang w:val="zh-CN"/>
        </w:rPr>
        <w:t>人员经费</w:t>
      </w:r>
      <w:r>
        <w:rPr>
          <w:rFonts w:hint="eastAsia" w:ascii="仿宋" w:hAnsi="仿宋" w:eastAsia="仿宋"/>
          <w:w w:val="0"/>
          <w:kern w:val="0"/>
          <w:sz w:val="32"/>
        </w:rPr>
        <w:t>及党建、扶贫等工作支出。</w:t>
      </w:r>
      <w:r>
        <w:rPr>
          <w:rFonts w:hint="eastAsia" w:ascii="仿宋" w:hAnsi="仿宋" w:eastAsia="仿宋"/>
          <w:w w:val="0"/>
          <w:kern w:val="0"/>
          <w:sz w:val="32"/>
          <w:lang w:val="en-US" w:eastAsia="zh-CN"/>
        </w:rPr>
        <w:t>其中</w:t>
      </w:r>
      <w:r>
        <w:rPr>
          <w:rFonts w:hint="eastAsia" w:ascii="仿宋" w:hAnsi="仿宋" w:eastAsia="仿宋"/>
          <w:w w:val="0"/>
          <w:kern w:val="0"/>
          <w:sz w:val="32"/>
        </w:rPr>
        <w:t>按经济分类：</w:t>
      </w:r>
      <w:r>
        <w:rPr>
          <w:rFonts w:hint="eastAsia" w:ascii="仿宋" w:hAnsi="仿宋" w:eastAsia="仿宋"/>
          <w:w w:val="0"/>
          <w:kern w:val="0"/>
          <w:sz w:val="32"/>
          <w:lang w:val="en-US" w:eastAsia="zh-CN"/>
        </w:rPr>
        <w:t>人员经费</w:t>
      </w:r>
      <w:r>
        <w:rPr>
          <w:rFonts w:hint="eastAsia" w:ascii="仿宋" w:hAnsi="仿宋" w:eastAsia="仿宋"/>
          <w:w w:val="0"/>
          <w:kern w:val="0"/>
          <w:sz w:val="32"/>
        </w:rPr>
        <w:t>支出</w:t>
      </w:r>
      <w:r>
        <w:rPr>
          <w:rFonts w:hint="eastAsia" w:ascii="仿宋" w:hAnsi="仿宋" w:eastAsia="仿宋"/>
          <w:w w:val="0"/>
          <w:kern w:val="0"/>
          <w:sz w:val="32"/>
          <w:lang w:val="en-US" w:eastAsia="zh-CN"/>
        </w:rPr>
        <w:t>96.06</w:t>
      </w:r>
      <w:r>
        <w:rPr>
          <w:rFonts w:hint="eastAsia" w:ascii="仿宋" w:hAnsi="仿宋" w:eastAsia="仿宋"/>
          <w:w w:val="0"/>
          <w:kern w:val="0"/>
          <w:sz w:val="32"/>
        </w:rPr>
        <w:t>万元，比</w:t>
      </w:r>
      <w:r>
        <w:rPr>
          <w:rFonts w:hint="eastAsia" w:ascii="仿宋" w:hAnsi="仿宋" w:eastAsia="仿宋"/>
          <w:w w:val="0"/>
          <w:kern w:val="0"/>
          <w:sz w:val="32"/>
          <w:lang w:eastAsia="zh-CN"/>
        </w:rPr>
        <w:t>年初预算</w:t>
      </w:r>
      <w:r>
        <w:rPr>
          <w:rFonts w:hint="eastAsia" w:ascii="仿宋" w:hAnsi="仿宋" w:eastAsia="仿宋"/>
          <w:w w:val="0"/>
          <w:kern w:val="0"/>
          <w:sz w:val="32"/>
        </w:rPr>
        <w:t>增加</w:t>
      </w:r>
      <w:r>
        <w:rPr>
          <w:rFonts w:hint="eastAsia" w:ascii="仿宋" w:hAnsi="仿宋" w:eastAsia="仿宋"/>
          <w:w w:val="0"/>
          <w:kern w:val="0"/>
          <w:sz w:val="32"/>
          <w:lang w:val="en-US" w:eastAsia="zh-CN"/>
        </w:rPr>
        <w:t>37.22</w:t>
      </w:r>
      <w:r>
        <w:rPr>
          <w:rFonts w:hint="eastAsia" w:ascii="仿宋" w:hAnsi="仿宋" w:eastAsia="仿宋"/>
          <w:w w:val="0"/>
          <w:kern w:val="0"/>
          <w:sz w:val="32"/>
        </w:rPr>
        <w:t>%</w:t>
      </w:r>
      <w:r>
        <w:rPr>
          <w:rFonts w:hint="eastAsia" w:ascii="仿宋" w:hAnsi="仿宋" w:eastAsia="仿宋"/>
          <w:w w:val="0"/>
          <w:kern w:val="0"/>
          <w:sz w:val="32"/>
          <w:lang w:eastAsia="zh-CN"/>
        </w:rPr>
        <w:t>，</w:t>
      </w:r>
      <w:r>
        <w:rPr>
          <w:rFonts w:hint="eastAsia" w:ascii="仿宋" w:hAnsi="仿宋" w:eastAsia="仿宋"/>
          <w:w w:val="0"/>
          <w:kern w:val="0"/>
          <w:sz w:val="32"/>
          <w:lang w:val="en-US" w:eastAsia="zh-CN"/>
        </w:rPr>
        <w:t>日常公用经费支出16.05万元，比</w:t>
      </w:r>
      <w:r>
        <w:rPr>
          <w:rFonts w:hint="eastAsia" w:ascii="仿宋" w:hAnsi="仿宋" w:eastAsia="仿宋"/>
          <w:w w:val="0"/>
          <w:kern w:val="0"/>
          <w:sz w:val="32"/>
          <w:lang w:eastAsia="zh-CN"/>
        </w:rPr>
        <w:t>年初预算</w:t>
      </w:r>
      <w:r>
        <w:rPr>
          <w:rFonts w:hint="eastAsia" w:ascii="仿宋" w:hAnsi="仿宋" w:eastAsia="仿宋"/>
          <w:w w:val="0"/>
          <w:kern w:val="0"/>
          <w:sz w:val="32"/>
          <w:lang w:val="en-US" w:eastAsia="zh-CN"/>
        </w:rPr>
        <w:t>增加60.5%。</w:t>
      </w:r>
    </w:p>
    <w:p>
      <w:pPr>
        <w:keepNext/>
        <w:keepLines/>
        <w:rPr>
          <w:rFonts w:hint="eastAsia" w:ascii="新宋体" w:hAnsi="新宋体" w:eastAsia="新宋体"/>
          <w:color w:val="000000"/>
          <w:kern w:val="0"/>
          <w:sz w:val="32"/>
          <w:highlight w:val="white"/>
          <w:lang w:val="zh-CN"/>
        </w:rPr>
      </w:pPr>
      <w:r>
        <w:rPr>
          <w:rFonts w:hint="eastAsia" w:ascii="宋体" w:hAnsi="宋体"/>
          <w:color w:val="000000"/>
          <w:sz w:val="32"/>
          <w:highlight w:val="white"/>
          <w:lang w:val="en-US"/>
        </w:rPr>
        <w:t xml:space="preserve">                                                                                                                                                                                                                                                                                                                                                                                                                                                                                                                                                                                                                                                                                                                                                                                                                                                                                                                                                                                                                                                                                                                                                                                                                                                                                                                                                                                                                                                                                                                                                                                                                                                                                                                                                                                                                                                                                                                                                                                                                                                                                                                                                                                                                                                                                                                                                                                                                                                                                                                                                                                                                                                                                                                                                                                                                                                                                                                                                                                                                                                                                                                                                                                                                                                                                                                                                                                                                                                                                                                                                                                                                                                                                                                                                                                                                                                                                                                                                                                                                                                                                                                                                                                                                </w:t>
      </w:r>
      <w:r>
        <w:rPr>
          <w:rFonts w:hint="eastAsia" w:ascii="宋体" w:hAnsi="宋体"/>
          <w:color w:val="000000"/>
          <w:sz w:val="32"/>
          <w:highlight w:val="white"/>
          <w:lang w:val="en-US"/>
        </w:rPr>
        <w:t xml:space="preserve">                                                                                                                                                                                                                                                                                                                                                                                                                                                                                                                                                                                                                                                                                                                                                                                                                                                                                                                                                                                                                                                                                                                                                                                                                                                                                        </w:t>
      </w:r>
    </w:p>
    <w:p>
      <w:pPr>
        <w:keepNext/>
        <w:keepLines/>
        <w:ind w:firstLine="640"/>
        <w:rPr>
          <w:rFonts w:hint="default" w:ascii="Times New Roman" w:hAnsi="Times New Roman" w:eastAsia="Times New Roman"/>
          <w:color w:val="auto"/>
          <w:kern w:val="0"/>
          <w:sz w:val="32"/>
          <w:highlight w:val="white"/>
          <w:lang w:val="en-US"/>
        </w:rPr>
      </w:pPr>
      <w:r>
        <w:rPr>
          <w:rFonts w:hint="eastAsia" w:ascii="黑体" w:hAnsi="黑体" w:eastAsia="黑体"/>
          <w:color w:val="auto"/>
          <w:kern w:val="0"/>
          <w:sz w:val="32"/>
          <w:highlight w:val="white"/>
          <w:lang w:val="en-US"/>
        </w:rPr>
        <w:t>六、一般公共预算财政拨款基本支出决算情况说明</w:t>
      </w:r>
    </w:p>
    <w:p>
      <w:pPr>
        <w:jc w:val="left"/>
        <w:rPr>
          <w:rFonts w:hint="eastAsia" w:ascii="宋体" w:hAnsi="宋体"/>
          <w:color w:val="auto"/>
          <w:kern w:val="0"/>
          <w:sz w:val="32"/>
          <w:highlight w:val="white"/>
          <w:lang w:val="en-US"/>
        </w:rPr>
      </w:pPr>
      <w:r>
        <w:rPr>
          <w:rFonts w:hint="eastAsia" w:ascii="仿宋" w:hAnsi="仿宋" w:eastAsia="仿宋"/>
          <w:color w:val="auto"/>
          <w:sz w:val="32"/>
          <w:highlight w:val="white"/>
          <w:lang w:val="zh-CN"/>
        </w:rPr>
        <w:t xml:space="preserve">    </w:t>
      </w:r>
      <w:r>
        <w:rPr>
          <w:rFonts w:hint="eastAsia" w:ascii="宋体" w:hAnsi="宋体"/>
          <w:color w:val="auto"/>
          <w:sz w:val="32"/>
          <w:highlight w:val="white"/>
          <w:lang w:val="zh-CN"/>
        </w:rPr>
        <w:t>2019年度</w:t>
      </w:r>
      <w:r>
        <w:rPr>
          <w:rFonts w:hint="eastAsia" w:ascii="宋体" w:hAnsi="宋体"/>
          <w:color w:val="auto"/>
          <w:kern w:val="0"/>
          <w:sz w:val="32"/>
          <w:highlight w:val="white"/>
          <w:lang w:val="en-US"/>
        </w:rPr>
        <w:t>财政拨款基本支出112.11万元，其中:人员经费96.06万元，主要包括基本工资、津贴补贴、</w:t>
      </w:r>
      <w:r>
        <w:rPr>
          <w:rFonts w:hint="eastAsia" w:ascii="宋体" w:hAnsi="宋体"/>
          <w:color w:val="auto"/>
          <w:kern w:val="0"/>
          <w:sz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color w:val="auto"/>
          <w:kern w:val="0"/>
          <w:sz w:val="32"/>
          <w:highlight w:val="white"/>
          <w:lang w:val="en-US"/>
        </w:rPr>
        <w:t>公用经费16.05万元，主要包括办公费、印刷费、咨询费、手续费、水费、电费、邮电费、取暖费、物业管理费、差旅费、因公出国（境）费用、维修（护）</w:t>
      </w:r>
    </w:p>
    <w:p>
      <w:pPr>
        <w:jc w:val="left"/>
        <w:rPr>
          <w:rFonts w:hint="eastAsia" w:ascii="宋体" w:hAnsi="宋体"/>
          <w:color w:val="auto"/>
          <w:kern w:val="0"/>
          <w:sz w:val="32"/>
          <w:highlight w:val="white"/>
          <w:lang w:val="en-US"/>
        </w:rPr>
      </w:pPr>
      <w:r>
        <w:rPr>
          <w:rFonts w:hint="eastAsia" w:ascii="宋体" w:hAnsi="宋体"/>
          <w:color w:val="auto"/>
          <w:kern w:val="0"/>
          <w:sz w:val="32"/>
          <w:highlight w:val="white"/>
          <w:lang w:val="en-US"/>
        </w:rPr>
        <w:t>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ind w:left="638" w:leftChars="304"/>
        <w:jc w:val="left"/>
        <w:rPr>
          <w:rFonts w:hint="eastAsia" w:ascii="宋体" w:hAnsi="宋体"/>
          <w:b/>
          <w:color w:val="auto"/>
          <w:sz w:val="32"/>
          <w:highlight w:val="white"/>
          <w:lang w:val="zh-CN"/>
        </w:rPr>
      </w:pPr>
      <w:r>
        <w:rPr>
          <w:rFonts w:hint="eastAsia" w:ascii="黑体" w:hAnsi="黑体" w:eastAsia="黑体"/>
          <w:color w:val="auto"/>
          <w:sz w:val="32"/>
          <w:highlight w:val="white"/>
          <w:lang w:val="zh-CN"/>
        </w:rPr>
        <w:t>七、一般公共预算财政拨款</w:t>
      </w:r>
      <w:r>
        <w:rPr>
          <w:rFonts w:hint="default" w:eastAsia="Calibri"/>
          <w:color w:val="auto"/>
          <w:sz w:val="32"/>
          <w:highlight w:val="white"/>
          <w:lang w:val="zh-CN"/>
        </w:rPr>
        <w:t>“</w:t>
      </w:r>
      <w:r>
        <w:rPr>
          <w:rFonts w:hint="eastAsia" w:ascii="黑体" w:hAnsi="黑体" w:eastAsia="黑体"/>
          <w:color w:val="auto"/>
          <w:sz w:val="32"/>
          <w:highlight w:val="white"/>
          <w:lang w:val="zh-CN"/>
        </w:rPr>
        <w:t>三公</w:t>
      </w:r>
      <w:r>
        <w:rPr>
          <w:rFonts w:hint="default" w:eastAsia="Calibri"/>
          <w:color w:val="auto"/>
          <w:sz w:val="32"/>
          <w:highlight w:val="white"/>
          <w:lang w:val="zh-CN"/>
        </w:rPr>
        <w:t>”</w:t>
      </w:r>
      <w:r>
        <w:rPr>
          <w:rFonts w:hint="eastAsia" w:ascii="黑体" w:hAnsi="黑体" w:eastAsia="黑体"/>
          <w:color w:val="auto"/>
          <w:sz w:val="32"/>
          <w:highlight w:val="white"/>
          <w:lang w:val="zh-CN"/>
        </w:rPr>
        <w:t>经费支出决算情况说明</w:t>
      </w:r>
      <w:r>
        <w:rPr>
          <w:rFonts w:hint="eastAsia" w:ascii="宋体" w:hAnsi="宋体"/>
          <w:b/>
          <w:color w:val="auto"/>
          <w:sz w:val="32"/>
          <w:highlight w:val="white"/>
          <w:lang w:val="zh-CN"/>
        </w:rPr>
        <w:t>（一）“三公”经费财政拨款支出决算总体情况说明。</w:t>
      </w:r>
    </w:p>
    <w:p>
      <w:pPr>
        <w:ind w:left="638" w:leftChars="304"/>
        <w:jc w:val="left"/>
        <w:rPr>
          <w:rFonts w:hint="eastAsia" w:ascii="宋体" w:hAnsi="宋体"/>
          <w:color w:val="auto"/>
          <w:sz w:val="32"/>
          <w:highlight w:val="white"/>
          <w:lang w:val="zh-CN"/>
        </w:rPr>
      </w:pPr>
      <w:r>
        <w:rPr>
          <w:rFonts w:hint="eastAsia" w:ascii="宋体" w:hAnsi="宋体"/>
          <w:color w:val="auto"/>
          <w:sz w:val="32"/>
          <w:highlight w:val="white"/>
          <w:lang w:val="zh-CN"/>
        </w:rPr>
        <w:t>2019年本单位无“三公”经费预算和决算数。</w:t>
      </w:r>
    </w:p>
    <w:p>
      <w:pPr>
        <w:ind w:left="638" w:leftChars="304"/>
        <w:jc w:val="left"/>
        <w:rPr>
          <w:rFonts w:hint="eastAsia" w:ascii="宋体" w:hAnsi="宋体"/>
          <w:color w:val="auto"/>
          <w:sz w:val="32"/>
          <w:highlight w:val="white"/>
          <w:lang w:val="zh-CN"/>
        </w:rPr>
      </w:pPr>
      <w:r>
        <w:rPr>
          <w:rFonts w:hint="eastAsia" w:ascii="宋体" w:hAnsi="宋体"/>
          <w:color w:val="auto"/>
          <w:sz w:val="32"/>
          <w:highlight w:val="white"/>
          <w:lang w:val="zh-CN"/>
        </w:rPr>
        <w:t>无因公出国（境）费支出预算与决算。</w:t>
      </w:r>
    </w:p>
    <w:p>
      <w:pPr>
        <w:ind w:left="638" w:leftChars="304"/>
        <w:jc w:val="left"/>
        <w:rPr>
          <w:rFonts w:hint="eastAsia" w:ascii="宋体" w:hAnsi="宋体"/>
          <w:color w:val="auto"/>
          <w:sz w:val="32"/>
          <w:highlight w:val="white"/>
          <w:lang w:val="zh-CN"/>
        </w:rPr>
      </w:pPr>
      <w:r>
        <w:rPr>
          <w:rFonts w:hint="eastAsia" w:ascii="宋体" w:hAnsi="宋体"/>
          <w:color w:val="auto"/>
          <w:sz w:val="32"/>
          <w:highlight w:val="white"/>
          <w:lang w:val="zh-CN"/>
        </w:rPr>
        <w:t xml:space="preserve">无公务用车购置费及运行维护费支出预算与决算。 </w:t>
      </w:r>
    </w:p>
    <w:p>
      <w:pPr>
        <w:ind w:left="17" w:leftChars="8" w:firstLine="617" w:firstLineChars="193"/>
        <w:jc w:val="left"/>
        <w:rPr>
          <w:rFonts w:hint="eastAsia" w:ascii="宋体" w:hAnsi="宋体"/>
          <w:color w:val="auto"/>
          <w:sz w:val="32"/>
          <w:highlight w:val="white"/>
          <w:lang w:val="zh-CN"/>
        </w:rPr>
      </w:pPr>
      <w:r>
        <w:rPr>
          <w:rFonts w:hint="eastAsia" w:ascii="宋体" w:hAnsi="宋体"/>
          <w:color w:val="auto"/>
          <w:sz w:val="32"/>
          <w:highlight w:val="white"/>
          <w:lang w:val="zh-CN"/>
        </w:rPr>
        <w:t>无公务接待费支出预算与决算。 与上年相比减少2万元，减少100%,减少主要原因是认真贯彻落实中央“八项规定”精神和厉行节约要求，从严控制“三公”经费开支，全年支出比上年有所压减。</w:t>
      </w:r>
    </w:p>
    <w:p>
      <w:pPr>
        <w:ind w:left="17" w:leftChars="8" w:firstLine="620" w:firstLineChars="193"/>
        <w:jc w:val="left"/>
        <w:rPr>
          <w:rFonts w:hint="eastAsia" w:ascii="宋体" w:hAnsi="宋体"/>
          <w:b/>
          <w:color w:val="auto"/>
          <w:sz w:val="32"/>
          <w:highlight w:val="white"/>
          <w:lang w:val="zh-CN"/>
        </w:rPr>
      </w:pPr>
      <w:r>
        <w:rPr>
          <w:rFonts w:hint="eastAsia" w:ascii="宋体" w:hAnsi="宋体"/>
          <w:b/>
          <w:color w:val="auto"/>
          <w:sz w:val="32"/>
          <w:highlight w:val="white"/>
          <w:lang w:val="zh-CN"/>
        </w:rPr>
        <w:t>（二）“三公”经费财政拨款支出决算具体情况说明。</w:t>
      </w:r>
    </w:p>
    <w:p>
      <w:pPr>
        <w:ind w:left="17" w:leftChars="8" w:firstLine="617" w:firstLineChars="193"/>
        <w:jc w:val="left"/>
        <w:rPr>
          <w:rFonts w:hint="eastAsia" w:ascii="宋体" w:hAnsi="宋体"/>
          <w:color w:val="auto"/>
          <w:sz w:val="32"/>
          <w:highlight w:val="white"/>
          <w:lang w:val="zh-CN"/>
        </w:rPr>
      </w:pPr>
      <w:r>
        <w:rPr>
          <w:rFonts w:hint="eastAsia" w:ascii="宋体" w:hAnsi="宋体"/>
          <w:color w:val="auto"/>
          <w:sz w:val="32"/>
          <w:highlight w:val="white"/>
          <w:lang w:val="zh-CN"/>
        </w:rPr>
        <w:t xml:space="preserve">2019年度“三公”经费财政拨款支出决算中，无因公出国（境）费支出，无公务用车购置费及运行维护费支出，无公务接待费支出。主要是积极贯彻落实中央关于厉行节约的要求，从严控制“三公”经费。 </w:t>
      </w:r>
    </w:p>
    <w:p>
      <w:pPr>
        <w:ind w:left="17" w:leftChars="8" w:firstLine="617" w:firstLineChars="193"/>
        <w:jc w:val="left"/>
        <w:rPr>
          <w:rFonts w:hint="eastAsia" w:ascii="黑体" w:hAnsi="黑体" w:eastAsia="黑体"/>
          <w:color w:val="auto"/>
          <w:kern w:val="0"/>
          <w:sz w:val="32"/>
          <w:highlight w:val="white"/>
          <w:lang w:val="en-US"/>
        </w:rPr>
      </w:pPr>
      <w:r>
        <w:rPr>
          <w:rFonts w:hint="eastAsia" w:ascii="黑体" w:hAnsi="黑体" w:eastAsia="黑体"/>
          <w:color w:val="auto"/>
          <w:kern w:val="0"/>
          <w:sz w:val="32"/>
          <w:highlight w:val="white"/>
          <w:lang w:val="en-US"/>
        </w:rPr>
        <w:t>八、政府性基金预算收入支出决算情况</w:t>
      </w:r>
    </w:p>
    <w:p>
      <w:pPr>
        <w:keepNext/>
        <w:keepLines/>
        <w:ind w:firstLine="640"/>
        <w:rPr>
          <w:rFonts w:hint="eastAsia" w:ascii="宋体" w:hAnsi="宋体"/>
          <w:color w:val="auto"/>
          <w:sz w:val="32"/>
          <w:highlight w:val="white"/>
          <w:lang w:val="en-US"/>
        </w:rPr>
      </w:pPr>
      <w:r>
        <w:rPr>
          <w:rFonts w:hint="eastAsia" w:ascii="宋体" w:hAnsi="宋体"/>
          <w:color w:val="auto"/>
          <w:kern w:val="0"/>
          <w:sz w:val="32"/>
          <w:highlight w:val="white"/>
          <w:lang w:val="en-US"/>
        </w:rPr>
        <w:t>2019年本单位没有使用政府性基金预算拨款安排的收支。</w:t>
      </w:r>
    </w:p>
    <w:p>
      <w:pPr>
        <w:keepNext/>
        <w:keepLines/>
        <w:ind w:firstLine="640"/>
        <w:rPr>
          <w:rFonts w:hint="eastAsia" w:ascii="黑体" w:hAnsi="黑体" w:eastAsia="黑体"/>
          <w:color w:val="auto"/>
          <w:kern w:val="0"/>
          <w:sz w:val="32"/>
          <w:highlight w:val="white"/>
          <w:lang w:val="en-US"/>
        </w:rPr>
      </w:pPr>
      <w:r>
        <w:rPr>
          <w:rFonts w:hint="eastAsia" w:ascii="黑体" w:hAnsi="黑体" w:eastAsia="黑体"/>
          <w:color w:val="auto"/>
          <w:sz w:val="32"/>
          <w:highlight w:val="white"/>
          <w:lang w:val="en-US"/>
        </w:rPr>
        <w:t>九、</w:t>
      </w:r>
      <w:r>
        <w:rPr>
          <w:rFonts w:hint="eastAsia" w:ascii="黑体" w:hAnsi="黑体" w:eastAsia="黑体"/>
          <w:color w:val="auto"/>
          <w:kern w:val="0"/>
          <w:sz w:val="32"/>
          <w:highlight w:val="white"/>
          <w:lang w:val="en-US"/>
        </w:rPr>
        <w:t>预算绩效情况说明</w:t>
      </w:r>
    </w:p>
    <w:p>
      <w:pPr>
        <w:ind w:left="17" w:leftChars="8" w:firstLine="617" w:firstLineChars="193"/>
        <w:jc w:val="left"/>
        <w:rPr>
          <w:rFonts w:hint="eastAsia" w:ascii="宋体" w:hAnsi="宋体"/>
          <w:color w:val="auto"/>
          <w:sz w:val="32"/>
          <w:highlight w:val="white"/>
          <w:lang w:val="zh-CN"/>
        </w:rPr>
      </w:pPr>
      <w:r>
        <w:rPr>
          <w:rFonts w:hint="eastAsia" w:ascii="宋体" w:hAnsi="宋体"/>
          <w:color w:val="auto"/>
          <w:sz w:val="32"/>
          <w:highlight w:val="white"/>
          <w:lang w:val="zh-CN"/>
        </w:rPr>
        <w:t>（一）绩效管理工作开展情况</w:t>
      </w:r>
    </w:p>
    <w:p>
      <w:pPr>
        <w:ind w:left="17" w:leftChars="8" w:firstLine="617" w:firstLineChars="193"/>
        <w:jc w:val="left"/>
        <w:rPr>
          <w:rFonts w:hint="eastAsia" w:ascii="宋体" w:hAnsi="宋体"/>
          <w:color w:val="auto"/>
          <w:sz w:val="32"/>
          <w:highlight w:val="white"/>
          <w:lang w:val="en-US"/>
        </w:rPr>
      </w:pPr>
      <w:r>
        <w:rPr>
          <w:rFonts w:hint="eastAsia" w:ascii="宋体" w:hAnsi="宋体"/>
          <w:color w:val="auto"/>
          <w:sz w:val="32"/>
          <w:highlight w:val="white"/>
          <w:lang w:val="en-US"/>
        </w:rPr>
        <w:t>高度重视，成立绩效自评工作小组，实行网上公开，国库集中支付，建立固定资产台账，加强内部控制制度，全面实施绩效管理。</w:t>
      </w:r>
    </w:p>
    <w:p>
      <w:pPr>
        <w:ind w:left="17" w:leftChars="8" w:firstLine="617" w:firstLineChars="193"/>
        <w:jc w:val="left"/>
        <w:rPr>
          <w:rFonts w:hint="eastAsia" w:ascii="宋体" w:hAnsi="宋体"/>
          <w:color w:val="auto"/>
          <w:sz w:val="32"/>
          <w:highlight w:val="white"/>
          <w:lang w:val="zh-CN"/>
        </w:rPr>
      </w:pPr>
      <w:r>
        <w:rPr>
          <w:rFonts w:hint="eastAsia" w:ascii="宋体" w:hAnsi="宋体"/>
          <w:color w:val="auto"/>
          <w:sz w:val="32"/>
          <w:highlight w:val="white"/>
          <w:lang w:val="zh-CN"/>
        </w:rPr>
        <w:t>（二）部门决算中项目绩效自评结果</w:t>
      </w:r>
    </w:p>
    <w:p>
      <w:pPr>
        <w:ind w:left="17" w:leftChars="8" w:firstLine="617" w:firstLineChars="193"/>
        <w:jc w:val="left"/>
        <w:rPr>
          <w:rFonts w:hint="eastAsia" w:ascii="宋体" w:hAnsi="宋体"/>
          <w:color w:val="auto"/>
          <w:sz w:val="32"/>
          <w:highlight w:val="white"/>
          <w:lang w:val="en-US"/>
        </w:rPr>
      </w:pPr>
      <w:r>
        <w:rPr>
          <w:rFonts w:hint="eastAsia" w:ascii="宋体" w:hAnsi="宋体"/>
          <w:color w:val="auto"/>
          <w:sz w:val="32"/>
          <w:highlight w:val="white"/>
          <w:lang w:val="en-US" w:eastAsia="zh-CN"/>
        </w:rPr>
        <w:t>1.</w:t>
      </w:r>
      <w:r>
        <w:rPr>
          <w:rFonts w:hint="eastAsia" w:ascii="宋体" w:hAnsi="宋体"/>
          <w:color w:val="auto"/>
          <w:sz w:val="32"/>
          <w:highlight w:val="white"/>
          <w:lang w:val="en-US"/>
        </w:rPr>
        <w:t>单位年初预算编制科学，重大财务事项经由集体研究决定，财务制度健全。</w:t>
      </w:r>
    </w:p>
    <w:p>
      <w:pPr>
        <w:ind w:left="17" w:leftChars="8" w:firstLine="617" w:firstLineChars="193"/>
        <w:jc w:val="left"/>
        <w:rPr>
          <w:rFonts w:hint="eastAsia" w:ascii="宋体" w:hAnsi="宋体"/>
          <w:color w:val="auto"/>
          <w:sz w:val="32"/>
          <w:highlight w:val="white"/>
          <w:lang w:val="en-US"/>
        </w:rPr>
      </w:pPr>
      <w:r>
        <w:rPr>
          <w:rFonts w:hint="eastAsia" w:ascii="宋体" w:hAnsi="宋体"/>
          <w:color w:val="auto"/>
          <w:sz w:val="32"/>
          <w:highlight w:val="white"/>
          <w:lang w:val="en-US"/>
        </w:rPr>
        <w:t>2.预算执行方面，严格实行统一核算和管理，经费开支合理，开源节流，公务接待</w:t>
      </w:r>
      <w:r>
        <w:rPr>
          <w:rFonts w:hint="eastAsia" w:ascii="宋体" w:hAnsi="宋体"/>
          <w:color w:val="auto"/>
          <w:sz w:val="32"/>
          <w:highlight w:val="white"/>
          <w:lang w:val="en-US" w:eastAsia="zh-CN"/>
        </w:rPr>
        <w:t>凭公函列支</w:t>
      </w:r>
      <w:r>
        <w:rPr>
          <w:rFonts w:hint="eastAsia" w:ascii="宋体" w:hAnsi="宋体"/>
          <w:color w:val="auto"/>
          <w:sz w:val="32"/>
          <w:highlight w:val="white"/>
          <w:lang w:val="en-US"/>
        </w:rPr>
        <w:t>。</w:t>
      </w:r>
    </w:p>
    <w:p>
      <w:pPr>
        <w:ind w:left="17" w:leftChars="8" w:firstLine="617" w:firstLineChars="193"/>
        <w:jc w:val="left"/>
        <w:rPr>
          <w:rFonts w:hint="eastAsia" w:ascii="宋体" w:hAnsi="宋体"/>
          <w:color w:val="auto"/>
          <w:sz w:val="32"/>
          <w:highlight w:val="white"/>
          <w:lang w:val="en-US"/>
        </w:rPr>
      </w:pPr>
      <w:r>
        <w:rPr>
          <w:rFonts w:hint="eastAsia" w:ascii="宋体" w:hAnsi="宋体"/>
          <w:color w:val="auto"/>
          <w:sz w:val="32"/>
          <w:highlight w:val="white"/>
          <w:lang w:val="en-US"/>
        </w:rPr>
        <w:t>3.预算管理方面，制定内部管理制度和经费支出控制方案，增强内控风险意识，各项开支得到有效控制。</w:t>
      </w:r>
    </w:p>
    <w:p>
      <w:pPr>
        <w:ind w:left="17" w:leftChars="8" w:firstLine="617" w:firstLineChars="193"/>
        <w:jc w:val="left"/>
        <w:rPr>
          <w:rFonts w:hint="eastAsia" w:ascii="宋体" w:hAnsi="宋体"/>
          <w:color w:val="auto"/>
          <w:sz w:val="32"/>
          <w:highlight w:val="white"/>
          <w:lang w:val="zh-CN"/>
        </w:rPr>
      </w:pPr>
      <w:r>
        <w:rPr>
          <w:rFonts w:hint="eastAsia" w:ascii="宋体" w:hAnsi="宋体"/>
          <w:color w:val="auto"/>
          <w:sz w:val="32"/>
          <w:highlight w:val="white"/>
          <w:lang w:val="zh-CN"/>
        </w:rPr>
        <w:t>（三）以部门为主体开展的重点绩效评价结果</w:t>
      </w:r>
    </w:p>
    <w:p>
      <w:pPr>
        <w:ind w:left="17" w:leftChars="8" w:firstLine="617" w:firstLineChars="193"/>
        <w:jc w:val="left"/>
        <w:rPr>
          <w:rFonts w:hint="eastAsia" w:ascii="仿宋" w:hAnsi="仿宋" w:eastAsia="仿宋"/>
          <w:color w:val="000000"/>
          <w:kern w:val="0"/>
          <w:sz w:val="32"/>
          <w:highlight w:val="white"/>
          <w:lang w:val="en-US" w:eastAsia="zh-CN"/>
        </w:rPr>
      </w:pPr>
      <w:r>
        <w:rPr>
          <w:rFonts w:hint="eastAsia" w:ascii="宋体" w:hAnsi="宋体"/>
          <w:color w:val="auto"/>
          <w:sz w:val="32"/>
          <w:highlight w:val="white"/>
          <w:lang w:val="en-US"/>
        </w:rPr>
        <w:t>201</w:t>
      </w:r>
      <w:r>
        <w:rPr>
          <w:rFonts w:hint="eastAsia" w:ascii="宋体" w:hAnsi="宋体"/>
          <w:color w:val="auto"/>
          <w:sz w:val="32"/>
          <w:highlight w:val="white"/>
          <w:lang w:val="en-US" w:eastAsia="zh-CN"/>
        </w:rPr>
        <w:t>9</w:t>
      </w:r>
      <w:r>
        <w:rPr>
          <w:rFonts w:hint="eastAsia" w:ascii="宋体" w:hAnsi="宋体"/>
          <w:color w:val="auto"/>
          <w:sz w:val="32"/>
          <w:highlight w:val="white"/>
          <w:lang w:val="en-US"/>
        </w:rPr>
        <w:t>年区</w:t>
      </w:r>
      <w:r>
        <w:rPr>
          <w:rFonts w:hint="eastAsia" w:ascii="宋体" w:hAnsi="宋体"/>
          <w:color w:val="auto"/>
          <w:sz w:val="32"/>
          <w:highlight w:val="white"/>
          <w:lang w:val="en-US" w:eastAsia="zh-CN"/>
        </w:rPr>
        <w:t>工商联</w:t>
      </w:r>
      <w:r>
        <w:rPr>
          <w:rFonts w:hint="eastAsia" w:ascii="宋体" w:hAnsi="宋体"/>
          <w:color w:val="auto"/>
          <w:sz w:val="32"/>
          <w:highlight w:val="white"/>
          <w:lang w:val="en-US"/>
        </w:rPr>
        <w:t>围绕中心，服务大局，积极履行</w:t>
      </w:r>
      <w:r>
        <w:rPr>
          <w:rFonts w:hint="eastAsia" w:ascii="宋体" w:hAnsi="宋体"/>
          <w:color w:val="auto"/>
          <w:sz w:val="32"/>
          <w:highlight w:val="white"/>
          <w:lang w:val="en-US" w:eastAsia="zh-CN"/>
        </w:rPr>
        <w:t>服务非公企业“两个健康”</w:t>
      </w:r>
      <w:r>
        <w:rPr>
          <w:rFonts w:hint="eastAsia" w:ascii="宋体" w:hAnsi="宋体"/>
          <w:color w:val="auto"/>
          <w:sz w:val="32"/>
          <w:highlight w:val="white"/>
          <w:lang w:val="en-US"/>
        </w:rPr>
        <w:t>、参政议政职能，全面完成了全年绩效工作目标</w:t>
      </w:r>
      <w:r>
        <w:rPr>
          <w:rFonts w:hint="eastAsia" w:ascii="宋体" w:hAnsi="宋体"/>
          <w:color w:val="auto"/>
          <w:sz w:val="32"/>
          <w:highlight w:val="white"/>
          <w:lang w:val="en-US" w:eastAsia="zh-CN"/>
        </w:rPr>
        <w:t>，按照财政绩效部门要求进行单位绩效自评并公示。</w:t>
      </w:r>
    </w:p>
    <w:p>
      <w:pPr>
        <w:ind w:firstLine="800"/>
        <w:jc w:val="left"/>
        <w:rPr>
          <w:rFonts w:hint="eastAsia" w:ascii="黑体" w:hAnsi="黑体" w:eastAsia="黑体"/>
          <w:color w:val="auto"/>
          <w:sz w:val="32"/>
          <w:highlight w:val="white"/>
          <w:lang w:val="en-US"/>
        </w:rPr>
      </w:pPr>
      <w:r>
        <w:rPr>
          <w:rFonts w:hint="eastAsia" w:ascii="黑体" w:hAnsi="黑体" w:eastAsia="黑体"/>
          <w:color w:val="auto"/>
          <w:sz w:val="32"/>
          <w:highlight w:val="white"/>
          <w:lang w:val="en-US"/>
        </w:rPr>
        <w:t>十、其他重要事项情况说明</w:t>
      </w:r>
    </w:p>
    <w:p>
      <w:pPr>
        <w:ind w:firstLine="800"/>
        <w:jc w:val="left"/>
        <w:rPr>
          <w:rFonts w:hint="eastAsia" w:ascii="宋体" w:hAnsi="宋体"/>
          <w:b/>
          <w:color w:val="auto"/>
          <w:sz w:val="32"/>
          <w:highlight w:val="white"/>
          <w:lang w:val="en-US"/>
        </w:rPr>
      </w:pPr>
      <w:r>
        <w:rPr>
          <w:rFonts w:hint="eastAsia" w:ascii="宋体" w:hAnsi="宋体"/>
          <w:b/>
          <w:color w:val="auto"/>
          <w:sz w:val="32"/>
          <w:highlight w:val="white"/>
          <w:lang w:val="en-US"/>
        </w:rPr>
        <w:t>（一）机关运行经费支出情况</w:t>
      </w:r>
    </w:p>
    <w:p>
      <w:pPr>
        <w:ind w:firstLine="800"/>
        <w:jc w:val="left"/>
        <w:rPr>
          <w:rFonts w:hint="eastAsia" w:ascii="宋体" w:hAnsi="宋体"/>
          <w:color w:val="auto"/>
          <w:sz w:val="32"/>
          <w:highlight w:val="white"/>
          <w:lang w:val="en-US"/>
        </w:rPr>
      </w:pPr>
      <w:r>
        <w:rPr>
          <w:rFonts w:hint="eastAsia" w:ascii="宋体" w:hAnsi="宋体"/>
          <w:color w:val="auto"/>
          <w:sz w:val="32"/>
          <w:highlight w:val="white"/>
          <w:lang w:val="en-US"/>
        </w:rPr>
        <w:t>益阳市赫山区工商联合会2019年机关运行经费支出16.05万元。比年初预算数减少3.95万元。减少19.75%，主要原因是：</w:t>
      </w:r>
      <w:r>
        <w:rPr>
          <w:rFonts w:hint="eastAsia" w:ascii="仿宋" w:hAnsi="仿宋" w:eastAsia="仿宋"/>
          <w:color w:val="000000"/>
          <w:kern w:val="0"/>
          <w:sz w:val="32"/>
          <w:highlight w:val="white"/>
          <w:lang w:val="zh-CN"/>
        </w:rPr>
        <w:t>认真贯彻落实中央“八项规定”精神和厉行节约要求。</w:t>
      </w:r>
    </w:p>
    <w:p>
      <w:pPr>
        <w:ind w:firstLine="800"/>
        <w:jc w:val="left"/>
        <w:rPr>
          <w:rFonts w:hint="eastAsia" w:ascii="宋体" w:hAnsi="宋体"/>
          <w:b/>
          <w:color w:val="auto"/>
          <w:sz w:val="32"/>
          <w:highlight w:val="white"/>
          <w:lang w:val="en-US"/>
        </w:rPr>
      </w:pPr>
      <w:r>
        <w:rPr>
          <w:rFonts w:hint="eastAsia" w:ascii="宋体" w:hAnsi="宋体"/>
          <w:b/>
          <w:color w:val="auto"/>
          <w:sz w:val="32"/>
          <w:highlight w:val="white"/>
          <w:lang w:val="en-US"/>
        </w:rPr>
        <w:t>（二）政府采购支出情情况</w:t>
      </w:r>
    </w:p>
    <w:p>
      <w:pPr>
        <w:ind w:firstLine="800"/>
        <w:jc w:val="left"/>
        <w:rPr>
          <w:rFonts w:hint="eastAsia" w:ascii="宋体" w:hAnsi="宋体"/>
          <w:color w:val="auto"/>
          <w:sz w:val="32"/>
          <w:highlight w:val="white"/>
          <w:lang w:val="en-US"/>
        </w:rPr>
      </w:pPr>
      <w:r>
        <w:rPr>
          <w:rFonts w:hint="eastAsia" w:ascii="宋体" w:hAnsi="宋体"/>
          <w:color w:val="auto"/>
          <w:sz w:val="32"/>
          <w:highlight w:val="white"/>
          <w:lang w:val="en-US"/>
        </w:rPr>
        <w:t>本年度无政府采购。</w:t>
      </w:r>
    </w:p>
    <w:p>
      <w:pPr>
        <w:ind w:firstLine="800"/>
        <w:jc w:val="left"/>
        <w:rPr>
          <w:rFonts w:hint="eastAsia" w:ascii="宋体" w:hAnsi="宋体"/>
          <w:b/>
          <w:color w:val="auto"/>
          <w:sz w:val="32"/>
          <w:highlight w:val="white"/>
          <w:lang w:val="en-US"/>
        </w:rPr>
      </w:pPr>
      <w:r>
        <w:rPr>
          <w:rFonts w:hint="eastAsia" w:ascii="宋体" w:hAnsi="宋体"/>
          <w:b/>
          <w:color w:val="auto"/>
          <w:sz w:val="32"/>
          <w:highlight w:val="white"/>
          <w:lang w:val="en-US"/>
        </w:rPr>
        <w:t>（三）国有资产占有情况</w:t>
      </w:r>
    </w:p>
    <w:p>
      <w:pPr>
        <w:ind w:firstLine="800"/>
        <w:jc w:val="left"/>
        <w:rPr>
          <w:rFonts w:hint="eastAsia" w:ascii="宋体" w:hAnsi="宋体"/>
          <w:color w:val="auto"/>
          <w:sz w:val="32"/>
          <w:highlight w:val="white"/>
          <w:lang w:val="en-US"/>
        </w:rPr>
      </w:pPr>
      <w:r>
        <w:rPr>
          <w:rFonts w:hint="eastAsia" w:ascii="宋体" w:hAnsi="宋体"/>
          <w:color w:val="auto"/>
          <w:sz w:val="32"/>
          <w:highlight w:val="white"/>
          <w:lang w:val="en-US"/>
        </w:rPr>
        <w:t>本单位年末无车辆。年末无单价50万元以上通用设备，年末无单价100万元以上通用设备。</w:t>
      </w:r>
    </w:p>
    <w:p>
      <w:pPr>
        <w:ind w:firstLine="800"/>
        <w:jc w:val="left"/>
        <w:rPr>
          <w:rFonts w:hint="eastAsia" w:ascii="宋体" w:hAnsi="宋体"/>
          <w:b/>
          <w:color w:val="auto"/>
          <w:sz w:val="32"/>
          <w:szCs w:val="22"/>
          <w:highlight w:val="white"/>
          <w:lang w:val="en-US"/>
        </w:rPr>
      </w:pPr>
      <w:r>
        <w:rPr>
          <w:rFonts w:hint="eastAsia" w:ascii="宋体" w:hAnsi="宋体"/>
          <w:b/>
          <w:color w:val="auto"/>
          <w:sz w:val="32"/>
          <w:szCs w:val="22"/>
          <w:highlight w:val="white"/>
          <w:lang w:val="en-US"/>
        </w:rPr>
        <w:t>（</w:t>
      </w:r>
      <w:r>
        <w:rPr>
          <w:rFonts w:hint="eastAsia" w:ascii="宋体" w:hAnsi="宋体"/>
          <w:b/>
          <w:color w:val="auto"/>
          <w:sz w:val="32"/>
          <w:szCs w:val="22"/>
          <w:highlight w:val="white"/>
          <w:lang w:val="en-US" w:eastAsia="zh-CN"/>
        </w:rPr>
        <w:t>四</w:t>
      </w:r>
      <w:r>
        <w:rPr>
          <w:rFonts w:hint="eastAsia" w:ascii="宋体" w:hAnsi="宋体"/>
          <w:b/>
          <w:color w:val="auto"/>
          <w:sz w:val="32"/>
          <w:szCs w:val="22"/>
          <w:highlight w:val="white"/>
          <w:lang w:val="en-US"/>
        </w:rPr>
        <w:t>）一般性支出情况</w:t>
      </w:r>
    </w:p>
    <w:p>
      <w:pPr>
        <w:ind w:firstLine="800"/>
        <w:jc w:val="left"/>
        <w:rPr>
          <w:rFonts w:hint="eastAsia" w:ascii="宋体" w:hAnsi="宋体"/>
          <w:color w:val="auto"/>
          <w:sz w:val="32"/>
          <w:highlight w:val="white"/>
          <w:lang w:val="en-US"/>
        </w:rPr>
      </w:pPr>
      <w:r>
        <w:rPr>
          <w:rFonts w:ascii="仿宋" w:hAnsi="仿宋" w:eastAsia="仿宋" w:cs="仿宋"/>
          <w:b w:val="0"/>
          <w:i w:val="0"/>
          <w:caps w:val="0"/>
          <w:color w:val="333333"/>
          <w:spacing w:val="0"/>
          <w:sz w:val="32"/>
          <w:szCs w:val="32"/>
          <w:shd w:val="clear" w:fill="FFFFFF"/>
        </w:rPr>
        <w:t>2019</w:t>
      </w:r>
      <w:r>
        <w:rPr>
          <w:rFonts w:hint="eastAsia" w:ascii="仿宋" w:hAnsi="仿宋" w:eastAsia="仿宋" w:cs="仿宋"/>
          <w:b w:val="0"/>
          <w:i w:val="0"/>
          <w:caps w:val="0"/>
          <w:color w:val="333333"/>
          <w:spacing w:val="0"/>
          <w:sz w:val="32"/>
          <w:szCs w:val="32"/>
          <w:shd w:val="clear" w:fill="FFFFFF"/>
        </w:rPr>
        <w:t>年本单位开支会议费</w:t>
      </w:r>
      <w:r>
        <w:rPr>
          <w:rFonts w:hint="eastAsia" w:ascii="仿宋" w:hAnsi="仿宋" w:eastAsia="仿宋" w:cs="仿宋"/>
          <w:b w:val="0"/>
          <w:i w:val="0"/>
          <w:caps w:val="0"/>
          <w:color w:val="333333"/>
          <w:spacing w:val="0"/>
          <w:sz w:val="32"/>
          <w:szCs w:val="32"/>
          <w:shd w:val="clear" w:fill="FFFFFF"/>
          <w:lang w:val="en-US" w:eastAsia="zh-CN"/>
        </w:rPr>
        <w:t>0.75</w:t>
      </w:r>
      <w:r>
        <w:rPr>
          <w:rFonts w:hint="eastAsia" w:ascii="仿宋" w:hAnsi="仿宋" w:eastAsia="仿宋" w:cs="仿宋"/>
          <w:b w:val="0"/>
          <w:i w:val="0"/>
          <w:caps w:val="0"/>
          <w:color w:val="333333"/>
          <w:spacing w:val="0"/>
          <w:sz w:val="32"/>
          <w:szCs w:val="32"/>
          <w:shd w:val="clear" w:fill="FFFFFF"/>
        </w:rPr>
        <w:t>万元，用于召开</w:t>
      </w:r>
      <w:r>
        <w:rPr>
          <w:rFonts w:hint="eastAsia" w:ascii="仿宋" w:hAnsi="仿宋" w:eastAsia="仿宋" w:cs="仿宋"/>
          <w:b w:val="0"/>
          <w:i w:val="0"/>
          <w:caps w:val="0"/>
          <w:color w:val="333333"/>
          <w:spacing w:val="0"/>
          <w:sz w:val="32"/>
          <w:szCs w:val="32"/>
          <w:shd w:val="clear" w:fill="FFFFFF"/>
          <w:lang w:eastAsia="zh-CN"/>
        </w:rPr>
        <w:t>执委会</w:t>
      </w:r>
      <w:r>
        <w:rPr>
          <w:rFonts w:hint="eastAsia" w:ascii="仿宋" w:hAnsi="仿宋" w:eastAsia="仿宋" w:cs="仿宋"/>
          <w:b w:val="0"/>
          <w:i w:val="0"/>
          <w:caps w:val="0"/>
          <w:color w:val="333333"/>
          <w:spacing w:val="0"/>
          <w:sz w:val="32"/>
          <w:szCs w:val="32"/>
          <w:shd w:val="clear" w:fill="FFFFFF"/>
        </w:rPr>
        <w:t>会议，人数</w:t>
      </w:r>
      <w:r>
        <w:rPr>
          <w:rFonts w:hint="eastAsia" w:ascii="仿宋" w:hAnsi="仿宋" w:eastAsia="仿宋" w:cs="仿宋"/>
          <w:b w:val="0"/>
          <w:i w:val="0"/>
          <w:caps w:val="0"/>
          <w:color w:val="333333"/>
          <w:spacing w:val="0"/>
          <w:sz w:val="32"/>
          <w:szCs w:val="32"/>
          <w:shd w:val="clear" w:fill="FFFFFF"/>
          <w:lang w:val="en-US" w:eastAsia="zh-CN"/>
        </w:rPr>
        <w:t>2</w:t>
      </w:r>
      <w:r>
        <w:rPr>
          <w:rFonts w:hint="eastAsia" w:ascii="仿宋" w:hAnsi="仿宋" w:eastAsia="仿宋" w:cs="仿宋"/>
          <w:b w:val="0"/>
          <w:i w:val="0"/>
          <w:caps w:val="0"/>
          <w:color w:val="333333"/>
          <w:spacing w:val="0"/>
          <w:sz w:val="32"/>
          <w:szCs w:val="32"/>
          <w:shd w:val="clear" w:fill="FFFFFF"/>
        </w:rPr>
        <w:t>00余人，内容为</w:t>
      </w:r>
      <w:r>
        <w:rPr>
          <w:rFonts w:hint="eastAsia" w:ascii="仿宋" w:hAnsi="仿宋" w:eastAsia="仿宋" w:cs="仿宋"/>
          <w:b w:val="0"/>
          <w:i w:val="0"/>
          <w:caps w:val="0"/>
          <w:color w:val="333333"/>
          <w:spacing w:val="0"/>
          <w:sz w:val="32"/>
          <w:szCs w:val="32"/>
          <w:shd w:val="clear" w:fill="FFFFFF"/>
          <w:lang w:eastAsia="zh-CN"/>
        </w:rPr>
        <w:t>年度工作总结表彰</w:t>
      </w:r>
      <w:r>
        <w:rPr>
          <w:rFonts w:hint="eastAsia" w:ascii="仿宋" w:hAnsi="仿宋" w:eastAsia="仿宋" w:cs="仿宋"/>
          <w:b w:val="0"/>
          <w:i w:val="0"/>
          <w:caps w:val="0"/>
          <w:color w:val="333333"/>
          <w:spacing w:val="0"/>
          <w:sz w:val="32"/>
          <w:szCs w:val="32"/>
          <w:shd w:val="clear" w:fill="FFFFFF"/>
        </w:rPr>
        <w:t>等</w:t>
      </w:r>
      <w:bookmarkStart w:id="0" w:name="_GoBack"/>
      <w:bookmarkEnd w:id="0"/>
      <w:r>
        <w:rPr>
          <w:rFonts w:hint="eastAsia" w:ascii="仿宋" w:hAnsi="仿宋" w:eastAsia="仿宋" w:cs="仿宋"/>
          <w:b w:val="0"/>
          <w:i w:val="0"/>
          <w:caps w:val="0"/>
          <w:color w:val="333333"/>
          <w:spacing w:val="0"/>
          <w:sz w:val="32"/>
          <w:szCs w:val="32"/>
          <w:shd w:val="clear" w:fill="FFFFFF"/>
        </w:rPr>
        <w:t>。</w:t>
      </w:r>
    </w:p>
    <w:p>
      <w:pPr>
        <w:ind w:firstLine="800"/>
        <w:jc w:val="left"/>
        <w:rPr>
          <w:rFonts w:hint="eastAsia" w:ascii="黑体" w:hAnsi="黑体" w:eastAsia="黑体"/>
          <w:color w:val="auto"/>
          <w:sz w:val="32"/>
          <w:highlight w:val="white"/>
          <w:lang w:val="en-US"/>
        </w:rPr>
      </w:pPr>
      <w:r>
        <w:rPr>
          <w:rFonts w:hint="eastAsia" w:ascii="黑体" w:hAnsi="黑体" w:eastAsia="黑体"/>
          <w:color w:val="auto"/>
          <w:sz w:val="32"/>
          <w:highlight w:val="white"/>
          <w:lang w:val="en-US"/>
        </w:rPr>
        <w:t>第四部分 名词解释</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财政拨款收入：指本级财政当年拨付的资金。</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上年结转和结余：指以前年度尚未完成、结转到本年按有关规定继续使用的资金。</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年末结转和结余资金：指本年度或以前年度预算安排、因客观条件发生变化无法按原计划实施，需要延迟到以后年度按有关规定继续使用的资金。</w:t>
      </w:r>
    </w:p>
    <w:p>
      <w:pPr>
        <w:ind w:firstLine="800"/>
        <w:jc w:val="left"/>
        <w:rPr>
          <w:rFonts w:hint="eastAsia" w:ascii="宋体" w:hAnsi="宋体"/>
          <w:color w:val="000000"/>
          <w:kern w:val="0"/>
          <w:sz w:val="32"/>
          <w:highlight w:val="white"/>
          <w:lang w:val="en-US" w:eastAsia="zh-CN"/>
        </w:rPr>
      </w:pPr>
      <w:r>
        <w:rPr>
          <w:rFonts w:hint="eastAsia" w:ascii="宋体" w:hAnsi="宋体"/>
          <w:color w:val="000000"/>
          <w:kern w:val="0"/>
          <w:sz w:val="32"/>
          <w:highlight w:val="white"/>
          <w:lang w:val="en-US"/>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宋体" w:hAnsi="宋体"/>
          <w:color w:val="000000"/>
          <w:kern w:val="0"/>
          <w:sz w:val="32"/>
          <w:highlight w:val="white"/>
          <w:lang w:val="en-US" w:eastAsia="zh-CN"/>
        </w:rPr>
        <w:t>。</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基本支出：指保障机构正常运转、完成支日常工作任务而发生的人员支出和公用支出。</w:t>
      </w:r>
    </w:p>
    <w:p>
      <w:pPr>
        <w:ind w:firstLine="800"/>
        <w:jc w:val="left"/>
        <w:rPr>
          <w:rFonts w:hint="eastAsia" w:ascii="宋体" w:hAnsi="宋体"/>
          <w:color w:val="000000"/>
          <w:kern w:val="0"/>
          <w:sz w:val="32"/>
          <w:highlight w:val="white"/>
          <w:lang w:val="en-US" w:eastAsia="zh-CN"/>
        </w:rPr>
      </w:pPr>
      <w:r>
        <w:rPr>
          <w:rFonts w:hint="eastAsia" w:ascii="宋体" w:hAnsi="宋体"/>
          <w:color w:val="000000"/>
          <w:kern w:val="0"/>
          <w:sz w:val="32"/>
          <w:highlight w:val="white"/>
          <w:lang w:val="en-US"/>
        </w:rPr>
        <w:t>工资福利支出：反映单位开支的在职职工和编制外长期聘用人员的各类劳动报酬，以及为上述人员缴纳的各项社会保险费等</w:t>
      </w:r>
      <w:r>
        <w:rPr>
          <w:rFonts w:hint="eastAsia" w:ascii="宋体" w:hAnsi="宋体"/>
          <w:color w:val="000000"/>
          <w:kern w:val="0"/>
          <w:sz w:val="32"/>
          <w:highlight w:val="white"/>
          <w:lang w:val="en-US" w:eastAsia="zh-CN"/>
        </w:rPr>
        <w:t>。</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津贴补贴：反映经国家批准建立的机关事业单位艰苦边远地区津贴、机关工作人员地区附加津贴、机关工作人员岗位津贴、事业单位工作人员特殊岗位津贴补贴等。</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奖金：反映机关工作人员年终一次性奖金。</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伙食补助费：反映单位发给职工的伙食补助费，如误餐补助等。</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绩效工资：反映事业单位工作人员的绩效工资。</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机关事业单位基本养老保险缴费：反映机关事业单位缴纳的基本养老保险费。由单位代扣的工作人员基本养老保险缴费，不在此科目反映。</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职工基本医疗保险缴费：反映单位为职工缴纳的基本医疗保险费。</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其他社会保障缴费：反映单位为职工缴纳的基本医疗、失业、工伤、生育等社会保险费，残疾人就业保障金，军队（含武警）为军人缴纳的伤亡、退役医疗等社会保险费。</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住房公积金：反映行政事业单位按人力资源和社会保障部、财政部规定的基本工资和津贴补贴以及规定比例为职工缴纳的住房公积金。</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商品和服务支出：反映单位购买商品和服务的支出（不包括用于购置固定资产的支出、战略性和应急储备支出）。</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办公费：反映单位购买按财务会计制度规定不符合固定资产确认标准的日常办公用品、书报杂志等支出。</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印刷费：反映单位的印刷费支出。</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水费：反映单位支付的水费、污水处理费等支出。</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物业管理费：反映单位开支的办公用房以及未实行职工住宅物业服务改革的在职职工和离退休人员宿舍等的物业管理费，包括综合治理、绿化、卫生等方面的支出。</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差旅费：反映单位工作人员出差发生的城市间交通费、住宿费、伙食补贴费和市内交通费。</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会议费：反映会议中按规定开支的住宿费、伙食费、会议室租金、交通费、文件印刷费、医药费等。</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劳务费：反映支付给单位和个人的劳务费用，如临时聘用人员、钟点工工资，稿费、翻译费，评审费等。</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委托业务费：反映因委托外单位办理业务而支付的委托业务费。</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工会经费：反映单位按规定提取的工会经费。</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其他商品和服务支出：反映上述科目未包括的日常公用支出。如行政赔偿费和诉讼费、国内组织的会员费、来访费、广告宣传、其他劳务费及离休人员特需费、公用经费等。</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对个人和家庭的补助：反映政府用于对个人和家庭的补助支出。</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ind w:firstLine="800"/>
        <w:jc w:val="left"/>
        <w:rPr>
          <w:rFonts w:hint="eastAsia" w:ascii="宋体" w:hAnsi="宋体"/>
          <w:color w:val="000000"/>
          <w:kern w:val="0"/>
          <w:sz w:val="32"/>
          <w:highlight w:val="white"/>
          <w:lang w:val="en-US"/>
        </w:rPr>
      </w:pPr>
      <w:r>
        <w:rPr>
          <w:rFonts w:hint="eastAsia" w:ascii="宋体" w:hAnsi="宋体"/>
          <w:color w:val="000000"/>
          <w:kern w:val="0"/>
          <w:sz w:val="32"/>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w:t>
      </w:r>
    </w:p>
    <w:p>
      <w:pPr>
        <w:keepNext/>
        <w:keepLines/>
        <w:ind w:firstLine="640"/>
        <w:rPr>
          <w:rFonts w:hint="default" w:ascii="Times New Roman" w:hAnsi="Times New Roman" w:eastAsia="Times New Roman"/>
          <w:color w:val="auto"/>
          <w:sz w:val="32"/>
          <w:highlight w:val="white"/>
          <w:lang w:val="en-US"/>
        </w:rPr>
      </w:pPr>
      <w:r>
        <w:rPr>
          <w:rFonts w:hint="eastAsia" w:ascii="黑体" w:hAnsi="黑体" w:eastAsia="黑体"/>
          <w:color w:val="auto"/>
          <w:sz w:val="32"/>
          <w:highlight w:val="white"/>
          <w:lang w:val="en-US"/>
        </w:rPr>
        <w:t>第五部分 附件</w:t>
      </w:r>
    </w:p>
    <w:p>
      <w:pPr>
        <w:keepNext/>
        <w:keepLines/>
        <w:ind w:firstLine="640"/>
        <w:rPr>
          <w:rFonts w:hint="default" w:ascii="Times New Roman" w:hAnsi="Times New Roman" w:eastAsia="Times New Roman"/>
          <w:b/>
          <w:color w:val="auto"/>
          <w:sz w:val="32"/>
          <w:highlight w:val="white"/>
          <w:lang w:val="zh-CN"/>
        </w:rPr>
      </w:pPr>
      <w:r>
        <w:rPr>
          <w:rFonts w:hint="eastAsia" w:ascii="宋体" w:hAnsi="宋体"/>
          <w:color w:val="auto"/>
          <w:sz w:val="32"/>
          <w:highlight w:val="white"/>
          <w:lang w:val="en-US"/>
        </w:rPr>
        <w:t>附件：2019年度益阳市赫山区工商</w:t>
      </w:r>
      <w:r>
        <w:rPr>
          <w:rFonts w:hint="eastAsia" w:ascii="宋体" w:hAnsi="宋体"/>
          <w:color w:val="auto"/>
          <w:sz w:val="32"/>
          <w:highlight w:val="white"/>
          <w:lang w:val="en-US" w:eastAsia="zh-CN"/>
        </w:rPr>
        <w:t>业</w:t>
      </w:r>
      <w:r>
        <w:rPr>
          <w:rFonts w:hint="eastAsia" w:ascii="宋体" w:hAnsi="宋体"/>
          <w:color w:val="auto"/>
          <w:sz w:val="32"/>
          <w:highlight w:val="white"/>
          <w:lang w:val="en-US"/>
        </w:rPr>
        <w:t>联合会部门决算公开表格</w:t>
      </w:r>
    </w:p>
    <w:p>
      <w:pPr>
        <w:jc w:val="left"/>
        <w:rPr>
          <w:rFonts w:hint="default" w:ascii="Times New Roman" w:hAnsi="Times New Roman" w:eastAsia="Times New Roman"/>
          <w:b/>
          <w:color w:val="auto"/>
          <w:sz w:val="32"/>
          <w:highlight w:val="white"/>
          <w:lang w:val="zh-CN"/>
        </w:rPr>
      </w:pPr>
    </w:p>
    <w:p>
      <w:pPr>
        <w:jc w:val="left"/>
        <w:rPr>
          <w:rFonts w:hint="eastAsia" w:ascii="华文中宋" w:hAnsi="华文中宋" w:eastAsia="华文中宋"/>
          <w:color w:val="auto"/>
          <w:sz w:val="36"/>
          <w:highlight w:val="white"/>
          <w:lang w:val="en-US"/>
        </w:rPr>
      </w:pPr>
      <w:r>
        <w:rPr>
          <w:rFonts w:hint="eastAsia" w:ascii="宋体" w:hAnsi="宋体"/>
          <w:color w:val="auto"/>
          <w:sz w:val="32"/>
          <w:highlight w:val="white"/>
          <w:lang w:val="zh-CN"/>
        </w:rPr>
        <w:t xml:space="preserve">    </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F971C7"/>
    <w:rsid w:val="18B907BA"/>
    <w:rsid w:val="22ED6E55"/>
    <w:rsid w:val="40956440"/>
    <w:rsid w:val="45ED64CE"/>
    <w:rsid w:val="5D2B3E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Calibri" w:hAnsi="Calibri" w:eastAsia="宋体" w:cs="Times New Roman"/>
      <w:kern w:val="2"/>
      <w:sz w:val="21"/>
    </w:rPr>
  </w:style>
  <w:style w:type="character" w:default="1" w:styleId="3">
    <w:name w:val="Default Paragraph Font"/>
    <w:unhideWhenUsed/>
    <w:uiPriority w:val="99"/>
    <w:rPr>
      <w:rFonts w:hint="default"/>
      <w:sz w:val="24"/>
    </w:rPr>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2021-01-26T01:49:00Z</dcterms:created>
  <dc:creator>Administrator</dc:creator>
  <cp:lastModifiedBy>陈安波</cp:lastModifiedBy>
  <dcterms:modified xsi:type="dcterms:W3CDTF">2021-01-27T01:23:05Z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