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iCs w:val="0"/>
          <w:sz w:val="45"/>
          <w:szCs w:val="45"/>
        </w:rPr>
      </w:pPr>
      <w:r>
        <w:rPr>
          <w:b/>
          <w:bCs/>
          <w:i w:val="0"/>
          <w:iCs w:val="0"/>
          <w:caps w:val="0"/>
          <w:color w:val="333333"/>
          <w:spacing w:val="0"/>
          <w:sz w:val="45"/>
          <w:szCs w:val="45"/>
          <w:bdr w:val="none" w:color="auto" w:sz="0" w:space="0"/>
        </w:rPr>
        <w:t>2019年度湖南省益阳市赫山区卫生健康局</w:t>
      </w:r>
      <w:r>
        <w:rPr>
          <w:rFonts w:hint="eastAsia"/>
          <w:b/>
          <w:bCs/>
          <w:i w:val="0"/>
          <w:iCs w:val="0"/>
          <w:caps w:val="0"/>
          <w:color w:val="333333"/>
          <w:spacing w:val="0"/>
          <w:sz w:val="45"/>
          <w:szCs w:val="45"/>
          <w:bdr w:val="none" w:color="auto" w:sz="0" w:space="0"/>
          <w:lang w:val="en-US" w:eastAsia="zh-CN"/>
        </w:rPr>
        <w:t>汇总</w:t>
      </w:r>
      <w:r>
        <w:rPr>
          <w:b/>
          <w:bCs/>
          <w:i w:val="0"/>
          <w:iCs w:val="0"/>
          <w:caps w:val="0"/>
          <w:color w:val="333333"/>
          <w:spacing w:val="0"/>
          <w:sz w:val="45"/>
          <w:szCs w:val="45"/>
          <w:bdr w:val="none" w:color="auto" w:sz="0" w:space="0"/>
        </w:rPr>
        <w:t>部门决算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黑体" w:hAnsi="宋体" w:eastAsia="黑体" w:cs="黑体"/>
          <w:b/>
          <w:bCs/>
          <w:i w:val="0"/>
          <w:iCs w:val="0"/>
          <w:caps w:val="0"/>
          <w:color w:val="000000"/>
          <w:spacing w:val="0"/>
          <w:kern w:val="0"/>
          <w:sz w:val="32"/>
          <w:szCs w:val="32"/>
          <w:bdr w:val="none" w:color="auto" w:sz="0" w:space="0"/>
          <w:shd w:val="clear" w:fill="FFFFFF"/>
          <w:lang w:val="en-US" w:eastAsia="zh-CN" w:bidi="ar"/>
        </w:rPr>
        <w:t>第一部分</w:t>
      </w: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湖南省益阳市赫山区卫生健康局汇总单位</w:t>
      </w: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二、机构设置及决算单位构成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281" w:right="0" w:hanging="1281"/>
        <w:jc w:val="left"/>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第二部分  </w:t>
      </w: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湖南省益阳市赫山区卫生健康局汇总单位</w:t>
      </w: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2019年度部门决算表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第三部分</w:t>
      </w:r>
      <w:r>
        <w:rPr>
          <w:rFonts w:ascii="Calibri" w:hAnsi="Calibri" w:eastAsia="微软雅黑" w:cs="Calibri"/>
          <w:b/>
          <w:bCs/>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湖南省益阳市赫山区卫生健康局汇总</w:t>
      </w: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一、收入支出决算总体情况说明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七、一般公共预算财政拨款三公经费支出决算情况说明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0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320"/>
        <w:jc w:val="left"/>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320"/>
        <w:jc w:val="left"/>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第五部分  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2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32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第一部分   湖南省益阳市赫山区卫生健康局汇总概况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贯彻执行国民健康政策及国家卫生健康法律法规，拟订全区卫生健康规划并组织实施；统筹规划全区卫生健康服务资源配置，指导区域卫生健康规划的编制和实施；制定并组织实施推进卫生健康基本公共服务均等化、普惠化、便捷化和公共资源向基层延伸等政策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2、协调推进全区深化医药卫生体制改革，研究提出全区深化医药卫生体制改革政策与措施的建议；组织深化公立医院综合改革，推进管办分离，健全现代医院管理制度，提出医疗服务和药品价格政策的建议。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3、制定并组织落实全区疾病预防控制规划、免疫规划以及严重危害人民健康公共卫生问题的干预措施；负责卫生应急工作，组织指导突发公共卫生事件的预防控制和各类突发公共事件的医疗救援。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4、协调落实应对人口老龄化政策措施，推进老年健康服务体系建设和医养结合工作。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5、贯彻执行国家药物政策和国家基本药物制度，开展药品使用监测、临床综合评价和短缺药品预警；组织开展食品安全风险监测，负责食源性疾病及与食品安全事故有关的流行病学调查。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6、负责职责范围内的职业卫生、放射卫生、环境卫生、学校卫生、公共场所卫生、饮用水卫生等公共卫生的监督管理；负责传染病防治监督，健全卫生健康综合监督体系。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7、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8、负责计划生育管理和服务工作，开展人口监测预警，研究提出人口与家庭发展相关政策建议；指导区计划生育协会的业务工作。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9、指导全区卫生健康工作，指导基层医疗卫生、妇幼健康服务体系建设，加强全科医生队伍建设；推进卫生健康科技创新发展。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10、负责全区健康教育、健康促进和卫生健康信息化建设等工作。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11、负责区保健对象的医疗保健工作，负责重要来宾、重要会议与重大活动的医疗卫生保障工作,指导全区保健工作。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5"/>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12、组织拟订并协调落实应对老龄化的政策措施。组织拟订医养结合的政策、标准和规范，建立和完善老年健康服务体系。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13、开展重点职业病监测、专项调查、职业健康风险评估和职业人群健康管理工作；协调开展职业病防治工作。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14、完成区委、区政府交办的其他任务。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二、机构设置及决算单位构成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(一)内设机构设置</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湖南省益阳市赫山区卫生健康局单位内设机构包括：17个内设机构和3个财务没有独立的二级机构：</w:t>
      </w:r>
      <w:r>
        <w:rPr>
          <w:rFonts w:hint="eastAsia" w:ascii="宋体" w:hAnsi="宋体" w:eastAsia="宋体" w:cs="宋体"/>
          <w:i w:val="0"/>
          <w:iCs w:val="0"/>
          <w:caps w:val="0"/>
          <w:color w:val="333333"/>
          <w:spacing w:val="0"/>
          <w:kern w:val="0"/>
          <w:sz w:val="32"/>
          <w:szCs w:val="32"/>
          <w:bdr w:val="none" w:color="auto" w:sz="0" w:space="0"/>
          <w:lang w:val="en-US" w:eastAsia="zh-CN" w:bidi="ar"/>
        </w:rPr>
        <w:t>办公室、人事股、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规划发展、信息化股（体制改革股）、财务股、法规与政务服务股、综合监督股、疾病预防控制与妇幼健康股（卫生应急股）、医政医管与中医药管理股、基层卫生健康股、宣传与科技教育股、老龄健康与保健股、人口监测与家庭发展股、血吸虫病预防控制股、爱国卫生工作股（区爱国卫生运动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党建办、</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纪检监察室、工会办；</w:t>
      </w:r>
      <w:r>
        <w:rPr>
          <w:rFonts w:hint="eastAsia" w:ascii="宋体" w:hAnsi="宋体" w:eastAsia="宋体" w:cs="宋体"/>
          <w:i w:val="0"/>
          <w:iCs w:val="0"/>
          <w:caps w:val="0"/>
          <w:color w:val="333333"/>
          <w:spacing w:val="0"/>
          <w:kern w:val="0"/>
          <w:sz w:val="32"/>
          <w:szCs w:val="32"/>
          <w:bdr w:val="none" w:color="auto" w:sz="0" w:space="0"/>
          <w:lang w:val="en-US" w:eastAsia="zh-CN" w:bidi="ar"/>
        </w:rPr>
        <w:t>财务集中核算中心、药具管理服务中心、健康教育所。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湖南省益阳市赫山区卫生健康局单位2019年部门决算汇总公开单位构成包括：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1、局机关本级</w:t>
      </w:r>
      <w:r>
        <w:rPr>
          <w:rFonts w:hint="eastAsia" w:ascii="宋体" w:hAnsi="宋体" w:eastAsia="宋体" w:cs="宋体"/>
          <w:i w:val="0"/>
          <w:iCs w:val="0"/>
          <w:caps w:val="0"/>
          <w:color w:val="333333"/>
          <w:spacing w:val="0"/>
          <w:kern w:val="0"/>
          <w:sz w:val="32"/>
          <w:szCs w:val="32"/>
          <w:bdr w:val="none" w:color="auto" w:sz="0" w:space="0"/>
          <w:lang w:val="en-US" w:eastAsia="zh-CN" w:bidi="ar"/>
        </w:rPr>
        <w:t>，益阳市赫山区卫生健康局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2、益阳市第三人民医院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lang w:val="en-US" w:eastAsia="zh-CN" w:bidi="ar"/>
        </w:rPr>
        <w:t>益阳市赫山区妇幼保健计划生育服务中心（益阳市赫山区妇幼保健院）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4、益阳市赫山区疾病预防控制中心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5、益阳市赫山区卫生计生综合监督执法局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6、益阳市赫山区中医院（益阳市赫山区血吸虫病防治医院）7、益阳市赫山区泉交河血吸虫病防治站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8、益阳市赫山区精神病医院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9、益阳市赫山区赫山街道社区卫生服务中心（益阳市赫山区赫山街道妇幼保健计划生育服务站）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10、益阳市赫山区桃花仑街道社区卫生服务中心（益阳市赫山区桃花仑街道妇幼保健计划生育服务站）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11、益阳市赫山区会龙山街道社区卫生服务中心（益阳市赫山区会龙山街道妇幼保健计划生育服务站）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12、益阳市赫山区金银山街道社区卫生服务中心（益阳市赫山区金银山街道妇幼保健计划生育服务站）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13、益阳市赫山区沧水铺镇中心卫生院（益阳市赫山区沧水铺镇妇幼保健计划生育服务站）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14、益阳市赫山区欧江岔镇中心卫生院（益阳市赫山区欧江岔镇妇幼保健计划生育服务站）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15、益阳市赫山区泥江口镇中心卫生院（益阳市赫山区泥江口镇妇幼保健计划生育服务站）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16、益阳市赫山区兰溪镇中心卫生院（益阳市赫山区兰溪镇妇幼保健计划生育服务站）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17、益阳市赫山区牌口乡卫生院（益阳市赫山区欧江岔镇牌口妇幼保健计划生育服务站）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18、益阳市赫山区泉交河镇卫生院（益阳市赫山区泉交河镇妇幼保健计划生育服务站）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19、益阳市赫山区笔架山乡卫生院（益阳市赫山区笔架山乡妇幼保健计划生育服务站）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20、益阳市赫山区新市渡镇卫生院（益阳市赫山区新市渡镇妇幼保健计划生育服务站）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21、益阳市赫山区龙光桥镇卫生院（益阳市赫山区龙光桥镇妇幼保健计划生育服务站）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22、益阳市赫山区八字哨镇卫生院（益阳市赫山区八字哨镇妇幼保健计划生育服务站）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23、益阳市赫山区衡龙桥镇卫生院（益阳市赫山区衡龙桥镇妇幼保健计划生育服务站）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24、益阳市赫山区岳家桥镇中心卫生院（益阳市赫山区衡龙桥镇妇幼保健计划生育服务站）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25、益阳市赫山区黄泥湖乡卫生院（益阳市赫山区黄泥湖乡妇幼保健计划生育服务站）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center"/>
      </w:pP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第二部分 湖南省益阳市赫山区卫生健康局汇总2019年度部门决算表（见附表）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公开01表、收入支出决算总表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公开02表、收入决算表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公开03表、支出决算表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公开04表、财政拨款收入支出决算总表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公开05表、一般公共预算财政拨款支出决算表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公开06表、一般公共预算财政拨款基本支出决算表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公开07表、一般公共预算财政拨款“三公”经费支出决算表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公开08表、政府性基金预算财政拨款收入支出决算表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center"/>
      </w:pP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center"/>
      </w:pP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jc w:val="center"/>
      </w:pP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第三部分 湖南省益阳市赫山区卫生健康局汇总2019年度部门决算情况说明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358" w:right="0" w:hanging="720"/>
        <w:jc w:val="left"/>
      </w:pPr>
      <w:r>
        <w:rPr>
          <w:rFonts w:hint="eastAsia" w:ascii="宋体" w:hAnsi="宋体" w:eastAsia="宋体" w:cs="宋体"/>
          <w:b w:val="0"/>
          <w:bCs w:val="0"/>
          <w:i w:val="0"/>
          <w:iCs w:val="0"/>
          <w:caps w:val="0"/>
          <w:color w:val="333333"/>
          <w:spacing w:val="0"/>
          <w:kern w:val="0"/>
          <w:sz w:val="32"/>
          <w:szCs w:val="32"/>
          <w:bdr w:val="none" w:color="auto" w:sz="0" w:space="0"/>
          <w:shd w:val="clear" w:fill="FFFFFF"/>
          <w:lang w:val="en-US" w:eastAsia="zh-CN" w:bidi="ar"/>
        </w:rPr>
        <w:t>一、 </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2019年度收入合计68479.83万元，与上年度相比，收入增加5269.29万元，增长8.33%，主要原因是财政的投入增大</w:t>
      </w: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医院业务收入的增长。支出合计67547.03万元，与上年度相比，支出增加5074.13万元，增长8.12%，主要原因是工资和专项投入支出增加。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358" w:right="0" w:hanging="720"/>
        <w:jc w:val="left"/>
      </w:pPr>
      <w:r>
        <w:rPr>
          <w:rFonts w:hint="eastAsia" w:ascii="宋体" w:hAnsi="宋体" w:eastAsia="宋体" w:cs="宋体"/>
          <w:b w:val="0"/>
          <w:bCs w:val="0"/>
          <w:i w:val="0"/>
          <w:iCs w:val="0"/>
          <w:caps w:val="0"/>
          <w:color w:val="333333"/>
          <w:spacing w:val="0"/>
          <w:kern w:val="0"/>
          <w:sz w:val="32"/>
          <w:szCs w:val="32"/>
          <w:bdr w:val="none" w:color="auto" w:sz="0" w:space="0"/>
          <w:shd w:val="clear" w:fill="FFFFFF"/>
          <w:lang w:val="en-US" w:eastAsia="zh-CN" w:bidi="ar"/>
        </w:rPr>
        <w:t>二、 </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本年收入合计68,479.83万元，其中：财政拨款收入18889.6万元，占27.58%。政府性基金预算财政拨款收入3万元，占0%。上级补助收入649.76万元，占0.95%。事业收入48937.47万元，占71.46%。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358" w:right="0" w:hanging="720"/>
        <w:jc w:val="left"/>
      </w:pPr>
      <w:r>
        <w:rPr>
          <w:rFonts w:hint="eastAsia" w:ascii="宋体" w:hAnsi="宋体" w:eastAsia="宋体" w:cs="宋体"/>
          <w:b w:val="0"/>
          <w:bCs w:val="0"/>
          <w:i w:val="0"/>
          <w:iCs w:val="0"/>
          <w:caps w:val="0"/>
          <w:color w:val="333333"/>
          <w:spacing w:val="0"/>
          <w:kern w:val="0"/>
          <w:sz w:val="32"/>
          <w:szCs w:val="32"/>
          <w:bdr w:val="none" w:color="auto" w:sz="0" w:space="0"/>
          <w:shd w:val="clear" w:fill="FFFFFF"/>
          <w:lang w:val="en-US" w:eastAsia="zh-CN" w:bidi="ar"/>
        </w:rPr>
        <w:t>三、 </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本年支出合计67,547.03万元，其中：基本支出66,872.44万元，占99%。项目支出674.59万元，占1%。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财政拨款收入18892.6万元，与上年度相比，财政拨款收入减少294.1万元，减少1.3%,主要原因是基本公共卫生服务专项经费预留10%至来年拨付。2019年度一般公共预算财政拨款支出18455.14万元，与上年度相比，财政拨款支出减少340.89万元，减少1.81%,主要原因是基本公共卫生服务专项经费预留10%至来年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38" w:right="0" w:firstLine="160"/>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（一）一般公共预算财政拨款支出决算总体情况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2019年度一般公共预算财政拨款支出18452.14万元，占本年支出合计的27.32%。与2018年度相比，一般公共预算财政拨款支出减少315万元，减少1.68%,主要原因是基本公共卫生服务专项经费预留10%至来年拨付。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（二）一般公共预算财政拨款支出决算结构情况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一般公共预算财政拨款支出18452.14万元，主要用于以下方面：一般公共服务（类）支出3万元，占0.02%；科学技术（类）支出54万元，占0.29%；社会保障和就业（类）支出285.8万元，占1.55%；卫生健康（类）支出17816.5万元，占96.56%；农林水（类）支出130万元，占0.7%；住房保障（类）支出162.84万元，占0.88%</w:t>
      </w:r>
      <w:r>
        <w:rPr>
          <w:rFonts w:hint="eastAsia" w:ascii="宋体" w:hAnsi="宋体" w:eastAsia="宋体" w:cs="宋体"/>
          <w:i w:val="0"/>
          <w:iCs w:val="0"/>
          <w:caps w:val="0"/>
          <w:color w:val="33333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5" w:firstLineChars="176"/>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（三）一般公共预算财政拨款支出决算具体情况</w:t>
      </w:r>
    </w:p>
    <w:p>
      <w:pPr>
        <w:bidi w:val="0"/>
        <w:jc w:val="left"/>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2019年度一般公共预算财政拨款支出年初预算为6889.8万元，支出决算为18,452.14万元，完成年初预算的267%。其中：其他财政事务支出</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3万元，其他科学技术支出54万元，死亡抚恤43.6万元，机关事业单位基本养老保险缴费支出237.34万元，其他残疾人事业支出4.85万元，行政运行6602.94万元，其他卫生健康管理事务支出39.64万元，精神病医院50万元，其他公立医院155.36万元，其他基层医疗卫生机构支出858.30万元，基本公共卫生服务4728.88万元，重大公共卫生专项509.28万元，其他公共卫生支出98.17万元，中医药专项15万元，计划生育机构93.44万元，计划生育服务1712.15万元，其他计划生育事务支出1044.36万元，行政单位医疗支出166.23万元，其他卫生健康支出1742.76万元，其他扶贫支出130万元，住房公积金162.84万元。</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xml:space="preserve">支出决算大于年初预算的主要原因是年初预算仅指本级财政投入，未包括本级财政的追加人员补差和上级财政的专项投入。                                     </w:t>
      </w:r>
    </w:p>
    <w:p>
      <w:pPr>
        <w:bidi w:val="0"/>
        <w:ind w:firstLine="640" w:firstLineChars="200"/>
        <w:jc w:val="left"/>
      </w:pPr>
      <w:bookmarkStart w:id="0" w:name="_GoBack"/>
      <w:bookmarkEnd w:id="0"/>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 w:right="0" w:hanging="70"/>
        <w:jc w:val="left"/>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财政拨款基本支出18,302.14万元，其中:人员经费11,423.1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6,879.05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七、一般公共预算财政拨款</w:t>
      </w:r>
      <w:r>
        <w:rPr>
          <w:rFonts w:hint="default" w:ascii="Calibri" w:hAnsi="Calibri" w:eastAsia="微软雅黑" w:cs="Calibri"/>
          <w:i w:val="0"/>
          <w:iCs w:val="0"/>
          <w:caps w:val="0"/>
          <w:color w:val="333333"/>
          <w:spacing w:val="0"/>
          <w:kern w:val="0"/>
          <w:sz w:val="32"/>
          <w:szCs w:val="32"/>
          <w:bdr w:val="none" w:color="auto" w:sz="0" w:space="0"/>
          <w:shd w:val="clear" w:fill="FFFFFF"/>
          <w:lang w:val="en-US" w:eastAsia="zh-CN" w:bidi="ar"/>
        </w:rPr>
        <w:t>“</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三公</w:t>
      </w:r>
      <w:r>
        <w:rPr>
          <w:rFonts w:hint="default" w:ascii="Calibri" w:hAnsi="Calibri" w:eastAsia="微软雅黑" w:cs="Calibri"/>
          <w:i w:val="0"/>
          <w:iCs w:val="0"/>
          <w:caps w:val="0"/>
          <w:color w:val="333333"/>
          <w:spacing w:val="0"/>
          <w:kern w:val="0"/>
          <w:sz w:val="32"/>
          <w:szCs w:val="32"/>
          <w:bdr w:val="none" w:color="auto" w:sz="0" w:space="0"/>
          <w:shd w:val="clear" w:fill="FFFFFF"/>
          <w:lang w:val="en-US" w:eastAsia="zh-CN" w:bidi="ar"/>
        </w:rPr>
        <w:t>”</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w:t>
      </w: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经费财政拨款支出预算为20.88万元支出决算为20.88万元,完成预算的100%，其中：无因公出国（境）费支出预算与决算。公务用车购置费及运行维护费支出预算为10万元，支出决算为10万元,完成预算的100%,  决算数与预算数一致，我单位严格按预算执行决算。与上年相比减少10万元，减少1.96%,减少主要原因是认真贯彻落实中央</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八项规定</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精神和厉行节约要求，从严控制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经费开支，全年实际支出比上年有所压减。公务接待费支出预算为10.88万元，支出决算为10.88万元,完成预算的100.00%, 决算数与预算数一致，我单位严格按预算执行决算。与上年相比减少4.04万元，减少27.06%,减少主要原因是认真贯彻落实中央</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八项规定</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精神和厉行节约要求，从严控制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经费开支，全年支出比上年有所压减。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w:t>
      </w: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2019年度</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经费财政拨款支出决算中，公务用车运行维护费决算10万元，占47.89%。公务接待费决算10.88万元，占52.11%。无因公出国（境）费支出预算与决算，具体情况如下：公务用车购置及运行费预算为10万元，支出决算为10万元，完成预算的100%, 公务用车运行支出10万元。主要是按规定保留的公务用车的燃料费、维修费、过桥过路费、保险费、安全奖励费用等支出。截至2019年12月31日，机关单位开支财政拨款的公务用车保有量为4辆。公务接待费预算为10.88万元，支出决算为10.88万元，完成预算的100%,主要是积极贯彻落实中央关于厉行节约的要求，从严控制公务接待行为。其中： 其他国内公务接待支出10.88万元。主要用于与有关单位交流工作情况及接受相关部门检查指导工作发生的接待支出。湖南省益阳市赫山区卫生健康局2019年共接待国内公务接待批次354个、接待人次1392人次（不包括陪同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2019年政府性基金本年收入3万元,占本年收入合计的0%。比上年减少89.66%，本年支出3万元,占本年支出合计的0%。比上年减少89.66%，基本支出3万元,比上年减少89.66%</w:t>
      </w:r>
      <w:r>
        <w:rPr>
          <w:rFonts w:hint="eastAsia" w:ascii="宋体" w:hAnsi="宋体" w:eastAsia="宋体" w:cs="宋体"/>
          <w:i w:val="0"/>
          <w:iCs w:val="0"/>
          <w:caps w:val="0"/>
          <w:color w:val="33333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部门突出绩效评价管理，牢固绩效理念，强化支出责任。根据《财政支出绩效评价管理暂行办法》、《赫山区财政专项资金管理暂行办法》文件精神，对农村奖扶、特别扶助、城镇独生子女父母奖励、基本公共卫生、基本建设等专项，从项目立项审批、资金到位情况、资金拨付程序、项目实施进度、绩效目标实现程度等方面进行综合绩效分析，考核评价其产生的经济效益、社会效益、生态效益、可持续影响、社会公众或服务对象满意度，大大提高财政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（二）部门决算中项目绩效自评结果。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着力抓好专项资金绩效管理，定期开展督查，每季度召开工作调度会议，进行工作测评，督查和测评结果纳入年度绩效考评。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落实了计划生育政策，促进了全区人口均衡发展,符合政策生育率在97.2%，较上年上升0.33%。深化医药卫生体制综合改革，推进公立医院综合改革。免费提供14类55项基本公共卫生服务，巩固基层医疗卫生机构实施基本药物制度成果；城市公立医院取消药品加成（中药饮片除外）、降低大型医用设备检查价格、降低医用耗材加成，提高部分医疗服务价格，有效预防和控制突发公共卫生事件及严重危害人民健康的公共卫生问题。突出脱贫攻坚健康扶贫，行政村卫生室空白村实现“清零”；救治29种大病患者2273人次，定点医院救治率94.2%；贫困患者区域内就诊率提高至90.6%；贫困人口基本医疗保险、大病保险、医疗救助全覆盖；贫困人口住院政策覆盖范围进一步扩大，符合生育政策的农村贫困人口，在区域内住院分娩享受住院综合医疗保障同等待遇；组建121个团队为全区居民开展家庭医生签约履约服务，贫困人口4类慢病患者签约率100%。做好了对口帮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（三）以部门为主体开展的重点绩效评价结果。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本级财政年初预留重点项目资金2800万元，主要用于基本公共卫生服务、基本药物制度改革以及基本建设等项目。全区累计建立居民电子健康档案695747份，建档率达到了91.16%。</w:t>
      </w:r>
      <w:r>
        <w:rPr>
          <w:rFonts w:hint="eastAsia" w:ascii="宋体" w:hAnsi="宋体" w:eastAsia="宋体" w:cs="宋体"/>
          <w:i w:val="0"/>
          <w:iCs w:val="0"/>
          <w:caps w:val="0"/>
          <w:color w:val="333333"/>
          <w:spacing w:val="0"/>
          <w:kern w:val="0"/>
          <w:sz w:val="32"/>
          <w:szCs w:val="32"/>
          <w:bdr w:val="none" w:color="auto" w:sz="0" w:space="0"/>
          <w:lang w:val="en-US" w:eastAsia="zh-CN" w:bidi="ar"/>
        </w:rPr>
        <w:t>免疫规划疫苗接种，建证率100%，建卡率96.60%，卡证相符率76.8%；各类疫苗接种率均达90%以上（街道社区达到95%以上）。全区上报产妇数7016人，活产数7111人，孕产妇系统管理率91.5%，产后访视管理率91.5%；住院分娩率99.99%，剖宫产率45.6%；筛出高危产妇2445人，高危筛出率34.8%，住院分娩率100%。全区0-6岁儿童健康管理率87.8%，新生儿家庭访视管理率90.2%。5岁以下儿童死亡率3.09‰。</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建档管理老年人84806人，老年人规范管理率69%。建档管理高血压患者54550人，建档管理2型糖尿病患者18659人，3350名重性精神疾病患者建立了健康档案，严重精神障碍患者健康管理率为99.75%。中医药健康管理服务目标人群覆盖率超过50.6%。管理肺结核患者468人，肺结核患者健康管理率为100％、规范管理率达100％、规范服药率为100%。全区街道社区卫生服务中心和乡镇卫生院、行政村卫生室坚持网上集中采购和零利率销售基本药物。区卫健局切实加强领导，责任落实到人，确保政策落实到位。依法依规采购，严禁网外采购、加价销售。规范使用管理，严格按照《益阳市赫山区落实国家基本药物制度实施办法》执行。基层医疗机构采购、配备、使用基本药物均纳入目标任务进行考核。基本建设重点抓区妇幼保健院公卫楼、区精神病医院新建住院大楼、笔架山乡卫生院综合楼改扩建工程以及其他基层医疗卫生机构改扩建与维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赫山区卫生健康局2019年机关运行经费支出736.84万元。比年初预算数减少6145.21万元。减少89.29%，主要原因是：部门决算报表机关运行经费只包括本级和</w:t>
      </w:r>
      <w:r>
        <w:rPr>
          <w:rFonts w:hint="eastAsia" w:ascii="宋体" w:hAnsi="宋体" w:eastAsia="宋体" w:cs="宋体"/>
          <w:i w:val="0"/>
          <w:iCs w:val="0"/>
          <w:caps w:val="0"/>
          <w:color w:val="333333"/>
          <w:spacing w:val="0"/>
          <w:kern w:val="0"/>
          <w:sz w:val="32"/>
          <w:szCs w:val="32"/>
          <w:bdr w:val="none" w:color="auto" w:sz="0" w:space="0"/>
          <w:lang w:val="en-US" w:eastAsia="zh-CN" w:bidi="ar"/>
        </w:rPr>
        <w:t>赫山区卫生计生综合监督执法局的商品服务支出和资本性支出的增加，而年初预算中的机关运行经费包括本级财政所有投入支出。其他事业单位无机关经费支出。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lang w:val="en-US" w:eastAsia="zh-CN" w:bidi="ar"/>
        </w:rPr>
        <w:t>（二）一般性支出情况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lang w:val="en-US" w:eastAsia="zh-CN" w:bidi="ar"/>
        </w:rPr>
        <w:t>2019本部门开支会议费54.05万元，用于本系统召开卫生工作大会、公卫、扶贫、安全生产、乡村医生、优质服务基层行、血防等会议，人数13600人，内容为全区2018年卫生工作总结及表彰、公卫考核、扶贫迎检工作推进会、安全生产迎检调度 、乡村医生例会、优质服务基层迎检工作动员及安排、血吸虫病普查等 ；开支培训费75.25万元，用于开展三基、基本公共基层单位培训、血防、乡村医生业务、医改、母婴保健、中医等培训，人数18900人，内容为三基知识培训、公卫业务知识等培训、查螺灭螺知识培训 、中医基础知识、医疗卫生服务体系有关理论和国内外经验 、母婴保健技术人服务人员 ；举办节庆、晚会、论坛、赛事等活动，开支0万元。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（三）政府采购支出情情况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赫山区卫生健康局2019年度政府采购支出总额2629万元，其中：政府采购货物支出1183.93万元，占比45.03%；政府采购工程支出1020.91万元，占比38.84%；政府采购服务支出424.16万元，占比16.13%。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left"/>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（四）国有资产占有情况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截至2019年12月31日，湖南省益阳市赫山区卫生健康局共有车辆46辆。其中：特种专业技术用车16辆、其他用车30辆，其他用车主要是用于机要通信和应急保障之外公务用途的车辆；单价50万元以上通用设备7台（套），单价 100 万元以上专用设备15台（套）。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财政拨款收入：指本级财政当年拨付的资金。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政府性基金预算财政拨款收入：指本级财政当年拨付的政府性基金预算资金。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上级补助收入：指单位从主管部门和上级单位取得的非财政性补助收入。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事业收入：指事业单位开展专业业务活动及辅助活动所取得的收入。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上年结转和结余：指以前年度尚未完成、结转到本年按有关规定继续使用的资金。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结余分配：指事业单位按规定对非财政补助结余资金提取的职工福利基金、事业基金和缴纳的所得税，以及减少单位按规定应缴回的基本建设竣工项目结余资金。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年末结转和结余资金：指本年度或以前年度预算安排、因客观条件发生变化无法按原计划实施，需要延迟到以后年度按有关规定继续使用的资金。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科学技术支出（类）：是指用于科学技术方面的支出，包括保障机构正常运转、完成日常和特定的工作任务或事业发展目标的支出。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卫生健康支出（类）：是指用于医疗卫生与计划生育方面的支出，包括保障机构正常运转、完成日常和特定的工作任务或事业发展目标的支出。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城乡社区支出（类）：是指用于城乡社区事务支出，包括保障机构正常运转、完成日常和特定的工作任务或事业发展目标的支出。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农林水支出（类）：是指用于农林水事务支出，包括保障机构正常运转、完成日常和特定的工作任务或事业发展目标的支出。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住房保障支出（类）：是指用于住房方面的支出，包括保障机构正常运转、完成日常和特定的工作任务或事业</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发展目标的支出。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基本支出：指保障机构正常运转、完成支日常工作任务而发生的人员支出和公用支出。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三公</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津贴补贴：反映经国家批准建立的机关事业单位艰苦边远地区津贴、机关工作人员地区附加津贴、机关工作人员岗位津贴、事业单位工作人员特殊岗位津贴补贴等。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奖金：反映机关工作人员年终一次性奖金。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伙食补助费：反映单位发给职工的伙食补助费，如误餐补助等。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绩效工资：反映事业单位工作人员的绩效工资。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机关事业单位基本养老保险缴费：反映机关事业单位缴纳的基本养老保险费。由单位代扣的工作人员基本养老保险缴费，不在此科目反映。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职业年金缴费：反映机关事业单位实际缴纳的职业年金支出。由单位代扣的工作人员职业年金缴费，不在此科目反映。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职工基本医疗保险缴费：反映单位为职工缴纳的基本医疗保险费。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其他社会保障缴费：反映单位为职工缴纳的基本医疗、失业、工伤、生育等社会保险费，残疾人就业保障金，军队（含武警）为军人缴纳的伤亡、退役医疗等社会保险费。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住房公积金：反映行政事业单位按人力资源和社会保障部、财政部规定的基本工资和津贴补贴以及规定比例为职工缴纳的住房公积金。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医疗费：反映未参加医疗保险单位的医疗经费和单位按规定为职工支出的其他医疗费用。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办公费：反映单位购买按财务会计制度规定不符合固定资产确认标准的日常办公用品、书报杂志等支出。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印刷费：反映单位的印刷费支出。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咨询费：反映单位咨询方面的支出。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手续费：反映单位支付的各类手续费支出。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水费：反映单位支付的水费、污水处理费等支出。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电费：反映单位的电费支出。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邮电费：反映单位开支的信函、包裹、货物等物品的邮寄费及电话费、电报费、传真费、网络通讯费等。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取暖费：反映单位取暖用燃料费、热力费、炉具购置费、锅炉临时工的工资、节煤奖以及由单位支付的未实行职工住房采暖补贴改革的在职职工和离退休人员宿舍取暖费。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物业管理费：反映单位开支的办公用房以及未实行职工住宅物业服务改革的在职职工和离退休人员宿舍等的物业管理费，包括综合治理、绿化、卫生等方面的支出。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差旅费：反映单位工作人员出差发生的城市间交通费、住宿费、伙食补贴费和市内交通费。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维修(护)费：反映单位日常开支的固定资产（不包括车船等交通工具）修理和维护费用，网络信息系统运行与维护费用，以及按规定提取的修购基金。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租赁费：反映租赁办公用房、宿舍、专用通讯网以及其他设备等方面的费用。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会议费：反映会议中按规定开支的住宿费、伙食费、会议室租金、交通费、文件印刷费、医药费等。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培训费：反映除因公出国（境）培训费以外的各类培训支出。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公务接待费：反映单位按规定开支的各类公务接待（含外宾接待）费用。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专用燃料费：反映用作业务工作设备的车、船设施等的油料支出。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劳务费：反映支付给单位和个人的劳务费用，如临时聘用人员、钟点工工资，稿费、翻译费，评审费等。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工会经费：反映单位按规定提取的工会经费。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福利费：反映单位按规定提取的福利费。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公务用车运行维护费：反映单位按规定保留的公务用车燃料费、维修费、过桥过路费、保险费、安全奖励费用等支出。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其他交通费用：反映单位除公务用车运行维护费以外的其他交通费用。如公务交通补贴，租车费用、出租车费用，飞机、船舶等的燃料费、维修费、保险费等。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其他商品和服务支出：反映上述科目未包括的日常公用支出。如行政赔偿费和诉讼费、国内组织的会员费、来访费、广告宣传、其他劳务费及离休人员特需费、公用经费等。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对个人和家庭的补助：反映政府用于对个人和家庭的补助支出。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离休费：反映行政事业单位和军队移交政府安置的离休人员的离休费、护理费和其他补贴。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退休费：反映行政事业单位和军队移交政府安置的退休人员的退休费和其他补贴。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抚恤金：反映按规定开支的烈士遗属、牺牲病故人员遗属的一次性和定期抚恤金，伤残人员的抚恤金，离退休人员等其他人员的各项抚恤金。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办公设备购置：反映用于购置并按财务会计制度规定纳入固定资产核算范围的办公家具和办公设备的支出，以及按规定提取的修购基金。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其他资本性支出：反映上述科目中未包括的资本性支出。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办公用房物业管理费、公务用车运行维护。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99"/>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99"/>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第五部分 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799"/>
        <w:jc w:val="lef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益阳市赫山区卫生健康局2019年整体支出评价报告2020年7月及单位项目2019年11月、重点项目绩效评价报告2020年7月已在部门网站上公开。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2021-04-28T06:56:47Z</dcterms:created>
  <dc:creator>WJJ-CW01</dc:creator>
  <cp:lastModifiedBy>袁白萝</cp:lastModifiedBy>
  <dcterms:modified xsi:type="dcterms:W3CDTF">2021-04-28T07:04:30Z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F0A8FD59D24E4CCBB964FD05B90E8856</vt:lpwstr>
  </property>
</Properties>
</file>