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ascii="方正小标宋简体" w:hAnsi="仿宋" w:eastAsia="方正小标宋简体"/>
          <w:sz w:val="40"/>
          <w:szCs w:val="40"/>
        </w:rPr>
      </w:pPr>
      <w:r>
        <w:rPr>
          <w:rFonts w:hint="eastAsia" w:ascii="方正小标宋简体" w:hAnsi="仿宋" w:eastAsia="方正小标宋简体"/>
          <w:sz w:val="40"/>
          <w:szCs w:val="40"/>
        </w:rPr>
        <w:t>益阳市赫山现代农业改革发展示范区管理委员会</w:t>
      </w:r>
    </w:p>
    <w:p>
      <w:pPr>
        <w:spacing w:line="440" w:lineRule="exact"/>
        <w:jc w:val="center"/>
        <w:rPr>
          <w:rFonts w:ascii="方正小标宋简体" w:hAnsi="仿宋" w:eastAsia="方正小标宋简体"/>
          <w:sz w:val="40"/>
          <w:szCs w:val="40"/>
        </w:rPr>
      </w:pPr>
      <w:r>
        <w:rPr>
          <w:rFonts w:hint="eastAsia" w:ascii="方正小标宋简体" w:hAnsi="仿宋" w:eastAsia="方正小标宋简体"/>
          <w:sz w:val="40"/>
          <w:szCs w:val="40"/>
        </w:rPr>
        <w:t>2020年部门预算公开</w:t>
      </w:r>
    </w:p>
    <w:p>
      <w:pPr>
        <w:spacing w:line="440" w:lineRule="exact"/>
        <w:rPr>
          <w:rFonts w:ascii="仿宋" w:hAnsi="仿宋" w:eastAsia="仿宋"/>
          <w:sz w:val="28"/>
          <w:szCs w:val="28"/>
        </w:rPr>
      </w:pPr>
      <w:r>
        <w:rPr>
          <w:rFonts w:ascii="仿宋" w:hAnsi="仿宋" w:eastAsia="仿宋"/>
          <w:sz w:val="28"/>
          <w:szCs w:val="28"/>
        </w:rPr>
        <w:t xml:space="preserve"> </w:t>
      </w:r>
    </w:p>
    <w:p>
      <w:pPr>
        <w:spacing w:line="440" w:lineRule="exact"/>
        <w:jc w:val="center"/>
        <w:rPr>
          <w:rFonts w:ascii="黑体" w:hAnsi="黑体" w:eastAsia="黑体"/>
          <w:sz w:val="28"/>
          <w:szCs w:val="28"/>
        </w:rPr>
      </w:pPr>
      <w:r>
        <w:rPr>
          <w:rFonts w:hint="eastAsia" w:ascii="黑体" w:hAnsi="黑体" w:eastAsia="黑体"/>
          <w:sz w:val="28"/>
          <w:szCs w:val="28"/>
        </w:rPr>
        <w:t>目  录</w:t>
      </w:r>
    </w:p>
    <w:p>
      <w:pPr>
        <w:spacing w:line="440" w:lineRule="exact"/>
        <w:ind w:firstLine="562" w:firstLineChars="200"/>
        <w:rPr>
          <w:rFonts w:ascii="仿宋" w:hAnsi="仿宋" w:eastAsia="仿宋"/>
          <w:sz w:val="28"/>
          <w:szCs w:val="28"/>
        </w:rPr>
      </w:pPr>
      <w:r>
        <w:rPr>
          <w:rFonts w:hint="eastAsia" w:ascii="仿宋" w:hAnsi="仿宋" w:eastAsia="仿宋"/>
          <w:b/>
          <w:sz w:val="28"/>
          <w:szCs w:val="28"/>
        </w:rPr>
        <w:t>第一部分：</w:t>
      </w:r>
      <w:r>
        <w:rPr>
          <w:rFonts w:hint="eastAsia" w:ascii="仿宋" w:hAnsi="仿宋" w:eastAsia="仿宋"/>
          <w:sz w:val="28"/>
          <w:szCs w:val="28"/>
        </w:rPr>
        <w:t>益阳市赫山现代农业</w:t>
      </w:r>
      <w:r>
        <w:rPr>
          <w:rFonts w:hint="eastAsia" w:ascii="仿宋" w:hAnsi="仿宋" w:eastAsia="仿宋"/>
          <w:sz w:val="28"/>
          <w:szCs w:val="28"/>
          <w:lang w:eastAsia="zh-CN"/>
        </w:rPr>
        <w:t>改革</w:t>
      </w:r>
      <w:r>
        <w:rPr>
          <w:rFonts w:hint="eastAsia" w:ascii="仿宋" w:hAnsi="仿宋" w:eastAsia="仿宋"/>
          <w:sz w:val="28"/>
          <w:szCs w:val="28"/>
        </w:rPr>
        <w:t>发展示范区管理委员会2020年部门预算说明</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一、部门基本情况</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1、职能职责</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2、机构设置</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二、部门预算单位构成</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三、部门收支总体情况</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四、一般公共预算拨款支出预算</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五、其他重要事项的情况说明</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六、名词解释</w:t>
      </w:r>
    </w:p>
    <w:p>
      <w:pPr>
        <w:spacing w:line="440" w:lineRule="exact"/>
        <w:ind w:firstLine="562" w:firstLineChars="200"/>
        <w:rPr>
          <w:rFonts w:ascii="仿宋" w:hAnsi="仿宋" w:eastAsia="仿宋"/>
          <w:sz w:val="28"/>
          <w:szCs w:val="28"/>
        </w:rPr>
      </w:pPr>
      <w:r>
        <w:rPr>
          <w:rFonts w:hint="eastAsia" w:ascii="仿宋" w:hAnsi="仿宋" w:eastAsia="仿宋"/>
          <w:b/>
          <w:sz w:val="28"/>
          <w:szCs w:val="28"/>
        </w:rPr>
        <w:t>第二部分：</w:t>
      </w:r>
      <w:r>
        <w:rPr>
          <w:rFonts w:hint="eastAsia" w:ascii="仿宋" w:hAnsi="仿宋" w:eastAsia="仿宋"/>
          <w:sz w:val="28"/>
          <w:szCs w:val="28"/>
        </w:rPr>
        <w:t xml:space="preserve">益阳市赫山现代农业改革发展示范区管理委员会2020年部门预算公开的表格情况 </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1、部门收支总体情况表</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2、部门收入总体情况表</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3、部门支出总体情况表</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4、财政拨款收支总体情况表</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5、一般公共预算支出情况表</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6、一般公共预算基本支出情况表(纵向)</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7、一般公共预算基本支出情况表（横向）</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8、政府性基金预算支出情况表</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9、一般公共预算“三公”经费支出情况表</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10、政府采购预算表</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11、部门整体支出绩效目标申报表</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12、单位项目支出绩效目标申报表</w:t>
      </w:r>
    </w:p>
    <w:p>
      <w:pPr>
        <w:spacing w:line="480" w:lineRule="exact"/>
        <w:rPr>
          <w:rFonts w:ascii="仿宋" w:hAnsi="仿宋" w:eastAsia="仿宋"/>
          <w:sz w:val="28"/>
          <w:szCs w:val="28"/>
        </w:rPr>
      </w:pPr>
      <w:r>
        <w:rPr>
          <w:rFonts w:ascii="仿宋" w:hAnsi="仿宋" w:eastAsia="仿宋"/>
          <w:sz w:val="28"/>
          <w:szCs w:val="28"/>
        </w:rPr>
        <w:t xml:space="preserve">      </w:t>
      </w:r>
    </w:p>
    <w:p>
      <w:pPr>
        <w:widowControl/>
        <w:spacing w:line="600" w:lineRule="exact"/>
        <w:jc w:val="left"/>
        <w:rPr>
          <w:rFonts w:eastAsia="黑体"/>
          <w:bCs/>
          <w:kern w:val="0"/>
          <w:sz w:val="32"/>
          <w:szCs w:val="32"/>
        </w:rPr>
      </w:pPr>
      <w:r>
        <w:rPr>
          <w:rFonts w:eastAsia="黑体"/>
          <w:bCs/>
          <w:kern w:val="0"/>
          <w:sz w:val="32"/>
          <w:szCs w:val="32"/>
        </w:rPr>
        <w:t>第一部分：</w:t>
      </w:r>
    </w:p>
    <w:p>
      <w:pPr>
        <w:widowControl/>
        <w:spacing w:line="600" w:lineRule="exact"/>
        <w:jc w:val="center"/>
        <w:rPr>
          <w:b/>
          <w:bCs/>
          <w:kern w:val="0"/>
          <w:sz w:val="36"/>
          <w:szCs w:val="36"/>
        </w:rPr>
      </w:pPr>
      <w:r>
        <w:rPr>
          <w:rFonts w:hint="eastAsia"/>
          <w:b/>
          <w:bCs/>
          <w:kern w:val="0"/>
          <w:sz w:val="36"/>
          <w:szCs w:val="36"/>
        </w:rPr>
        <w:t>益阳市赫山现代农业改革发展示范区管理委员会</w:t>
      </w:r>
    </w:p>
    <w:p>
      <w:pPr>
        <w:widowControl/>
        <w:spacing w:line="600" w:lineRule="exact"/>
        <w:jc w:val="center"/>
        <w:rPr>
          <w:b/>
          <w:bCs/>
          <w:kern w:val="0"/>
          <w:sz w:val="36"/>
          <w:szCs w:val="36"/>
        </w:rPr>
      </w:pPr>
      <w:r>
        <w:rPr>
          <w:rFonts w:hint="eastAsia"/>
          <w:b/>
          <w:bCs/>
          <w:kern w:val="0"/>
          <w:sz w:val="36"/>
          <w:szCs w:val="36"/>
        </w:rPr>
        <w:t>2020</w:t>
      </w:r>
      <w:r>
        <w:rPr>
          <w:b/>
          <w:bCs/>
          <w:kern w:val="0"/>
          <w:sz w:val="36"/>
          <w:szCs w:val="36"/>
        </w:rPr>
        <w:t>年部门预算说明</w:t>
      </w:r>
    </w:p>
    <w:p>
      <w:pPr>
        <w:widowControl/>
        <w:spacing w:line="600" w:lineRule="exact"/>
        <w:ind w:firstLine="627" w:firstLineChars="196"/>
        <w:jc w:val="left"/>
        <w:rPr>
          <w:rFonts w:eastAsia="黑体"/>
          <w:bCs/>
          <w:kern w:val="0"/>
          <w:sz w:val="32"/>
          <w:szCs w:val="32"/>
        </w:rPr>
      </w:pPr>
      <w:r>
        <w:rPr>
          <w:rFonts w:eastAsia="黑体"/>
          <w:bCs/>
          <w:kern w:val="0"/>
          <w:sz w:val="32"/>
          <w:szCs w:val="32"/>
        </w:rPr>
        <w:t>一、部门基本概况</w:t>
      </w:r>
    </w:p>
    <w:p>
      <w:pPr>
        <w:widowControl/>
        <w:spacing w:line="600" w:lineRule="exact"/>
        <w:ind w:firstLine="627" w:firstLineChars="196"/>
        <w:jc w:val="left"/>
        <w:rPr>
          <w:rFonts w:ascii="仿宋_GB2312" w:eastAsia="仿宋_GB2312"/>
          <w:sz w:val="32"/>
          <w:szCs w:val="32"/>
        </w:rPr>
      </w:pPr>
      <w:r>
        <w:rPr>
          <w:rFonts w:hint="eastAsia" w:ascii="仿宋_GB2312" w:eastAsia="仿宋_GB2312"/>
          <w:sz w:val="32"/>
          <w:szCs w:val="32"/>
        </w:rPr>
        <w:t>（一）职能职责</w:t>
      </w:r>
    </w:p>
    <w:p>
      <w:pPr>
        <w:spacing w:line="480" w:lineRule="exact"/>
        <w:ind w:firstLine="640" w:firstLineChars="200"/>
        <w:rPr>
          <w:rFonts w:ascii="仿宋_GB2312" w:hAnsi="仿宋_GB2312" w:eastAsia="仿宋_GB2312" w:cs="仿宋_GB2312"/>
          <w:sz w:val="32"/>
          <w:szCs w:val="32"/>
        </w:rPr>
      </w:pPr>
      <w:r>
        <w:rPr>
          <w:rFonts w:hint="eastAsia" w:ascii="仿宋_GB2312" w:eastAsia="仿宋_GB2312"/>
          <w:sz w:val="32"/>
          <w:szCs w:val="32"/>
        </w:rPr>
        <w:t xml:space="preserve">    </w:t>
      </w:r>
      <w:r>
        <w:rPr>
          <w:rFonts w:hint="eastAsia" w:ascii="仿宋_GB2312" w:hAnsi="仿宋_GB2312" w:eastAsia="仿宋_GB2312" w:cs="仿宋_GB2312"/>
          <w:sz w:val="32"/>
          <w:szCs w:val="32"/>
        </w:rPr>
        <w:t>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按照赫山区总体规划的要求，组织编制、完善示范区内总体规划、产业发展规划、生态保护规划以及休闲旅游等规划。</w:t>
      </w:r>
    </w:p>
    <w:p>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负责示范区内的产业布局和项目准入，指导示范区内的各种建设项目。负责督导示范区内相关乡镇的卫生保洁、查违控违、村民建房等工作。</w:t>
      </w:r>
    </w:p>
    <w:p>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按照项目、建设、管理高品质的要求，协调相关区直、乡镇（街道）抓好示范区内的项目建设及节点管理。</w:t>
      </w:r>
    </w:p>
    <w:p>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协调示范区内的征地、拆迁、补偿、安置、土地出让、土地流转、土地储备等工作。</w:t>
      </w:r>
    </w:p>
    <w:p>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负责示范区内新型经营主体、企业的管理和服务工作。</w:t>
      </w:r>
    </w:p>
    <w:p>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负责示范区内有关法规、政策宣传工作并检查督促落实。及时宣传推介现代农业改革发展示范区建设的新做法、新经验、新成就。</w:t>
      </w:r>
    </w:p>
    <w:p>
      <w:pPr>
        <w:spacing w:line="480" w:lineRule="exact"/>
        <w:ind w:firstLine="640" w:firstLineChars="200"/>
        <w:rPr>
          <w:rFonts w:ascii="仿宋_GB2312" w:hAnsi="宋体" w:eastAsia="仿宋_GB2312" w:cs="宋体"/>
          <w:sz w:val="32"/>
          <w:szCs w:val="32"/>
        </w:rPr>
      </w:pPr>
      <w:r>
        <w:rPr>
          <w:rFonts w:hint="eastAsia" w:ascii="仿宋_GB2312" w:hAnsi="仿宋_GB2312" w:eastAsia="仿宋_GB2312" w:cs="仿宋_GB2312"/>
          <w:sz w:val="32"/>
          <w:szCs w:val="32"/>
        </w:rPr>
        <w:t>7</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承办区委、区政府交办的其他事项。</w:t>
      </w:r>
    </w:p>
    <w:p>
      <w:pPr>
        <w:widowControl/>
        <w:spacing w:line="600" w:lineRule="exact"/>
        <w:ind w:firstLine="627" w:firstLineChars="196"/>
        <w:jc w:val="left"/>
        <w:rPr>
          <w:rFonts w:ascii="仿宋_GB2312" w:eastAsia="仿宋_GB2312"/>
          <w:sz w:val="32"/>
          <w:szCs w:val="32"/>
        </w:rPr>
      </w:pPr>
      <w:r>
        <w:rPr>
          <w:rFonts w:hint="eastAsia" w:ascii="仿宋_GB2312" w:eastAsia="仿宋_GB2312"/>
          <w:sz w:val="32"/>
          <w:szCs w:val="32"/>
        </w:rPr>
        <w:t>（二）机构设置</w:t>
      </w:r>
    </w:p>
    <w:p>
      <w:pPr>
        <w:spacing w:line="480" w:lineRule="exact"/>
        <w:ind w:firstLine="640" w:firstLineChars="200"/>
        <w:rPr>
          <w:rFonts w:ascii="仿宋_GB2312" w:hAnsi="仿宋_GB2312" w:eastAsia="仿宋_GB2312" w:cs="仿宋_GB2312"/>
          <w:sz w:val="32"/>
          <w:szCs w:val="32"/>
        </w:rPr>
      </w:pPr>
      <w:r>
        <w:rPr>
          <w:rFonts w:hint="eastAsia" w:ascii="仿宋_GB2312" w:eastAsia="仿宋_GB2312"/>
          <w:sz w:val="32"/>
          <w:szCs w:val="32"/>
        </w:rPr>
        <w:t xml:space="preserve"> </w:t>
      </w:r>
      <w:r>
        <w:rPr>
          <w:rFonts w:hint="eastAsia" w:ascii="仿宋_GB2312" w:hAnsi="仿宋_GB2312" w:eastAsia="仿宋_GB2312" w:cs="仿宋_GB2312"/>
          <w:sz w:val="32"/>
          <w:szCs w:val="32"/>
        </w:rPr>
        <w:t>根据上述职责，赫山现代农业改革发展示范区管理委员会设3个内设机构。</w:t>
      </w:r>
    </w:p>
    <w:p>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综合办公室</w:t>
      </w:r>
    </w:p>
    <w:p>
      <w:pPr>
        <w:spacing w:line="480" w:lineRule="exact"/>
        <w:ind w:firstLine="632"/>
        <w:rPr>
          <w:rFonts w:ascii="仿宋_GB2312" w:hAnsi="仿宋_GB2312" w:eastAsia="仿宋_GB2312" w:cs="仿宋_GB2312"/>
          <w:sz w:val="32"/>
          <w:szCs w:val="32"/>
        </w:rPr>
      </w:pPr>
      <w:r>
        <w:rPr>
          <w:rFonts w:hint="eastAsia" w:ascii="仿宋_GB2312" w:hAnsi="仿宋_GB2312" w:eastAsia="仿宋_GB2312" w:cs="仿宋_GB2312"/>
          <w:sz w:val="32"/>
          <w:szCs w:val="32"/>
        </w:rPr>
        <w:t>协助管委会领导组织、管理、协调机关日常工作；负责机关文电、会务、接待、机要、档案、信访、政务公开、政务协调、安全保密、宣传、机关后勤、计划生育、综合治理和应急管理等工作；综合协调人大代表建议、政协委员提案的办理；负责人事管理、机构编制和</w:t>
      </w:r>
      <w:r>
        <w:rPr>
          <w:rFonts w:hint="eastAsia" w:ascii="Times New Roman" w:hAnsi="Times New Roman" w:eastAsia="仿宋_GB2312" w:cs="Times New Roman"/>
          <w:sz w:val="32"/>
          <w:szCs w:val="32"/>
        </w:rPr>
        <w:t>离退休干</w:t>
      </w:r>
      <w:r>
        <w:rPr>
          <w:rFonts w:ascii="Times New Roman" w:hAnsi="Times New Roman" w:eastAsia="仿宋_GB2312" w:cs="Times New Roman"/>
          <w:sz w:val="32"/>
          <w:szCs w:val="32"/>
        </w:rPr>
        <w:t>部的管理服务工作</w:t>
      </w:r>
      <w:r>
        <w:rPr>
          <w:rFonts w:hint="eastAsia" w:ascii="Times New Roman" w:hAnsi="Times New Roman" w:eastAsia="仿宋_GB2312" w:cs="Times New Roman"/>
          <w:sz w:val="32"/>
          <w:szCs w:val="32"/>
        </w:rPr>
        <w:t>；负责本系统各类培训工作；负责本系统政务和公益域名的注册管理工作；</w:t>
      </w:r>
      <w:r>
        <w:rPr>
          <w:rFonts w:hint="eastAsia" w:ascii="仿宋_GB2312" w:hAnsi="仿宋_GB2312" w:eastAsia="仿宋_GB2312" w:cs="仿宋_GB2312"/>
          <w:sz w:val="32"/>
          <w:szCs w:val="32"/>
        </w:rPr>
        <w:t>负责机关财务工作；负责内部审计工作。</w:t>
      </w:r>
    </w:p>
    <w:p>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经营管理部</w:t>
      </w:r>
    </w:p>
    <w:p>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负责研究制定和组织实施立项争资计划；负责跟踪、协调和监督项目引进工作：负责示范区内新型经营主体、企业等服务管理工作；负责“一碑五馆”和示范区内相关节点的管理、运营、维护工作；负责管理示范区内的管委会资产、经济统计工作。</w:t>
      </w:r>
    </w:p>
    <w:p>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规划建设部</w:t>
      </w:r>
    </w:p>
    <w:p>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负责组织编制并实施区域内概念性总体规划等各项专业规划；负责区域内基础设施、公共设施建设的综合协调和监督管理；负责区域内工程建设规划设计、预（决）算、招（投）标、安全质量监督、工程验收和管理工作；负责协调区域内工程报建、征地拆迁与安置、项目交地、控违治违工作；负责协调区域内土地储备征收、流转、出让等工作。</w:t>
      </w:r>
    </w:p>
    <w:p>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纪检（监察）机构、工会组织按有关规定设置。</w:t>
      </w:r>
    </w:p>
    <w:p>
      <w:pPr>
        <w:spacing w:line="480" w:lineRule="exact"/>
        <w:ind w:firstLine="643" w:firstLineChars="200"/>
        <w:rPr>
          <w:rFonts w:ascii="宋体" w:hAnsi="宋体" w:eastAsia="宋体" w:cs="宋体"/>
          <w:b/>
          <w:bCs/>
          <w:sz w:val="32"/>
          <w:szCs w:val="32"/>
        </w:rPr>
      </w:pPr>
      <w:r>
        <w:rPr>
          <w:rFonts w:hint="eastAsia" w:ascii="宋体" w:hAnsi="宋体" w:eastAsia="宋体" w:cs="宋体"/>
          <w:b/>
          <w:bCs/>
          <w:sz w:val="32"/>
          <w:szCs w:val="32"/>
        </w:rPr>
        <w:t>（三）人员编制</w:t>
      </w:r>
    </w:p>
    <w:p>
      <w:pPr>
        <w:spacing w:line="48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益阳市赫山现代农业改革发展示区管理委员会核定全额</w:t>
      </w:r>
      <w:r>
        <w:rPr>
          <w:rFonts w:hint="eastAsia" w:ascii="仿宋_GB2312" w:hAnsi="仿宋_GB2312" w:eastAsia="仿宋_GB2312" w:cs="仿宋_GB2312"/>
          <w:sz w:val="32"/>
          <w:szCs w:val="32"/>
          <w:lang w:eastAsia="zh-CN"/>
        </w:rPr>
        <w:t>拨</w:t>
      </w:r>
      <w:bookmarkStart w:id="0" w:name="_GoBack"/>
      <w:bookmarkEnd w:id="0"/>
      <w:r>
        <w:rPr>
          <w:rFonts w:hint="eastAsia" w:ascii="仿宋_GB2312" w:hAnsi="仿宋_GB2312" w:eastAsia="仿宋_GB2312" w:cs="仿宋_GB2312"/>
          <w:sz w:val="32"/>
          <w:szCs w:val="32"/>
        </w:rPr>
        <w:t>款事业编制9名。其中：主任1名，副主任2名。内设机构均设正职1名。</w:t>
      </w:r>
    </w:p>
    <w:p>
      <w:pPr>
        <w:widowControl/>
        <w:spacing w:line="600" w:lineRule="exact"/>
        <w:ind w:firstLine="627" w:firstLineChars="196"/>
        <w:jc w:val="left"/>
        <w:rPr>
          <w:rFonts w:eastAsia="黑体"/>
          <w:kern w:val="0"/>
          <w:sz w:val="32"/>
          <w:szCs w:val="32"/>
        </w:rPr>
      </w:pPr>
      <w:r>
        <w:rPr>
          <w:rFonts w:eastAsia="黑体"/>
          <w:kern w:val="0"/>
          <w:sz w:val="32"/>
          <w:szCs w:val="32"/>
        </w:rPr>
        <w:t>二、部门预算单位构成</w:t>
      </w:r>
    </w:p>
    <w:p>
      <w:pPr>
        <w:widowControl/>
        <w:spacing w:line="600" w:lineRule="exact"/>
        <w:ind w:left="731" w:leftChars="348"/>
        <w:jc w:val="left"/>
        <w:rPr>
          <w:rFonts w:ascii="仿宋_GB2312" w:eastAsia="仿宋_GB2312"/>
          <w:sz w:val="32"/>
          <w:szCs w:val="32"/>
        </w:rPr>
      </w:pPr>
      <w:r>
        <w:rPr>
          <w:rFonts w:hint="eastAsia" w:ascii="仿宋_GB2312" w:eastAsia="仿宋_GB2312"/>
          <w:sz w:val="32"/>
          <w:szCs w:val="32"/>
        </w:rPr>
        <w:t>纳入2020年部门预算编制范围的预算单位包括：</w:t>
      </w:r>
    </w:p>
    <w:p>
      <w:pPr>
        <w:widowControl/>
        <w:spacing w:line="600" w:lineRule="exact"/>
        <w:ind w:firstLine="627" w:firstLineChars="196"/>
        <w:jc w:val="left"/>
        <w:rPr>
          <w:rFonts w:ascii="仿宋_GB2312" w:eastAsia="仿宋_GB2312"/>
          <w:sz w:val="32"/>
          <w:szCs w:val="32"/>
        </w:rPr>
      </w:pPr>
      <w:r>
        <w:rPr>
          <w:rFonts w:hint="eastAsia" w:ascii="仿宋_GB2312" w:eastAsia="仿宋_GB2312"/>
          <w:sz w:val="32"/>
          <w:szCs w:val="32"/>
        </w:rPr>
        <w:t>益阳市赫山现代农业改革发展示范区管理委员会只有本级，没有其他二级预算单位，因此，纳入2020年部门预算编制范围的只有益阳市赫山现代农业改革发展示范区管理委员会本级。</w:t>
      </w:r>
    </w:p>
    <w:p>
      <w:pPr>
        <w:widowControl/>
        <w:spacing w:line="600" w:lineRule="exact"/>
        <w:ind w:firstLine="627" w:firstLineChars="196"/>
        <w:jc w:val="left"/>
        <w:rPr>
          <w:rFonts w:eastAsia="黑体"/>
          <w:kern w:val="0"/>
          <w:sz w:val="32"/>
          <w:szCs w:val="32"/>
        </w:rPr>
      </w:pPr>
      <w:r>
        <w:rPr>
          <w:rFonts w:hint="eastAsia" w:eastAsia="黑体"/>
          <w:kern w:val="0"/>
          <w:sz w:val="32"/>
          <w:szCs w:val="32"/>
        </w:rPr>
        <w:t>三、部门收支总体情况</w:t>
      </w:r>
    </w:p>
    <w:p>
      <w:pPr>
        <w:widowControl/>
        <w:spacing w:line="600" w:lineRule="exact"/>
        <w:ind w:firstLine="640" w:firstLineChars="200"/>
        <w:rPr>
          <w:rFonts w:ascii="仿宋_GB2312" w:eastAsia="仿宋_GB2312"/>
          <w:bCs/>
          <w:kern w:val="0"/>
          <w:sz w:val="32"/>
          <w:szCs w:val="32"/>
        </w:rPr>
      </w:pPr>
      <w:r>
        <w:rPr>
          <w:rFonts w:hint="eastAsia" w:ascii="仿宋_GB2312" w:eastAsia="仿宋_GB2312"/>
          <w:sz w:val="32"/>
          <w:szCs w:val="32"/>
        </w:rPr>
        <w:t>部门预算包括本级预算和所属单位预算在内的汇总情况，以及对市县转移支付的情况。收入既包括一般公共预算收入、政府性基金收入和国有资本经营预算收入，又包括事业单位经营服务等收入。2020年部门预算支出包括事业单位基本运行的经费和“一碑五馆”等节点运行维护等经费。</w:t>
      </w:r>
    </w:p>
    <w:p>
      <w:pPr>
        <w:widowControl/>
        <w:spacing w:line="600" w:lineRule="exact"/>
        <w:ind w:firstLine="640" w:firstLineChars="200"/>
        <w:rPr>
          <w:rFonts w:ascii="仿宋_GB2312" w:eastAsia="仿宋_GB2312"/>
          <w:sz w:val="32"/>
          <w:szCs w:val="32"/>
        </w:rPr>
      </w:pPr>
      <w:r>
        <w:rPr>
          <w:rFonts w:hint="eastAsia" w:ascii="仿宋_GB2312" w:eastAsia="仿宋_GB2312"/>
          <w:sz w:val="32"/>
          <w:szCs w:val="32"/>
        </w:rPr>
        <w:t>（一）收入预算，2020年年初预算数129.1843万元，其中，一般公共预算拨款12</w:t>
      </w:r>
      <w:r>
        <w:rPr>
          <w:rFonts w:ascii="仿宋_GB2312" w:eastAsia="仿宋_GB2312"/>
          <w:sz w:val="32"/>
          <w:szCs w:val="32"/>
        </w:rPr>
        <w:t>6.8372</w:t>
      </w:r>
      <w:r>
        <w:rPr>
          <w:rFonts w:hint="eastAsia" w:ascii="仿宋_GB2312" w:eastAsia="仿宋_GB2312"/>
          <w:sz w:val="32"/>
          <w:szCs w:val="32"/>
        </w:rPr>
        <w:t>万元，政府性基金预算拨款0万元，国有资本经营预算拨款0万元，纳入专户管理的非税收入0万元，其他收入0万元，上级补助收入0万元，其他收入：2</w:t>
      </w:r>
      <w:r>
        <w:rPr>
          <w:rFonts w:ascii="仿宋_GB2312" w:eastAsia="仿宋_GB2312"/>
          <w:sz w:val="32"/>
          <w:szCs w:val="32"/>
        </w:rPr>
        <w:t>.3471</w:t>
      </w:r>
      <w:r>
        <w:rPr>
          <w:rFonts w:hint="eastAsia" w:ascii="仿宋_GB2312" w:eastAsia="仿宋_GB2312"/>
          <w:sz w:val="32"/>
          <w:szCs w:val="32"/>
        </w:rPr>
        <w:t>万元。收入较去年增加4</w:t>
      </w:r>
      <w:r>
        <w:rPr>
          <w:rFonts w:ascii="仿宋_GB2312" w:eastAsia="仿宋_GB2312"/>
          <w:sz w:val="32"/>
          <w:szCs w:val="32"/>
        </w:rPr>
        <w:t>3.289</w:t>
      </w:r>
      <w:r>
        <w:rPr>
          <w:rFonts w:hint="eastAsia" w:ascii="仿宋_GB2312" w:eastAsia="仿宋_GB2312"/>
          <w:sz w:val="32"/>
          <w:szCs w:val="32"/>
        </w:rPr>
        <w:t>万元，主要</w:t>
      </w:r>
      <w:r>
        <w:rPr>
          <w:rFonts w:hint="eastAsia" w:ascii="宋体" w:hAnsi="宋体" w:eastAsia="宋体" w:cs="宋体"/>
          <w:sz w:val="32"/>
          <w:szCs w:val="32"/>
        </w:rPr>
        <w:t>原因是</w:t>
      </w:r>
      <w:r>
        <w:rPr>
          <w:rFonts w:hint="eastAsia" w:ascii="仿宋_GB2312" w:eastAsia="仿宋_GB2312"/>
          <w:sz w:val="32"/>
          <w:szCs w:val="32"/>
        </w:rPr>
        <w:t>人员编制调入，工资增加。</w:t>
      </w:r>
    </w:p>
    <w:p>
      <w:pPr>
        <w:widowControl/>
        <w:spacing w:line="600" w:lineRule="exact"/>
        <w:ind w:firstLine="640" w:firstLineChars="200"/>
        <w:jc w:val="left"/>
        <w:rPr>
          <w:rFonts w:ascii="仿宋" w:hAnsi="仿宋" w:eastAsia="仿宋"/>
          <w:b/>
          <w:sz w:val="28"/>
          <w:szCs w:val="28"/>
        </w:rPr>
      </w:pPr>
      <w:r>
        <w:rPr>
          <w:rFonts w:hint="eastAsia" w:ascii="仿宋_GB2312" w:eastAsia="仿宋_GB2312"/>
          <w:sz w:val="32"/>
          <w:szCs w:val="32"/>
        </w:rPr>
        <w:t>（二）支出预算，2020年年初预算数129.1843万元，其中，小型专项支出81万元。小型专项支出较去年增加1万元党建经费，2</w:t>
      </w:r>
      <w:r>
        <w:rPr>
          <w:rFonts w:ascii="仿宋_GB2312" w:eastAsia="仿宋_GB2312"/>
          <w:sz w:val="32"/>
          <w:szCs w:val="32"/>
        </w:rPr>
        <w:t>019</w:t>
      </w:r>
      <w:r>
        <w:rPr>
          <w:rFonts w:hint="eastAsia" w:ascii="仿宋_GB2312" w:eastAsia="仿宋_GB2312"/>
          <w:sz w:val="32"/>
          <w:szCs w:val="32"/>
        </w:rPr>
        <w:t>年未成立党支部未安排党建经费。</w:t>
      </w:r>
    </w:p>
    <w:p>
      <w:pPr>
        <w:spacing w:line="480" w:lineRule="exact"/>
        <w:ind w:left="420" w:leftChars="200"/>
        <w:rPr>
          <w:rFonts w:ascii="仿宋" w:hAnsi="仿宋" w:eastAsia="仿宋"/>
          <w:b/>
          <w:sz w:val="28"/>
          <w:szCs w:val="28"/>
        </w:rPr>
      </w:pPr>
      <w:r>
        <w:rPr>
          <w:rFonts w:hint="eastAsia" w:eastAsia="黑体"/>
          <w:kern w:val="0"/>
          <w:sz w:val="32"/>
          <w:szCs w:val="32"/>
        </w:rPr>
        <w:t>四、一般公共预算拨款支出预算</w:t>
      </w:r>
    </w:p>
    <w:p>
      <w:pPr>
        <w:widowControl/>
        <w:spacing w:line="600" w:lineRule="exact"/>
        <w:ind w:firstLine="660"/>
        <w:jc w:val="left"/>
        <w:rPr>
          <w:rFonts w:ascii="仿宋_GB2312" w:eastAsia="仿宋_GB2312"/>
          <w:sz w:val="32"/>
          <w:szCs w:val="32"/>
        </w:rPr>
      </w:pPr>
      <w:r>
        <w:rPr>
          <w:rFonts w:hint="eastAsia" w:ascii="仿宋_GB2312" w:eastAsia="仿宋_GB2312"/>
          <w:sz w:val="32"/>
          <w:szCs w:val="32"/>
        </w:rPr>
        <w:t>2020年一般公共预算拨款收入129.1843万元，具体安排情况如下：</w:t>
      </w:r>
    </w:p>
    <w:p>
      <w:pPr>
        <w:widowControl/>
        <w:spacing w:line="600" w:lineRule="exact"/>
        <w:ind w:firstLine="660"/>
        <w:jc w:val="left"/>
        <w:rPr>
          <w:rFonts w:ascii="仿宋_GB2312" w:eastAsia="仿宋_GB2312"/>
          <w:sz w:val="32"/>
          <w:szCs w:val="32"/>
        </w:rPr>
      </w:pPr>
      <w:r>
        <w:rPr>
          <w:rFonts w:hint="eastAsia" w:ascii="仿宋_GB2312" w:eastAsia="仿宋_GB2312"/>
          <w:sz w:val="32"/>
          <w:szCs w:val="32"/>
        </w:rPr>
        <w:t>（一）基本支出：2020年年初预算数为</w:t>
      </w:r>
      <w:r>
        <w:rPr>
          <w:rFonts w:hint="eastAsia" w:ascii="仿宋_GB2312" w:eastAsia="仿宋_GB2312"/>
          <w:sz w:val="32"/>
          <w:szCs w:val="32"/>
          <w:lang w:val="en-US" w:eastAsia="zh-CN"/>
        </w:rPr>
        <w:t>45.8372</w:t>
      </w:r>
      <w:r>
        <w:rPr>
          <w:rFonts w:hint="eastAsia" w:ascii="仿宋_GB2312" w:eastAsia="仿宋_GB2312"/>
          <w:sz w:val="32"/>
          <w:szCs w:val="32"/>
        </w:rPr>
        <w:t>万元，是指为保障单位机构正常运转、完成日常工作任务而发生的各项支出，包括用于基本工资、津贴补贴等人员经费以及办公费、印刷费、水电费、办公设备购置等日常公用经费。</w:t>
      </w:r>
    </w:p>
    <w:p>
      <w:pPr>
        <w:widowControl/>
        <w:spacing w:line="600" w:lineRule="exact"/>
        <w:ind w:firstLine="660"/>
        <w:jc w:val="left"/>
        <w:rPr>
          <w:rFonts w:ascii="仿宋_GB2312" w:eastAsia="仿宋_GB2312"/>
          <w:sz w:val="32"/>
          <w:szCs w:val="32"/>
        </w:rPr>
      </w:pPr>
      <w:r>
        <w:rPr>
          <w:rFonts w:hint="eastAsia" w:ascii="仿宋_GB2312" w:eastAsia="仿宋_GB2312"/>
          <w:sz w:val="32"/>
          <w:szCs w:val="32"/>
        </w:rPr>
        <w:t>（二）项目支出：是指单位为完成特定行政工作任务或事业发展目标而发生的支出，包括有关事业发展专项、专项业务费、基本建设支出等。2020年年初预算数为81万元，其中：“一碑五馆”运行费70万元，馆区及办公楼维护费10万元，党建经费1万元。</w:t>
      </w:r>
    </w:p>
    <w:p>
      <w:pPr>
        <w:spacing w:line="480" w:lineRule="exact"/>
        <w:ind w:firstLine="640" w:firstLineChars="200"/>
        <w:rPr>
          <w:rFonts w:ascii="仿宋" w:hAnsi="仿宋" w:eastAsia="仿宋"/>
          <w:b/>
          <w:sz w:val="28"/>
          <w:szCs w:val="28"/>
        </w:rPr>
      </w:pPr>
      <w:r>
        <w:rPr>
          <w:rFonts w:hint="eastAsia" w:eastAsia="黑体"/>
          <w:kern w:val="0"/>
          <w:sz w:val="32"/>
          <w:szCs w:val="32"/>
        </w:rPr>
        <w:t>五、其他重要事项的情况说明</w:t>
      </w:r>
    </w:p>
    <w:p>
      <w:pPr>
        <w:widowControl/>
        <w:spacing w:line="600" w:lineRule="exact"/>
        <w:ind w:firstLine="660"/>
        <w:jc w:val="left"/>
        <w:rPr>
          <w:rFonts w:ascii="仿宋_GB2312" w:eastAsia="仿宋_GB2312"/>
          <w:sz w:val="32"/>
          <w:szCs w:val="32"/>
        </w:rPr>
      </w:pPr>
      <w:r>
        <w:rPr>
          <w:rFonts w:hint="eastAsia" w:ascii="仿宋_GB2312" w:eastAsia="仿宋_GB2312"/>
          <w:sz w:val="32"/>
          <w:szCs w:val="32"/>
        </w:rPr>
        <w:t>1、机关运行经费</w:t>
      </w:r>
    </w:p>
    <w:p>
      <w:pPr>
        <w:widowControl/>
        <w:spacing w:line="600" w:lineRule="exact"/>
        <w:ind w:firstLine="640" w:firstLineChars="200"/>
        <w:rPr>
          <w:rFonts w:ascii="仿宋_GB2312" w:eastAsia="仿宋_GB2312"/>
          <w:sz w:val="32"/>
          <w:szCs w:val="32"/>
        </w:rPr>
      </w:pPr>
      <w:r>
        <w:rPr>
          <w:rFonts w:hint="eastAsia" w:ascii="仿宋_GB2312" w:eastAsia="仿宋_GB2312"/>
          <w:sz w:val="32"/>
          <w:szCs w:val="32"/>
        </w:rPr>
        <w:t>2020年本单位机关运行经费当年一般公共预算129.1843万元，比2019年预算增加16.2663万元，上涨14%。主要</w:t>
      </w:r>
      <w:r>
        <w:rPr>
          <w:rFonts w:hint="eastAsia" w:ascii="宋体" w:hAnsi="宋体" w:eastAsia="宋体" w:cs="宋体"/>
          <w:sz w:val="32"/>
          <w:szCs w:val="32"/>
        </w:rPr>
        <w:t>原因是</w:t>
      </w:r>
      <w:r>
        <w:rPr>
          <w:rFonts w:hint="eastAsia" w:ascii="仿宋_GB2312" w:eastAsia="仿宋_GB2312"/>
          <w:sz w:val="32"/>
          <w:szCs w:val="32"/>
        </w:rPr>
        <w:t>人员编制调入，工资增加。</w:t>
      </w:r>
    </w:p>
    <w:p>
      <w:pPr>
        <w:widowControl/>
        <w:spacing w:line="600" w:lineRule="exact"/>
        <w:ind w:firstLine="660"/>
        <w:jc w:val="left"/>
        <w:rPr>
          <w:rFonts w:ascii="仿宋_GB2312" w:eastAsia="仿宋_GB2312"/>
          <w:sz w:val="32"/>
          <w:szCs w:val="32"/>
        </w:rPr>
      </w:pPr>
      <w:r>
        <w:rPr>
          <w:rFonts w:hint="eastAsia" w:asciiTheme="minorEastAsia" w:hAnsiTheme="minorEastAsia" w:cstheme="minorEastAsia"/>
          <w:sz w:val="28"/>
          <w:szCs w:val="28"/>
        </w:rPr>
        <w:t>2</w:t>
      </w:r>
      <w:r>
        <w:rPr>
          <w:rFonts w:hint="eastAsia" w:ascii="仿宋_GB2312" w:eastAsia="仿宋_GB2312"/>
          <w:sz w:val="32"/>
          <w:szCs w:val="32"/>
        </w:rPr>
        <w:t>、“三公”经费预算</w:t>
      </w:r>
    </w:p>
    <w:p>
      <w:pPr>
        <w:widowControl/>
        <w:spacing w:line="600" w:lineRule="exact"/>
        <w:ind w:firstLine="660"/>
        <w:jc w:val="left"/>
        <w:rPr>
          <w:rFonts w:ascii="仿宋_GB2312" w:hAnsi="仿宋_GB2312" w:eastAsia="仿宋_GB2312" w:cs="仿宋_GB2312"/>
          <w:b/>
          <w:sz w:val="28"/>
          <w:szCs w:val="28"/>
        </w:rPr>
      </w:pPr>
      <w:r>
        <w:rPr>
          <w:rFonts w:hint="eastAsia" w:ascii="仿宋_GB2312" w:eastAsia="仿宋_GB2312"/>
          <w:sz w:val="32"/>
          <w:szCs w:val="32"/>
        </w:rPr>
        <w:t>2020年“三公”经费一般预算数为 0万元，其中，公务接待费 0万元，公务用车购置及运行费0万元（其中，公务用车购置费 0万元，公务用车运行费0万元），因公出国（境）费0万元。2020年“三公”经费预算与2019年持平。</w:t>
      </w:r>
    </w:p>
    <w:p>
      <w:pPr>
        <w:widowControl/>
        <w:spacing w:line="600" w:lineRule="exact"/>
        <w:ind w:firstLine="660"/>
        <w:jc w:val="left"/>
        <w:rPr>
          <w:rFonts w:ascii="仿宋_GB2312" w:eastAsia="仿宋_GB2312"/>
          <w:sz w:val="32"/>
          <w:szCs w:val="32"/>
        </w:rPr>
      </w:pPr>
      <w:r>
        <w:rPr>
          <w:rFonts w:hint="eastAsia" w:asciiTheme="minorEastAsia" w:hAnsiTheme="minorEastAsia" w:cstheme="minorEastAsia"/>
          <w:sz w:val="28"/>
          <w:szCs w:val="28"/>
        </w:rPr>
        <w:t>3、</w:t>
      </w:r>
      <w:r>
        <w:rPr>
          <w:rFonts w:hint="eastAsia" w:ascii="仿宋_GB2312" w:eastAsia="仿宋_GB2312"/>
          <w:sz w:val="32"/>
          <w:szCs w:val="32"/>
        </w:rPr>
        <w:t>政府采购情况</w:t>
      </w:r>
    </w:p>
    <w:p>
      <w:pPr>
        <w:widowControl/>
        <w:spacing w:line="600" w:lineRule="exact"/>
        <w:ind w:firstLine="660"/>
        <w:jc w:val="left"/>
        <w:rPr>
          <w:rFonts w:ascii="仿宋_GB2312" w:eastAsia="仿宋_GB2312"/>
          <w:sz w:val="32"/>
          <w:szCs w:val="32"/>
        </w:rPr>
      </w:pPr>
      <w:r>
        <w:rPr>
          <w:rFonts w:hint="eastAsia" w:ascii="仿宋_GB2312" w:eastAsia="仿宋_GB2312"/>
          <w:sz w:val="32"/>
          <w:szCs w:val="32"/>
        </w:rPr>
        <w:t>因我单位采购基本为零星采购，次数较少，每次金额一般不超过5万元，故2020年本部门政府采购预算为0。</w:t>
      </w:r>
    </w:p>
    <w:p>
      <w:pPr>
        <w:widowControl/>
        <w:spacing w:line="600" w:lineRule="exact"/>
        <w:ind w:firstLine="660"/>
        <w:jc w:val="left"/>
        <w:rPr>
          <w:rFonts w:ascii="仿宋_GB2312" w:eastAsia="仿宋_GB2312"/>
          <w:sz w:val="32"/>
          <w:szCs w:val="32"/>
        </w:rPr>
      </w:pPr>
      <w:r>
        <w:rPr>
          <w:rFonts w:hint="eastAsia" w:ascii="仿宋_GB2312" w:eastAsia="仿宋_GB2312"/>
          <w:sz w:val="32"/>
          <w:szCs w:val="32"/>
        </w:rPr>
        <w:t>4、国有资产占用使用情况</w:t>
      </w:r>
    </w:p>
    <w:p>
      <w:pPr>
        <w:widowControl/>
        <w:spacing w:line="600" w:lineRule="exact"/>
        <w:ind w:firstLine="660"/>
        <w:jc w:val="left"/>
        <w:rPr>
          <w:rFonts w:ascii="仿宋_GB2312" w:eastAsia="仿宋_GB2312"/>
          <w:sz w:val="32"/>
          <w:szCs w:val="32"/>
        </w:rPr>
      </w:pPr>
      <w:r>
        <w:rPr>
          <w:rFonts w:hint="eastAsia" w:ascii="仿宋_GB2312" w:eastAsia="仿宋_GB2312"/>
          <w:sz w:val="32"/>
          <w:szCs w:val="32"/>
        </w:rPr>
        <w:t>截至2019年12月31日，本部门共有车辆0辆，其中：一般公务用车0辆，其他车辆0辆。单位价值50万元以上的通用设备0台，单位价值100万元以上的专用设备0台。</w:t>
      </w:r>
    </w:p>
    <w:p>
      <w:pPr>
        <w:widowControl/>
        <w:spacing w:line="600" w:lineRule="exact"/>
        <w:ind w:firstLine="660"/>
        <w:jc w:val="left"/>
        <w:rPr>
          <w:rFonts w:ascii="仿宋_GB2312" w:eastAsia="仿宋_GB2312"/>
          <w:sz w:val="32"/>
          <w:szCs w:val="32"/>
        </w:rPr>
      </w:pPr>
      <w:r>
        <w:rPr>
          <w:rFonts w:hint="eastAsia" w:ascii="仿宋_GB2312" w:eastAsia="仿宋_GB2312"/>
          <w:sz w:val="32"/>
          <w:szCs w:val="32"/>
        </w:rPr>
        <w:t>2020年部门预算未安排采购车辆和50万元以上设备。</w:t>
      </w:r>
    </w:p>
    <w:p>
      <w:pPr>
        <w:widowControl/>
        <w:spacing w:line="600" w:lineRule="exact"/>
        <w:ind w:firstLine="660"/>
        <w:jc w:val="left"/>
        <w:rPr>
          <w:rFonts w:ascii="仿宋_GB2312" w:eastAsia="仿宋_GB2312"/>
          <w:sz w:val="32"/>
          <w:szCs w:val="32"/>
        </w:rPr>
      </w:pPr>
      <w:r>
        <w:rPr>
          <w:rFonts w:hint="eastAsia" w:ascii="仿宋_GB2312" w:eastAsia="仿宋_GB2312"/>
          <w:sz w:val="32"/>
          <w:szCs w:val="32"/>
        </w:rPr>
        <w:t>5、预算绩效目标情况</w:t>
      </w:r>
    </w:p>
    <w:p>
      <w:pPr>
        <w:widowControl/>
        <w:spacing w:line="600" w:lineRule="exact"/>
        <w:ind w:firstLine="660"/>
        <w:jc w:val="left"/>
        <w:rPr>
          <w:rFonts w:ascii="仿宋_GB2312" w:eastAsia="仿宋_GB2312"/>
          <w:sz w:val="32"/>
          <w:szCs w:val="32"/>
        </w:rPr>
      </w:pPr>
      <w:r>
        <w:rPr>
          <w:rFonts w:hint="eastAsia" w:ascii="仿宋_GB2312" w:eastAsia="仿宋_GB2312"/>
          <w:sz w:val="32"/>
          <w:szCs w:val="32"/>
        </w:rPr>
        <w:t>2020年益阳市赫山现代农业改革发展示范区管理委员会整体支出绩效目标129.1843万元，其中：基本支出</w:t>
      </w:r>
      <w:r>
        <w:rPr>
          <w:rFonts w:hint="eastAsia" w:ascii="仿宋_GB2312" w:eastAsia="仿宋_GB2312"/>
          <w:sz w:val="32"/>
          <w:szCs w:val="32"/>
          <w:lang w:val="en-US" w:eastAsia="zh-CN"/>
        </w:rPr>
        <w:t>45.8372</w:t>
      </w:r>
      <w:r>
        <w:rPr>
          <w:rFonts w:hint="eastAsia" w:ascii="仿宋_GB2312" w:eastAsia="仿宋_GB2312"/>
          <w:sz w:val="32"/>
          <w:szCs w:val="32"/>
        </w:rPr>
        <w:t>万元，项目支出81万元。全部实行整体支出绩效目标管理，涉及一般公共预算当年拨款126.837204万元。</w:t>
      </w:r>
    </w:p>
    <w:p>
      <w:pPr>
        <w:spacing w:line="480" w:lineRule="exact"/>
        <w:ind w:firstLine="640" w:firstLineChars="200"/>
        <w:rPr>
          <w:rFonts w:eastAsia="黑体"/>
          <w:kern w:val="0"/>
          <w:sz w:val="32"/>
          <w:szCs w:val="32"/>
        </w:rPr>
      </w:pPr>
      <w:r>
        <w:rPr>
          <w:rFonts w:hint="eastAsia" w:eastAsia="黑体"/>
          <w:kern w:val="0"/>
          <w:sz w:val="32"/>
          <w:szCs w:val="32"/>
        </w:rPr>
        <w:t>六、名词解释</w:t>
      </w:r>
    </w:p>
    <w:p>
      <w:pPr>
        <w:widowControl/>
        <w:spacing w:line="600" w:lineRule="exact"/>
        <w:ind w:firstLine="660"/>
        <w:jc w:val="left"/>
        <w:rPr>
          <w:rFonts w:ascii="仿宋_GB2312" w:eastAsia="仿宋_GB2312"/>
          <w:sz w:val="32"/>
          <w:szCs w:val="32"/>
        </w:rPr>
      </w:pPr>
      <w:r>
        <w:rPr>
          <w:rFonts w:hint="eastAsia" w:ascii="仿宋_GB2312" w:eastAsia="仿宋_GB2312"/>
          <w:sz w:val="32"/>
          <w:szCs w:val="32"/>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pPr>
        <w:widowControl/>
        <w:spacing w:line="600" w:lineRule="exact"/>
        <w:ind w:firstLine="660"/>
        <w:jc w:val="left"/>
        <w:rPr>
          <w:rFonts w:ascii="仿宋_GB2312" w:eastAsia="仿宋_GB2312"/>
          <w:sz w:val="32"/>
          <w:szCs w:val="32"/>
        </w:rPr>
      </w:pPr>
      <w:r>
        <w:rPr>
          <w:rFonts w:hint="eastAsia" w:ascii="仿宋_GB2312" w:eastAsia="仿宋_GB2312"/>
          <w:sz w:val="32"/>
          <w:szCs w:val="32"/>
        </w:rPr>
        <w:t>2.“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widowControl/>
        <w:spacing w:line="600" w:lineRule="exact"/>
        <w:jc w:val="left"/>
        <w:rPr>
          <w:rFonts w:eastAsia="黑体"/>
          <w:bCs/>
          <w:kern w:val="0"/>
          <w:sz w:val="32"/>
          <w:szCs w:val="32"/>
        </w:rPr>
      </w:pPr>
      <w:r>
        <w:rPr>
          <w:rFonts w:hint="eastAsia" w:eastAsia="黑体"/>
          <w:bCs/>
          <w:kern w:val="0"/>
          <w:sz w:val="32"/>
          <w:szCs w:val="32"/>
        </w:rPr>
        <w:t>第二部分：益阳市赫山现代农业改革发展示范区管理委员会部门预算公开的表格情况</w:t>
      </w:r>
    </w:p>
    <w:p>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1、部门收支总体情况表</w:t>
      </w:r>
    </w:p>
    <w:p>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2、部门收入总体情况表</w:t>
      </w:r>
    </w:p>
    <w:p>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3、部门支出总体情况表</w:t>
      </w:r>
    </w:p>
    <w:p>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4、财政拨款收支总体情况表</w:t>
      </w:r>
    </w:p>
    <w:p>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5、一般公共预算支出情况表</w:t>
      </w:r>
    </w:p>
    <w:p>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6、一般公共预算基本支出情况纵向表</w:t>
      </w:r>
    </w:p>
    <w:p>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7、一般公共预算基本支出情况横向表</w:t>
      </w:r>
    </w:p>
    <w:p>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8、一般公共预算“三公”经费支出情况表</w:t>
      </w:r>
    </w:p>
    <w:p>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9、政府性基金预算支出情况表</w:t>
      </w:r>
    </w:p>
    <w:p>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10、政府采购预算表</w:t>
      </w:r>
    </w:p>
    <w:p>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11、部门整体支出绩效目标申报表</w:t>
      </w:r>
    </w:p>
    <w:p>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12、单位项目绩效目标表</w:t>
      </w:r>
    </w:p>
    <w:p>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附件：2020年部门预算公开的表格情况.xls</w:t>
      </w:r>
    </w:p>
    <w:p>
      <w:pPr>
        <w:ind w:firstLine="560" w:firstLineChars="200"/>
        <w:rPr>
          <w:rFonts w:asciiTheme="minorEastAsia" w:hAnsiTheme="minorEastAsia" w:cstheme="minorEastAsia"/>
          <w:sz w:val="28"/>
          <w:szCs w:val="28"/>
        </w:rPr>
      </w:pPr>
    </w:p>
    <w:p>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 xml:space="preserve">        单位名称:益阳市赫山现代农业改革发展示范区管理委员会</w:t>
      </w:r>
    </w:p>
    <w:p>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 xml:space="preserve">                                     2020年1月8日</w:t>
      </w:r>
    </w:p>
    <w:sectPr>
      <w:footerReference r:id="rId3" w:type="default"/>
      <w:pgSz w:w="11906" w:h="16838"/>
      <w:pgMar w:top="2098" w:right="1474" w:bottom="1985" w:left="1588" w:header="851" w:footer="170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193BD2F-3348-4ED8-8EA9-05E4AF468FA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06335E18-FC88-4891-B871-596AABE4C9EE}"/>
  </w:font>
  <w:font w:name="仿宋">
    <w:panose1 w:val="02010609060101010101"/>
    <w:charset w:val="86"/>
    <w:family w:val="modern"/>
    <w:pitch w:val="default"/>
    <w:sig w:usb0="800002BF" w:usb1="38CF7CFA" w:usb2="00000016" w:usb3="00000000" w:csb0="00040001" w:csb1="00000000"/>
    <w:embedRegular r:id="rId3" w:fontKey="{B536D9E3-F6AE-4EA1-AA7B-D66CB525AA64}"/>
  </w:font>
  <w:font w:name="仿宋_GB2312">
    <w:altName w:val="仿宋"/>
    <w:panose1 w:val="00000000000000000000"/>
    <w:charset w:val="00"/>
    <w:family w:val="auto"/>
    <w:pitch w:val="default"/>
    <w:sig w:usb0="00000000" w:usb1="00000000" w:usb2="00000000" w:usb3="00000000" w:csb0="00000000" w:csb1="00000000"/>
    <w:embedRegular r:id="rId4" w:fontKey="{DE035059-78F7-4E6E-8D8A-8D32858F549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328945"/>
      <w:docPartObj>
        <w:docPartGallery w:val="autotext"/>
      </w:docPartObj>
    </w:sdtPr>
    <w:sdtContent>
      <w:p>
        <w:pPr>
          <w:pStyle w:val="2"/>
          <w:jc w:val="center"/>
        </w:pPr>
        <w:r>
          <w:rPr>
            <w:lang w:val="zh-CN"/>
          </w:rPr>
          <w:fldChar w:fldCharType="begin"/>
        </w:r>
        <w:r>
          <w:rPr>
            <w:lang w:val="zh-CN"/>
          </w:rPr>
          <w:instrText xml:space="preserve"> PAGE   \* MERGEFORMAT </w:instrText>
        </w:r>
        <w:r>
          <w:rPr>
            <w:lang w:val="zh-CN"/>
          </w:rPr>
          <w:fldChar w:fldCharType="separate"/>
        </w:r>
        <w:r>
          <w:rPr>
            <w:lang w:val="zh-CN"/>
          </w:rPr>
          <w:t>7</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AF0"/>
    <w:rsid w:val="000D7BF0"/>
    <w:rsid w:val="00126693"/>
    <w:rsid w:val="00284F84"/>
    <w:rsid w:val="00312F1F"/>
    <w:rsid w:val="0034017C"/>
    <w:rsid w:val="00496AF0"/>
    <w:rsid w:val="004E1C03"/>
    <w:rsid w:val="00516C83"/>
    <w:rsid w:val="008647DB"/>
    <w:rsid w:val="00AD6A76"/>
    <w:rsid w:val="00CC4DAB"/>
    <w:rsid w:val="00DA2AFE"/>
    <w:rsid w:val="00EC16A2"/>
    <w:rsid w:val="00ED239B"/>
    <w:rsid w:val="00F05307"/>
    <w:rsid w:val="00FA4341"/>
    <w:rsid w:val="00FE668D"/>
    <w:rsid w:val="00FF2145"/>
    <w:rsid w:val="31F659BD"/>
    <w:rsid w:val="44094819"/>
    <w:rsid w:val="440E4689"/>
    <w:rsid w:val="4DA5284E"/>
    <w:rsid w:val="569F6298"/>
    <w:rsid w:val="5DC77531"/>
    <w:rsid w:val="68BA0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Pages>
  <Words>491</Words>
  <Characters>2802</Characters>
  <Lines>23</Lines>
  <Paragraphs>6</Paragraphs>
  <TotalTime>77</TotalTime>
  <ScaleCrop>false</ScaleCrop>
  <LinksUpToDate>false</LinksUpToDate>
  <CharactersWithSpaces>3287</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2019-12-31T07:43:00Z</dcterms:created>
  <dc:creator>Administrator</dc:creator>
  <cp:lastModifiedBy>f</cp:lastModifiedBy>
  <cp:lastPrinted>2020-01-14T07:57:00Z</cp:lastPrinted>
  <dcterms:modified xsi:type="dcterms:W3CDTF">2021-05-08T07:59:51Z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F6E13E9F1D774D1596E8F8E513824962</vt:lpwstr>
  </property>
</Properties>
</file>