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益阳市赫山区退役军人事务局2020年部门预算公开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第一部分：益阳市赫山区退役军人事务局2020年部门预算说明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二、部门预算单位构成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三、部门收支总体情况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四、一般公共预算拨款支出预算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五、其他重要事项的情况说明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六、名词解释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第二部分：2020年益阳市赫山区退役军人事务局部门预算公开的表格情况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第一部分：益阳市赫山区退役军人事务局2020年部门预算说明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部门基本情况：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职能职责：主要负责承担全区军队与转业干部、复员干部、退役士兵的移交、安置工作和自主择业退役军人的服务管理及待遇保障工作，组织开展退役军人教育培训，优待抚恤和拥军优属等工作。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机构设置：本单位内设机构5个，二级事业单位2个，分别为：办公室（政策法规股）、思想政治和权益维护股、规划财务股、移交安置股（就业创业股）、益阳市赫山区退役军人服务中心、益阳市赫山区光荣院。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部门预算单位构成：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 w:hanging="480" w:hanging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纳入2020年部门预算编制范围的单位包括：1、益阳市赫山区退役军人事务局本级 2、益阳市赫山区退役军人服务中心、益阳市赫山区光荣院。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部门收支总体情况：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部门预算包括本级预算和所属单位预算在内的汇总情况。收入既包括一般公共预算收入、政府性基金收入和国有资本经营预算收入，又包括事业单位经营服务等收入；支出既包括保障局机关和局属事业单位基本运行的经费，也包括区财政局归口管理、面向全区分配的信访维稳、信息采集、放管服改革补助等专项经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收入预算，2020年年初预算数238.9万元，其中，一般公共预算拨款182.45万元，占76.37%。其他收入56.45万元，占23.63%。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支出预算，2020年年初预算数238.9万元，其中，社会保障和就业支出218.64万元，占91.52%。卫生健康支出9.21万元，3.86%。住房保障支出11.05，万元，占4.62%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一般公共预算拨款支出预算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2020年一般公共预算拨款收入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182.45万元，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基本支出：2020年年初预算数为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95.45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1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项目支出：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2020年年初预算数为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万元，是指单位为完成特定行政工作任务或事业发展目标而发生的支出，包括有关事业发展专项、专项业务费、基本建设支出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等。其中：自主择业军转干部慰问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5万元；党建经费1万元；放管服改革补助50万元；信访维稳10万元；退役军人服务站经费10万元；信息采集、光荣牌悬挂6万元；退役军人档案管理维护5万元。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机关运行经费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2020年本单位机关运行经费10.17万元。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2、“三公”经费预算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2020年“三公”经费预算数为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万元，其中，公务接待费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万元，公务用车购置及运行费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万元（其中，公务用车购置费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万元，公务用车运行费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万元），因公出国（境）费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单位政府采购预算总额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4.国有资产占用使用情况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截至2019年12月31日，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本单位无车辆及价值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50万元以上通用设备、100万元以上专用设备。2020年部门预算未安排采购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车辆及价值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50万元以上通用设备、100万元以上专用设备。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5.预算绩效目标情况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单位整体支出绩效目标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238.9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万元，其中：基本支出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151.9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万元，项目支出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万元。全部实行整体支出绩效目标管理，涉及一般公共预算当年拨款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182.45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2020年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单位项目支出绩效目标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其中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放管服改革补助50万元。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全部实行项目支出绩效目标管理，涉及一般公共预算当年拨款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第二部分：部门预算公开的表格情况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（详情请见附件）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1、部门收支总体情况表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2、部门收入总体情况表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3、部门支出总体情况表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4、财政拨款收支总体情况表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5、一般公共预算支出情况表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6、一般公共预算基本支出情况表(纵向)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7、一般公共预算基本支出情况表（横向）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8、政府性基金预算支出情况表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9、一般公共预算“三公”经费支出情况表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10、政府采购预算表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11、部门整体支出绩效目标申报表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12、单位项目支出绩效目标申报表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赫山区退役军人事务局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2020年1月7日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6DD58"/>
    <w:multiLevelType w:val="singleLevel"/>
    <w:tmpl w:val="8096DD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3D931E"/>
    <w:multiLevelType w:val="singleLevel"/>
    <w:tmpl w:val="AC3D93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AE1B64C"/>
    <w:multiLevelType w:val="singleLevel"/>
    <w:tmpl w:val="1AE1B64C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3">
    <w:nsid w:val="3A47EDBB"/>
    <w:multiLevelType w:val="singleLevel"/>
    <w:tmpl w:val="3A47ED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7CECD6C"/>
    <w:multiLevelType w:val="singleLevel"/>
    <w:tmpl w:val="77CECD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0282"/>
    <w:rsid w:val="02820203"/>
    <w:rsid w:val="0332178D"/>
    <w:rsid w:val="050E3F84"/>
    <w:rsid w:val="056F7F66"/>
    <w:rsid w:val="07FC1D63"/>
    <w:rsid w:val="0B944D81"/>
    <w:rsid w:val="0BD14C98"/>
    <w:rsid w:val="0E494F4E"/>
    <w:rsid w:val="101E54A9"/>
    <w:rsid w:val="126E044A"/>
    <w:rsid w:val="12BE5EB4"/>
    <w:rsid w:val="16F6496A"/>
    <w:rsid w:val="18D77DD1"/>
    <w:rsid w:val="1B574B2E"/>
    <w:rsid w:val="1D562440"/>
    <w:rsid w:val="203434D2"/>
    <w:rsid w:val="21AB2546"/>
    <w:rsid w:val="23ED160B"/>
    <w:rsid w:val="26960D8C"/>
    <w:rsid w:val="280B1F3C"/>
    <w:rsid w:val="2AFB7D75"/>
    <w:rsid w:val="2C893557"/>
    <w:rsid w:val="363038E3"/>
    <w:rsid w:val="367075B1"/>
    <w:rsid w:val="3A792E6F"/>
    <w:rsid w:val="41864E6A"/>
    <w:rsid w:val="435E6FB0"/>
    <w:rsid w:val="44231567"/>
    <w:rsid w:val="44B55FAD"/>
    <w:rsid w:val="4A1B71D7"/>
    <w:rsid w:val="4B60687D"/>
    <w:rsid w:val="4C173245"/>
    <w:rsid w:val="4E9C0A45"/>
    <w:rsid w:val="4F847D15"/>
    <w:rsid w:val="50067273"/>
    <w:rsid w:val="509F15B5"/>
    <w:rsid w:val="50AD64E8"/>
    <w:rsid w:val="538E038A"/>
    <w:rsid w:val="56156476"/>
    <w:rsid w:val="5E5D24C8"/>
    <w:rsid w:val="5F5410DD"/>
    <w:rsid w:val="63583F1E"/>
    <w:rsid w:val="63D53E95"/>
    <w:rsid w:val="648923AA"/>
    <w:rsid w:val="652B3D2F"/>
    <w:rsid w:val="65994E7F"/>
    <w:rsid w:val="668F2DDD"/>
    <w:rsid w:val="69806069"/>
    <w:rsid w:val="6B5A24A3"/>
    <w:rsid w:val="71AA731D"/>
    <w:rsid w:val="71E4485B"/>
    <w:rsid w:val="73090B1C"/>
    <w:rsid w:val="73A33682"/>
    <w:rsid w:val="74016B7A"/>
    <w:rsid w:val="76196528"/>
    <w:rsid w:val="7A7025F9"/>
    <w:rsid w:val="7BB42544"/>
    <w:rsid w:val="7F8E38A8"/>
    <w:rsid w:val="7FD0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2020-01-03T01:14:00Z</dcterms:created>
  <dc:creator>Administrator</dc:creator>
  <cp:lastModifiedBy>怕种菜的朴小白</cp:lastModifiedBy>
  <cp:lastPrinted>2020-01-03T03:32:00Z</cp:lastPrinted>
  <dcterms:modified xsi:type="dcterms:W3CDTF">2021-05-11T02:19:35Z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AAB145E1BFEA420E8304D57F39945D26</vt:lpwstr>
  </property>
</Properties>
</file>