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53" w:rsidRDefault="003C507F">
      <w:pPr>
        <w:widowControl/>
        <w:shd w:val="clear" w:color="auto" w:fill="FFFFFF"/>
        <w:spacing w:line="751" w:lineRule="atLeast"/>
        <w:jc w:val="center"/>
        <w:outlineLvl w:val="0"/>
        <w:rPr>
          <w:rFonts w:ascii="微软雅黑" w:eastAsia="微软雅黑" w:hAnsi="微软雅黑"/>
          <w:b/>
          <w:color w:val="333333"/>
          <w:kern w:val="36"/>
          <w:sz w:val="30"/>
          <w:szCs w:val="24"/>
        </w:rPr>
      </w:pPr>
      <w:r>
        <w:rPr>
          <w:rFonts w:ascii="微软雅黑" w:eastAsia="微软雅黑" w:hAnsi="微软雅黑" w:hint="eastAsia"/>
          <w:b/>
          <w:color w:val="333333"/>
          <w:kern w:val="36"/>
          <w:sz w:val="30"/>
          <w:szCs w:val="24"/>
        </w:rPr>
        <w:t>益阳市赫山区政法委</w:t>
      </w:r>
      <w:r>
        <w:rPr>
          <w:rFonts w:ascii="微软雅黑" w:eastAsia="微软雅黑" w:hAnsi="微软雅黑"/>
          <w:b/>
          <w:color w:val="333333"/>
          <w:kern w:val="36"/>
          <w:sz w:val="30"/>
          <w:szCs w:val="24"/>
        </w:rPr>
        <w:t xml:space="preserve"> 2018</w:t>
      </w:r>
      <w:r>
        <w:rPr>
          <w:rFonts w:ascii="微软雅黑" w:eastAsia="微软雅黑" w:hAnsi="微软雅黑" w:hint="eastAsia"/>
          <w:b/>
          <w:color w:val="333333"/>
          <w:kern w:val="36"/>
          <w:sz w:val="30"/>
          <w:szCs w:val="24"/>
        </w:rPr>
        <w:t>年度部门决算公开</w:t>
      </w:r>
    </w:p>
    <w:p w:rsidR="00F16053" w:rsidRDefault="003C507F">
      <w:pPr>
        <w:widowControl/>
        <w:shd w:val="clear" w:color="auto" w:fill="FFFFFF"/>
        <w:spacing w:line="338" w:lineRule="atLeast"/>
        <w:ind w:firstLine="351"/>
        <w:jc w:val="center"/>
        <w:rPr>
          <w:rFonts w:eastAsia="微软雅黑"/>
          <w:color w:val="333333"/>
          <w:kern w:val="0"/>
          <w:szCs w:val="24"/>
        </w:rPr>
      </w:pPr>
      <w:r>
        <w:rPr>
          <w:rFonts w:ascii="宋体"/>
          <w:color w:val="333333"/>
          <w:kern w:val="0"/>
          <w:sz w:val="44"/>
          <w:szCs w:val="24"/>
        </w:rPr>
        <w:t> </w:t>
      </w:r>
    </w:p>
    <w:p w:rsidR="00F16053" w:rsidRDefault="003C507F">
      <w:pPr>
        <w:widowControl/>
        <w:shd w:val="clear" w:color="auto" w:fill="FFFFFF"/>
        <w:spacing w:line="338" w:lineRule="atLeast"/>
        <w:ind w:firstLine="351"/>
        <w:jc w:val="center"/>
        <w:rPr>
          <w:rFonts w:eastAsia="微软雅黑"/>
          <w:color w:val="333333"/>
          <w:kern w:val="0"/>
          <w:szCs w:val="24"/>
        </w:rPr>
      </w:pPr>
      <w:r>
        <w:rPr>
          <w:rFonts w:ascii="宋体"/>
          <w:color w:val="333333"/>
          <w:kern w:val="0"/>
          <w:sz w:val="44"/>
          <w:szCs w:val="24"/>
        </w:rPr>
        <w:t> </w:t>
      </w:r>
      <w:r>
        <w:rPr>
          <w:rFonts w:ascii="黑体" w:eastAsia="黑体" w:hAnsi="黑体" w:hint="eastAsia"/>
          <w:color w:val="333333"/>
          <w:kern w:val="0"/>
          <w:sz w:val="44"/>
          <w:szCs w:val="24"/>
        </w:rPr>
        <w:t>目</w:t>
      </w:r>
      <w:r>
        <w:rPr>
          <w:rFonts w:ascii="宋体"/>
          <w:color w:val="333333"/>
          <w:kern w:val="0"/>
          <w:sz w:val="44"/>
          <w:szCs w:val="24"/>
        </w:rPr>
        <w:t> </w:t>
      </w:r>
      <w:r>
        <w:rPr>
          <w:rFonts w:ascii="黑体" w:eastAsia="黑体" w:hAnsi="黑体"/>
          <w:color w:val="333333"/>
          <w:kern w:val="0"/>
          <w:sz w:val="44"/>
          <w:szCs w:val="24"/>
        </w:rPr>
        <w:t xml:space="preserve"> </w:t>
      </w:r>
      <w:r>
        <w:rPr>
          <w:rFonts w:ascii="黑体" w:eastAsia="黑体" w:hAnsi="黑体" w:hint="eastAsia"/>
          <w:color w:val="333333"/>
          <w:kern w:val="0"/>
          <w:sz w:val="44"/>
          <w:szCs w:val="24"/>
        </w:rPr>
        <w:t>录</w:t>
      </w:r>
    </w:p>
    <w:p w:rsidR="00F16053" w:rsidRDefault="003C507F">
      <w:pPr>
        <w:widowControl/>
        <w:shd w:val="clear" w:color="auto" w:fill="FFFFFF"/>
        <w:spacing w:line="338" w:lineRule="atLeast"/>
        <w:ind w:firstLine="3200"/>
        <w:rPr>
          <w:rFonts w:eastAsia="微软雅黑"/>
          <w:color w:val="333333"/>
          <w:kern w:val="0"/>
          <w:szCs w:val="24"/>
        </w:rPr>
      </w:pPr>
      <w:r>
        <w:rPr>
          <w:rFonts w:eastAsia="微软雅黑"/>
          <w:color w:val="333333"/>
          <w:kern w:val="0"/>
          <w:szCs w:val="24"/>
        </w:rPr>
        <w:t> </w:t>
      </w:r>
    </w:p>
    <w:p w:rsidR="00F16053" w:rsidRDefault="003C507F">
      <w:pPr>
        <w:widowControl/>
        <w:shd w:val="clear" w:color="auto" w:fill="FFFFFF"/>
        <w:spacing w:line="338" w:lineRule="atLeast"/>
        <w:ind w:firstLine="351"/>
        <w:rPr>
          <w:rFonts w:eastAsia="微软雅黑"/>
          <w:color w:val="333333"/>
          <w:kern w:val="0"/>
          <w:szCs w:val="24"/>
        </w:rPr>
      </w:pPr>
      <w:r>
        <w:rPr>
          <w:rFonts w:ascii="黑体" w:eastAsia="黑体" w:hAnsi="黑体" w:hint="eastAsia"/>
          <w:color w:val="333333"/>
          <w:kern w:val="0"/>
          <w:sz w:val="32"/>
          <w:szCs w:val="24"/>
        </w:rPr>
        <w:t>第一部分：赫山区政法委概况</w:t>
      </w:r>
    </w:p>
    <w:p w:rsidR="00F16053" w:rsidRDefault="003C507F">
      <w:pPr>
        <w:widowControl/>
        <w:shd w:val="clear" w:color="auto" w:fill="FFFFFF"/>
        <w:spacing w:line="338" w:lineRule="atLeast"/>
        <w:ind w:firstLineChars="100" w:firstLine="320"/>
        <w:rPr>
          <w:rFonts w:eastAsia="微软雅黑"/>
          <w:color w:val="333333"/>
          <w:kern w:val="0"/>
          <w:szCs w:val="24"/>
        </w:rPr>
      </w:pPr>
      <w:r>
        <w:rPr>
          <w:rFonts w:ascii="楷体" w:eastAsia="楷体" w:hAnsi="楷体" w:hint="eastAsia"/>
          <w:color w:val="333333"/>
          <w:kern w:val="0"/>
          <w:sz w:val="32"/>
          <w:szCs w:val="24"/>
        </w:rPr>
        <w:t>一、</w:t>
      </w:r>
      <w:r>
        <w:rPr>
          <w:rFonts w:ascii="Times New Roman" w:eastAsia="楷体" w:hAnsi="Times New Roman"/>
          <w:color w:val="333333"/>
          <w:kern w:val="0"/>
          <w:sz w:val="14"/>
          <w:szCs w:val="24"/>
        </w:rPr>
        <w:t> </w:t>
      </w:r>
      <w:r>
        <w:rPr>
          <w:rFonts w:ascii="楷体" w:eastAsia="楷体" w:hAnsi="楷体" w:hint="eastAsia"/>
          <w:color w:val="333333"/>
          <w:kern w:val="0"/>
          <w:sz w:val="32"/>
          <w:szCs w:val="24"/>
        </w:rPr>
        <w:t>主要职能</w:t>
      </w:r>
    </w:p>
    <w:p w:rsidR="00F16053" w:rsidRDefault="003C507F">
      <w:pPr>
        <w:widowControl/>
        <w:shd w:val="clear" w:color="auto" w:fill="FFFFFF"/>
        <w:spacing w:line="338" w:lineRule="atLeast"/>
        <w:ind w:firstLineChars="100" w:firstLine="320"/>
        <w:rPr>
          <w:rFonts w:eastAsia="微软雅黑"/>
          <w:color w:val="333333"/>
          <w:kern w:val="0"/>
          <w:szCs w:val="24"/>
        </w:rPr>
      </w:pPr>
      <w:r>
        <w:rPr>
          <w:rFonts w:ascii="楷体" w:eastAsia="楷体" w:hAnsi="楷体" w:hint="eastAsia"/>
          <w:color w:val="333333"/>
          <w:kern w:val="0"/>
          <w:sz w:val="32"/>
          <w:szCs w:val="24"/>
        </w:rPr>
        <w:t>二、部门决算单位构成</w:t>
      </w:r>
    </w:p>
    <w:p w:rsidR="00F16053" w:rsidRDefault="003C507F">
      <w:pPr>
        <w:widowControl/>
        <w:shd w:val="clear" w:color="auto" w:fill="FFFFFF"/>
        <w:spacing w:line="338" w:lineRule="atLeast"/>
        <w:ind w:firstLine="351"/>
        <w:rPr>
          <w:rFonts w:eastAsia="微软雅黑"/>
          <w:color w:val="333333"/>
          <w:kern w:val="0"/>
          <w:szCs w:val="24"/>
        </w:rPr>
      </w:pPr>
      <w:r>
        <w:rPr>
          <w:rFonts w:eastAsia="微软雅黑"/>
          <w:color w:val="333333"/>
          <w:kern w:val="0"/>
          <w:szCs w:val="24"/>
        </w:rPr>
        <w:t> </w:t>
      </w:r>
    </w:p>
    <w:p w:rsidR="00F16053" w:rsidRDefault="003C507F">
      <w:pPr>
        <w:widowControl/>
        <w:shd w:val="clear" w:color="auto" w:fill="FFFFFF"/>
        <w:spacing w:line="338" w:lineRule="atLeast"/>
        <w:ind w:firstLine="351"/>
        <w:rPr>
          <w:rFonts w:eastAsia="微软雅黑"/>
          <w:color w:val="333333"/>
          <w:kern w:val="0"/>
          <w:szCs w:val="24"/>
        </w:rPr>
      </w:pPr>
      <w:r>
        <w:rPr>
          <w:rFonts w:ascii="黑体" w:eastAsia="黑体" w:hAnsi="黑体" w:hint="eastAsia"/>
          <w:color w:val="333333"/>
          <w:kern w:val="0"/>
          <w:sz w:val="32"/>
          <w:szCs w:val="24"/>
        </w:rPr>
        <w:t>第二部分赫山区政法委</w:t>
      </w:r>
      <w:r>
        <w:rPr>
          <w:rFonts w:ascii="黑体" w:eastAsia="黑体" w:hAnsi="黑体"/>
          <w:color w:val="333333"/>
          <w:kern w:val="0"/>
          <w:sz w:val="32"/>
          <w:szCs w:val="24"/>
        </w:rPr>
        <w:t xml:space="preserve"> 2018</w:t>
      </w:r>
      <w:r>
        <w:rPr>
          <w:rFonts w:ascii="黑体" w:eastAsia="黑体" w:hAnsi="黑体" w:hint="eastAsia"/>
          <w:color w:val="333333"/>
          <w:kern w:val="0"/>
          <w:sz w:val="32"/>
          <w:szCs w:val="24"/>
        </w:rPr>
        <w:t>年度部门决算表</w:t>
      </w:r>
    </w:p>
    <w:p w:rsidR="00F16053" w:rsidRDefault="003C507F">
      <w:pPr>
        <w:widowControl/>
        <w:shd w:val="clear" w:color="auto" w:fill="FFFFFF"/>
        <w:spacing w:line="338" w:lineRule="atLeast"/>
        <w:ind w:firstLine="351"/>
        <w:rPr>
          <w:rFonts w:eastAsia="微软雅黑"/>
          <w:color w:val="333333"/>
          <w:kern w:val="0"/>
          <w:szCs w:val="24"/>
        </w:rPr>
      </w:pPr>
      <w:r>
        <w:rPr>
          <w:rFonts w:ascii="楷体" w:eastAsia="楷体" w:hAnsi="楷体" w:hint="eastAsia"/>
          <w:color w:val="333333"/>
          <w:kern w:val="0"/>
          <w:sz w:val="32"/>
          <w:szCs w:val="24"/>
        </w:rPr>
        <w:t>一、收入支出决算总表</w:t>
      </w:r>
    </w:p>
    <w:p w:rsidR="00F16053" w:rsidRDefault="003C507F">
      <w:pPr>
        <w:widowControl/>
        <w:shd w:val="clear" w:color="auto" w:fill="FFFFFF"/>
        <w:spacing w:line="338" w:lineRule="atLeast"/>
        <w:ind w:firstLine="351"/>
        <w:rPr>
          <w:rFonts w:eastAsia="微软雅黑"/>
          <w:color w:val="333333"/>
          <w:kern w:val="0"/>
          <w:szCs w:val="24"/>
        </w:rPr>
      </w:pPr>
      <w:r>
        <w:rPr>
          <w:rFonts w:ascii="楷体" w:eastAsia="楷体" w:hAnsi="楷体" w:hint="eastAsia"/>
          <w:color w:val="333333"/>
          <w:kern w:val="0"/>
          <w:sz w:val="32"/>
          <w:szCs w:val="24"/>
        </w:rPr>
        <w:t>二、收入决算表</w:t>
      </w:r>
    </w:p>
    <w:p w:rsidR="00F16053" w:rsidRDefault="003C507F">
      <w:pPr>
        <w:widowControl/>
        <w:shd w:val="clear" w:color="auto" w:fill="FFFFFF"/>
        <w:spacing w:line="338" w:lineRule="atLeast"/>
        <w:ind w:firstLine="351"/>
        <w:rPr>
          <w:rFonts w:eastAsia="微软雅黑"/>
          <w:color w:val="333333"/>
          <w:kern w:val="0"/>
          <w:szCs w:val="24"/>
        </w:rPr>
      </w:pPr>
      <w:r>
        <w:rPr>
          <w:rFonts w:ascii="楷体" w:eastAsia="楷体" w:hAnsi="楷体" w:hint="eastAsia"/>
          <w:color w:val="333333"/>
          <w:kern w:val="0"/>
          <w:sz w:val="32"/>
          <w:szCs w:val="24"/>
        </w:rPr>
        <w:t>三、支出决算表</w:t>
      </w:r>
    </w:p>
    <w:p w:rsidR="00F16053" w:rsidRDefault="003C507F">
      <w:pPr>
        <w:widowControl/>
        <w:shd w:val="clear" w:color="auto" w:fill="FFFFFF"/>
        <w:spacing w:line="338" w:lineRule="atLeast"/>
        <w:ind w:firstLine="351"/>
        <w:rPr>
          <w:rFonts w:eastAsia="微软雅黑"/>
          <w:color w:val="333333"/>
          <w:kern w:val="0"/>
          <w:szCs w:val="24"/>
        </w:rPr>
      </w:pPr>
      <w:r>
        <w:rPr>
          <w:rFonts w:ascii="楷体" w:eastAsia="楷体" w:hAnsi="楷体" w:hint="eastAsia"/>
          <w:color w:val="333333"/>
          <w:kern w:val="0"/>
          <w:sz w:val="32"/>
          <w:szCs w:val="24"/>
        </w:rPr>
        <w:t>四、财政拨款收入支出决算总表</w:t>
      </w:r>
    </w:p>
    <w:p w:rsidR="00F16053" w:rsidRDefault="003C507F">
      <w:pPr>
        <w:widowControl/>
        <w:shd w:val="clear" w:color="auto" w:fill="FFFFFF"/>
        <w:spacing w:line="338" w:lineRule="atLeast"/>
        <w:ind w:firstLine="351"/>
        <w:rPr>
          <w:rFonts w:eastAsia="微软雅黑"/>
          <w:color w:val="333333"/>
          <w:kern w:val="0"/>
          <w:szCs w:val="24"/>
        </w:rPr>
      </w:pPr>
      <w:r>
        <w:rPr>
          <w:rFonts w:ascii="楷体" w:eastAsia="楷体" w:hAnsi="楷体" w:hint="eastAsia"/>
          <w:color w:val="333333"/>
          <w:kern w:val="0"/>
          <w:sz w:val="32"/>
          <w:szCs w:val="24"/>
        </w:rPr>
        <w:t>五、一般公共预算财政拨款收入支出决算表</w:t>
      </w:r>
    </w:p>
    <w:p w:rsidR="00F16053" w:rsidRDefault="003C507F">
      <w:pPr>
        <w:widowControl/>
        <w:shd w:val="clear" w:color="auto" w:fill="FFFFFF"/>
        <w:spacing w:line="338" w:lineRule="atLeast"/>
        <w:ind w:firstLine="351"/>
        <w:rPr>
          <w:rFonts w:eastAsia="微软雅黑"/>
          <w:color w:val="333333"/>
          <w:kern w:val="0"/>
          <w:szCs w:val="24"/>
        </w:rPr>
      </w:pPr>
      <w:r>
        <w:rPr>
          <w:rFonts w:ascii="楷体" w:eastAsia="楷体" w:hAnsi="楷体" w:hint="eastAsia"/>
          <w:color w:val="333333"/>
          <w:kern w:val="0"/>
          <w:sz w:val="32"/>
          <w:szCs w:val="24"/>
        </w:rPr>
        <w:t>六、一般公共预算财政拨款基本支出决算表</w:t>
      </w:r>
    </w:p>
    <w:p w:rsidR="00F16053" w:rsidRDefault="003C507F">
      <w:pPr>
        <w:widowControl/>
        <w:shd w:val="clear" w:color="auto" w:fill="FFFFFF"/>
        <w:spacing w:line="338" w:lineRule="atLeast"/>
        <w:ind w:firstLine="351"/>
        <w:rPr>
          <w:rFonts w:eastAsia="微软雅黑"/>
          <w:color w:val="333333"/>
          <w:kern w:val="0"/>
          <w:szCs w:val="24"/>
        </w:rPr>
      </w:pPr>
      <w:r>
        <w:rPr>
          <w:rFonts w:ascii="楷体" w:eastAsia="楷体" w:hAnsi="楷体" w:hint="eastAsia"/>
          <w:color w:val="333333"/>
          <w:kern w:val="0"/>
          <w:sz w:val="32"/>
          <w:szCs w:val="24"/>
        </w:rPr>
        <w:t>七、一般公共预算财政拨款“三公”经费支出决算表</w:t>
      </w:r>
    </w:p>
    <w:p w:rsidR="00F16053" w:rsidRDefault="003C507F">
      <w:pPr>
        <w:widowControl/>
        <w:shd w:val="clear" w:color="auto" w:fill="FFFFFF"/>
        <w:spacing w:line="338" w:lineRule="atLeast"/>
        <w:ind w:firstLine="351"/>
        <w:rPr>
          <w:rFonts w:ascii="楷体" w:eastAsia="楷体" w:hAnsi="楷体"/>
          <w:color w:val="333333"/>
          <w:kern w:val="0"/>
          <w:sz w:val="32"/>
          <w:szCs w:val="24"/>
        </w:rPr>
      </w:pPr>
      <w:r>
        <w:rPr>
          <w:rFonts w:ascii="楷体" w:eastAsia="楷体" w:hAnsi="楷体" w:hint="eastAsia"/>
          <w:color w:val="333333"/>
          <w:kern w:val="0"/>
          <w:sz w:val="32"/>
          <w:szCs w:val="24"/>
        </w:rPr>
        <w:t>八、政府性基金预算财政拨款收入支出决算表</w:t>
      </w:r>
    </w:p>
    <w:p w:rsidR="00F16053" w:rsidRDefault="003C507F">
      <w:pPr>
        <w:widowControl/>
        <w:shd w:val="clear" w:color="auto" w:fill="FFFFFF"/>
        <w:spacing w:line="338" w:lineRule="atLeast"/>
        <w:ind w:firstLine="351"/>
        <w:rPr>
          <w:rFonts w:eastAsia="微软雅黑"/>
          <w:color w:val="333333"/>
          <w:kern w:val="0"/>
          <w:szCs w:val="24"/>
        </w:rPr>
      </w:pPr>
      <w:r>
        <w:rPr>
          <w:rFonts w:ascii="楷体" w:eastAsia="楷体" w:hAnsi="楷体" w:hint="eastAsia"/>
          <w:color w:val="333333"/>
          <w:kern w:val="0"/>
          <w:sz w:val="32"/>
          <w:szCs w:val="24"/>
        </w:rPr>
        <w:t>九、政府采购情况表</w:t>
      </w:r>
    </w:p>
    <w:p w:rsidR="00F16053" w:rsidRDefault="003C507F">
      <w:pPr>
        <w:widowControl/>
        <w:shd w:val="clear" w:color="auto" w:fill="FFFFFF"/>
        <w:spacing w:line="338" w:lineRule="atLeast"/>
        <w:ind w:firstLine="351"/>
        <w:rPr>
          <w:rFonts w:eastAsia="微软雅黑"/>
          <w:color w:val="333333"/>
          <w:kern w:val="0"/>
          <w:szCs w:val="24"/>
        </w:rPr>
      </w:pPr>
      <w:r>
        <w:rPr>
          <w:rFonts w:eastAsia="微软雅黑"/>
          <w:color w:val="333333"/>
          <w:kern w:val="0"/>
          <w:szCs w:val="24"/>
        </w:rPr>
        <w:t> </w:t>
      </w:r>
    </w:p>
    <w:p w:rsidR="00F16053" w:rsidRDefault="003C507F">
      <w:pPr>
        <w:widowControl/>
        <w:shd w:val="clear" w:color="auto" w:fill="FFFFFF"/>
        <w:spacing w:line="338" w:lineRule="atLeast"/>
        <w:ind w:firstLine="351"/>
        <w:rPr>
          <w:rFonts w:eastAsia="微软雅黑"/>
          <w:color w:val="333333"/>
          <w:kern w:val="0"/>
          <w:szCs w:val="24"/>
        </w:rPr>
      </w:pPr>
      <w:r>
        <w:rPr>
          <w:rFonts w:ascii="黑体" w:eastAsia="黑体" w:hAnsi="黑体" w:hint="eastAsia"/>
          <w:color w:val="333333"/>
          <w:kern w:val="0"/>
          <w:sz w:val="32"/>
          <w:szCs w:val="24"/>
        </w:rPr>
        <w:t>第三部分赫山区政法委</w:t>
      </w:r>
      <w:r>
        <w:rPr>
          <w:rFonts w:ascii="黑体" w:eastAsia="黑体" w:hAnsi="黑体"/>
          <w:color w:val="333333"/>
          <w:kern w:val="0"/>
          <w:sz w:val="32"/>
          <w:szCs w:val="24"/>
        </w:rPr>
        <w:t xml:space="preserve"> 2018</w:t>
      </w:r>
      <w:r>
        <w:rPr>
          <w:rFonts w:ascii="黑体" w:eastAsia="黑体" w:hAnsi="黑体" w:hint="eastAsia"/>
          <w:color w:val="333333"/>
          <w:kern w:val="0"/>
          <w:sz w:val="32"/>
          <w:szCs w:val="24"/>
        </w:rPr>
        <w:t>年度部门决算情况说明</w:t>
      </w:r>
    </w:p>
    <w:p w:rsidR="00F16053" w:rsidRDefault="003C507F">
      <w:pPr>
        <w:widowControl/>
        <w:shd w:val="clear" w:color="auto" w:fill="FFFFFF"/>
        <w:spacing w:line="338" w:lineRule="atLeast"/>
        <w:ind w:firstLine="351"/>
        <w:rPr>
          <w:rFonts w:eastAsia="微软雅黑"/>
          <w:color w:val="333333"/>
          <w:kern w:val="0"/>
          <w:szCs w:val="24"/>
        </w:rPr>
      </w:pPr>
      <w:r>
        <w:rPr>
          <w:rFonts w:eastAsia="微软雅黑"/>
          <w:color w:val="333333"/>
          <w:kern w:val="0"/>
          <w:szCs w:val="24"/>
        </w:rPr>
        <w:t> </w:t>
      </w:r>
    </w:p>
    <w:p w:rsidR="00F16053" w:rsidRDefault="003C507F">
      <w:pPr>
        <w:widowControl/>
        <w:shd w:val="clear" w:color="auto" w:fill="FFFFFF"/>
        <w:spacing w:line="338" w:lineRule="atLeast"/>
        <w:ind w:firstLine="351"/>
        <w:rPr>
          <w:rFonts w:ascii="黑体" w:eastAsia="黑体" w:hAnsi="黑体"/>
          <w:color w:val="333333"/>
          <w:kern w:val="0"/>
          <w:sz w:val="32"/>
          <w:szCs w:val="24"/>
        </w:rPr>
      </w:pPr>
      <w:r>
        <w:rPr>
          <w:rFonts w:ascii="黑体" w:eastAsia="黑体" w:hAnsi="黑体" w:hint="eastAsia"/>
          <w:color w:val="333333"/>
          <w:kern w:val="0"/>
          <w:sz w:val="32"/>
          <w:szCs w:val="24"/>
        </w:rPr>
        <w:t>第四部分</w:t>
      </w:r>
      <w:r>
        <w:rPr>
          <w:rFonts w:ascii="黑体" w:eastAsia="黑体" w:hAnsi="黑体"/>
          <w:color w:val="333333"/>
          <w:kern w:val="0"/>
          <w:sz w:val="32"/>
          <w:szCs w:val="24"/>
        </w:rPr>
        <w:t xml:space="preserve"> </w:t>
      </w:r>
      <w:r>
        <w:rPr>
          <w:rFonts w:ascii="黑体" w:eastAsia="黑体" w:hAnsi="黑体" w:hint="eastAsia"/>
          <w:color w:val="333333"/>
          <w:kern w:val="0"/>
          <w:sz w:val="32"/>
          <w:szCs w:val="24"/>
        </w:rPr>
        <w:t>名词解释</w:t>
      </w:r>
    </w:p>
    <w:p w:rsidR="00F16053" w:rsidRDefault="00F16053">
      <w:pPr>
        <w:pStyle w:val="1"/>
      </w:pPr>
    </w:p>
    <w:p w:rsidR="00F16053" w:rsidRDefault="003C507F">
      <w:pPr>
        <w:spacing w:line="576" w:lineRule="exact"/>
        <w:ind w:firstLineChars="200" w:firstLine="720"/>
        <w:jc w:val="center"/>
        <w:rPr>
          <w:rFonts w:ascii="黑体" w:eastAsia="黑体" w:hAnsi="黑体"/>
          <w:sz w:val="36"/>
          <w:szCs w:val="24"/>
          <w:lang w:val="zh-CN"/>
        </w:rPr>
      </w:pPr>
      <w:r>
        <w:rPr>
          <w:rFonts w:ascii="黑体" w:eastAsia="黑体" w:hAnsi="黑体" w:hint="eastAsia"/>
          <w:sz w:val="36"/>
          <w:szCs w:val="24"/>
          <w:lang w:val="zh-CN"/>
        </w:rPr>
        <w:t>益阳市赫山区政法委</w:t>
      </w:r>
      <w:r>
        <w:rPr>
          <w:rFonts w:ascii="黑体" w:eastAsia="黑体" w:hAnsi="黑体"/>
          <w:sz w:val="36"/>
          <w:szCs w:val="24"/>
          <w:lang w:val="zh-CN"/>
        </w:rPr>
        <w:t>2018</w:t>
      </w:r>
      <w:r>
        <w:rPr>
          <w:rFonts w:ascii="黑体" w:eastAsia="黑体" w:hAnsi="黑体" w:hint="eastAsia"/>
          <w:sz w:val="36"/>
          <w:szCs w:val="24"/>
          <w:lang w:val="zh-CN"/>
        </w:rPr>
        <w:t>年部门决算说明</w:t>
      </w:r>
    </w:p>
    <w:p w:rsidR="00F16053" w:rsidRDefault="00F16053">
      <w:pPr>
        <w:spacing w:line="576" w:lineRule="exact"/>
        <w:rPr>
          <w:rFonts w:ascii="仿宋_GB2312" w:eastAsia="仿宋_GB2312" w:hAnsi="仿宋_GB2312"/>
          <w:sz w:val="32"/>
          <w:szCs w:val="24"/>
        </w:rPr>
      </w:pPr>
    </w:p>
    <w:p w:rsidR="00F16053" w:rsidRDefault="003C507F">
      <w:pPr>
        <w:topLinePunct/>
        <w:spacing w:line="560" w:lineRule="exact"/>
        <w:ind w:firstLineChars="200" w:firstLine="600"/>
        <w:rPr>
          <w:rFonts w:ascii="黑体" w:eastAsia="黑体" w:hAnsi="黑体"/>
          <w:sz w:val="30"/>
          <w:szCs w:val="24"/>
        </w:rPr>
      </w:pPr>
      <w:r>
        <w:rPr>
          <w:rFonts w:ascii="黑体" w:eastAsia="黑体" w:hAnsi="黑体" w:hint="eastAsia"/>
          <w:sz w:val="30"/>
          <w:szCs w:val="24"/>
        </w:rPr>
        <w:t>第一部分</w:t>
      </w:r>
      <w:r>
        <w:rPr>
          <w:rFonts w:ascii="黑体" w:eastAsia="黑体" w:hAnsi="黑体"/>
          <w:sz w:val="30"/>
          <w:szCs w:val="24"/>
        </w:rPr>
        <w:t xml:space="preserve">  </w:t>
      </w:r>
      <w:r>
        <w:rPr>
          <w:rFonts w:ascii="黑体" w:eastAsia="黑体" w:hAnsi="黑体" w:hint="eastAsia"/>
          <w:sz w:val="30"/>
          <w:szCs w:val="24"/>
          <w:lang w:val="zh-CN"/>
        </w:rPr>
        <w:t>益阳市赫山区政法委</w:t>
      </w:r>
      <w:r>
        <w:rPr>
          <w:rFonts w:ascii="黑体" w:eastAsia="黑体" w:hAnsi="黑体" w:hint="eastAsia"/>
          <w:sz w:val="30"/>
          <w:szCs w:val="24"/>
        </w:rPr>
        <w:t>概况</w:t>
      </w:r>
    </w:p>
    <w:p w:rsidR="00F16053" w:rsidRDefault="003C507F">
      <w:pPr>
        <w:keepNext/>
        <w:keepLines/>
        <w:topLinePunct/>
        <w:autoSpaceDE w:val="0"/>
        <w:autoSpaceDN w:val="0"/>
        <w:adjustRightInd w:val="0"/>
        <w:spacing w:line="560" w:lineRule="exact"/>
        <w:ind w:firstLine="640"/>
        <w:rPr>
          <w:rFonts w:ascii="黑体" w:eastAsia="黑体" w:hAnsi="黑体"/>
          <w:sz w:val="30"/>
          <w:szCs w:val="24"/>
          <w:highlight w:val="lightGray"/>
        </w:rPr>
      </w:pPr>
      <w:r>
        <w:rPr>
          <w:rFonts w:ascii="黑体" w:eastAsia="黑体" w:hAnsi="黑体" w:hint="eastAsia"/>
          <w:sz w:val="30"/>
          <w:szCs w:val="24"/>
          <w:lang w:val="zh-CN"/>
        </w:rPr>
        <w:t>一、主要职能</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（一）深入贯彻习近平新时代中国特色社会主义思想，坚决</w:t>
      </w:r>
      <w:r>
        <w:rPr>
          <w:rFonts w:ascii="仿宋_GB2312" w:eastAsia="仿宋_GB2312" w:hAnsi="仿宋_GB2312" w:hint="eastAsia"/>
          <w:sz w:val="32"/>
          <w:szCs w:val="24"/>
        </w:rPr>
        <w:lastRenderedPageBreak/>
        <w:t>执行党的路线方针政策和决策部署，统一政法各部门思想和行动，坚持党对政法工作的绝对领导，坚决维护党中央权威和集中统一领导。</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二）深入贯彻党中央决定和省委、市委、区委决策，对全区政法工作研究提出全局性部署，推进平安赫山、法治赫山建设，加强过硬队伍建设，深化智能化建设，坚决维护国家政治安全、确保社会大局稳定、促进社会公平正义、保障人民安居乐业。</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（三）了解掌握和分析研判政法工作情况动态，分析社会稳定形势，创新完善多部门参与的综治维稳工作机制，协调推动预防、化解影响稳定的社会矛盾和风险，协调应对和处置重大突发事件。</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（四）加强对政法工作的督查，统筹协调社会治安综合治理、维护社会稳定、国家安全、反邪教有关法律法规政策的实施工作。</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（五）组织开展政法领域的调查研究，研究拟订政法工作的重要措施，及时向区委提出建议。</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（六）掌握分析政法舆情动态，指导协调政法部门媒体网络宣传工作，指导政法部门做好涉及政法工作的重大宣传工作。</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（七）监督和支持政法各部门依法行使职权，指导和协调政法各部门密切配合，研究和协调重大、疑难案件，推进严格执法、公正司法。</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（八）组织研究政法改革中带有方向性、倾向性和普遍性的</w:t>
      </w:r>
      <w:r>
        <w:rPr>
          <w:rFonts w:ascii="仿宋_GB2312" w:eastAsia="仿宋_GB2312" w:hAnsi="仿宋_GB2312" w:hint="eastAsia"/>
          <w:sz w:val="32"/>
          <w:szCs w:val="24"/>
        </w:rPr>
        <w:lastRenderedPageBreak/>
        <w:t>重大问题，深化政法改革。</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（九）指导推动政法系统党的建设和政法队伍建设。</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（十）完成区委交办的其他任务。</w:t>
      </w:r>
    </w:p>
    <w:p w:rsidR="00F16053" w:rsidRDefault="003C507F" w:rsidP="00D62C9D">
      <w:pPr>
        <w:topLinePunct/>
        <w:spacing w:line="560" w:lineRule="exact"/>
        <w:ind w:firstLineChars="200" w:firstLine="600"/>
        <w:rPr>
          <w:rFonts w:ascii="黑体" w:eastAsia="黑体" w:hAnsi="黑体"/>
          <w:sz w:val="30"/>
          <w:szCs w:val="24"/>
        </w:rPr>
      </w:pPr>
      <w:r>
        <w:rPr>
          <w:rFonts w:ascii="黑体" w:eastAsia="黑体" w:hAnsi="黑体" w:hint="eastAsia"/>
          <w:sz w:val="30"/>
          <w:szCs w:val="24"/>
        </w:rPr>
        <w:t>二、部门预算单位构成</w:t>
      </w:r>
    </w:p>
    <w:p w:rsidR="00675630" w:rsidRDefault="003C507F" w:rsidP="00D62C9D">
      <w:pPr>
        <w:spacing w:line="560" w:lineRule="exact"/>
        <w:ind w:firstLineChars="200" w:firstLine="640"/>
      </w:pPr>
      <w:r>
        <w:rPr>
          <w:rFonts w:ascii="仿宋_GB2312" w:eastAsia="仿宋_GB2312" w:hAnsi="仿宋_GB2312" w:hint="eastAsia"/>
          <w:sz w:val="32"/>
          <w:szCs w:val="24"/>
        </w:rPr>
        <w:t>益阳市赫山区政法委</w:t>
      </w:r>
      <w:bookmarkStart w:id="0" w:name="_GoBack"/>
      <w:bookmarkEnd w:id="0"/>
      <w:r>
        <w:rPr>
          <w:rFonts w:ascii="仿宋_GB2312" w:eastAsia="仿宋_GB2312" w:hAnsi="仿宋_GB2312" w:hint="eastAsia"/>
          <w:sz w:val="32"/>
          <w:szCs w:val="24"/>
        </w:rPr>
        <w:t>从预算单位构成看，益阳市赫山区政法委部门决算包括局机关本级决算。本部门没有二级机构</w:t>
      </w:r>
      <w:r w:rsidR="00675630">
        <w:rPr>
          <w:rFonts w:ascii="仿宋_GB2312" w:eastAsia="仿宋_GB2312" w:hAnsi="仿宋_GB2312" w:hint="eastAsia"/>
          <w:sz w:val="32"/>
          <w:szCs w:val="24"/>
        </w:rPr>
        <w:t>，机关</w:t>
      </w:r>
      <w:r w:rsidR="00675630">
        <w:rPr>
          <w:rFonts w:ascii="仿宋_GB2312" w:eastAsia="仿宋_GB2312" w:hint="eastAsia"/>
          <w:sz w:val="32"/>
          <w:szCs w:val="32"/>
        </w:rPr>
        <w:t>4个内设机构：办公室、政工室、执法监督室、维护稳定工作办公室。</w:t>
      </w:r>
    </w:p>
    <w:p w:rsidR="00F16053" w:rsidRDefault="00F16053">
      <w:pPr>
        <w:topLinePunct/>
        <w:spacing w:line="560" w:lineRule="exact"/>
        <w:ind w:firstLineChars="200" w:firstLine="640"/>
        <w:rPr>
          <w:rFonts w:ascii="仿宋_GB2312" w:eastAsia="仿宋_GB2312" w:hAnsi="仿宋_GB2312"/>
          <w:sz w:val="32"/>
          <w:szCs w:val="24"/>
        </w:rPr>
      </w:pPr>
    </w:p>
    <w:p w:rsidR="00F16053" w:rsidRDefault="003C507F">
      <w:pPr>
        <w:numPr>
          <w:ilvl w:val="0"/>
          <w:numId w:val="1"/>
        </w:numPr>
        <w:topLinePunct/>
        <w:spacing w:line="560" w:lineRule="exact"/>
        <w:ind w:firstLineChars="200" w:firstLine="600"/>
        <w:rPr>
          <w:rFonts w:ascii="黑体" w:eastAsia="黑体" w:hAnsi="黑体"/>
          <w:sz w:val="30"/>
          <w:szCs w:val="24"/>
        </w:rPr>
      </w:pPr>
      <w:r>
        <w:rPr>
          <w:rFonts w:ascii="黑体" w:eastAsia="黑体" w:hAnsi="黑体" w:hint="eastAsia"/>
          <w:sz w:val="30"/>
          <w:szCs w:val="24"/>
          <w:lang w:val="zh-CN"/>
        </w:rPr>
        <w:t>益阳市赫山区政法委</w:t>
      </w:r>
      <w:r>
        <w:rPr>
          <w:rFonts w:ascii="黑体" w:eastAsia="黑体" w:hAnsi="黑体"/>
          <w:sz w:val="30"/>
          <w:szCs w:val="24"/>
        </w:rPr>
        <w:t>2018</w:t>
      </w:r>
      <w:r>
        <w:rPr>
          <w:rFonts w:ascii="黑体" w:eastAsia="黑体" w:hAnsi="黑体" w:hint="eastAsia"/>
          <w:sz w:val="30"/>
          <w:szCs w:val="24"/>
        </w:rPr>
        <w:t>年度部门决算表（见附表）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一、收入支出决算总表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二、收入决算表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三、支出决算表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四、财政拨款收入支出决算总表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五、一般公共预算财政拨款收入支出决算表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六、一般公共预算财政拨款基本支出决算表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七、一般公共预算财政拨款“三公”经费支出决算表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八、政府性基金预算财政拨款收入支出决算表</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九、政府采购情况表</w:t>
      </w:r>
    </w:p>
    <w:p w:rsidR="00F16053" w:rsidRDefault="00F16053">
      <w:pPr>
        <w:pStyle w:val="1"/>
        <w:topLinePunct/>
        <w:spacing w:line="560" w:lineRule="exact"/>
      </w:pPr>
    </w:p>
    <w:p w:rsidR="00F16053" w:rsidRDefault="003C507F">
      <w:pPr>
        <w:numPr>
          <w:ilvl w:val="0"/>
          <w:numId w:val="1"/>
        </w:numPr>
        <w:topLinePunct/>
        <w:spacing w:line="560" w:lineRule="exact"/>
        <w:ind w:firstLineChars="200" w:firstLine="600"/>
        <w:rPr>
          <w:rFonts w:ascii="黑体" w:eastAsia="黑体" w:hAnsi="黑体"/>
          <w:sz w:val="30"/>
          <w:szCs w:val="24"/>
          <w:lang w:val="zh-CN"/>
        </w:rPr>
      </w:pPr>
      <w:r>
        <w:rPr>
          <w:rFonts w:ascii="黑体" w:eastAsia="黑体" w:hAnsi="黑体"/>
          <w:sz w:val="30"/>
          <w:szCs w:val="24"/>
          <w:lang w:val="zh-CN"/>
        </w:rPr>
        <w:t xml:space="preserve"> </w:t>
      </w:r>
      <w:r>
        <w:rPr>
          <w:rFonts w:ascii="黑体" w:eastAsia="黑体" w:hAnsi="黑体" w:hint="eastAsia"/>
          <w:sz w:val="30"/>
          <w:szCs w:val="24"/>
          <w:lang w:val="zh-CN"/>
        </w:rPr>
        <w:t>益阳市赫山区政法委</w:t>
      </w:r>
      <w:r>
        <w:rPr>
          <w:rFonts w:ascii="黑体" w:eastAsia="黑体" w:hAnsi="黑体"/>
          <w:sz w:val="30"/>
          <w:szCs w:val="24"/>
          <w:lang w:val="zh-CN"/>
        </w:rPr>
        <w:t>2018</w:t>
      </w:r>
      <w:r>
        <w:rPr>
          <w:rFonts w:ascii="黑体" w:eastAsia="黑体" w:hAnsi="黑体" w:hint="eastAsia"/>
          <w:sz w:val="30"/>
          <w:szCs w:val="24"/>
          <w:lang w:val="zh-CN"/>
        </w:rPr>
        <w:t>年度部门决算情况说明</w:t>
      </w:r>
    </w:p>
    <w:p w:rsidR="00F16053" w:rsidRDefault="003C507F">
      <w:pPr>
        <w:topLinePunct/>
        <w:spacing w:line="560" w:lineRule="exact"/>
        <w:ind w:firstLineChars="200" w:firstLine="600"/>
        <w:rPr>
          <w:rFonts w:ascii="黑体" w:eastAsia="黑体" w:hAnsi="黑体"/>
          <w:sz w:val="30"/>
          <w:szCs w:val="24"/>
          <w:lang w:val="zh-CN"/>
        </w:rPr>
      </w:pPr>
      <w:r>
        <w:rPr>
          <w:rFonts w:ascii="黑体" w:eastAsia="黑体" w:hAnsi="黑体" w:hint="eastAsia"/>
          <w:sz w:val="30"/>
          <w:szCs w:val="24"/>
          <w:lang w:val="zh-CN"/>
        </w:rPr>
        <w:t>一、收入支出决算总体情况</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年度收、支总计</w:t>
      </w:r>
      <w:r>
        <w:rPr>
          <w:rFonts w:ascii="仿宋_GB2312" w:eastAsia="仿宋_GB2312" w:hAnsi="仿宋_GB2312"/>
          <w:sz w:val="32"/>
          <w:szCs w:val="24"/>
          <w:lang w:val="zh-CN"/>
        </w:rPr>
        <w:t>1,109.32</w:t>
      </w:r>
      <w:r>
        <w:rPr>
          <w:rFonts w:ascii="仿宋_GB2312" w:eastAsia="仿宋_GB2312" w:hAnsi="仿宋_GB2312" w:hint="eastAsia"/>
          <w:sz w:val="32"/>
          <w:szCs w:val="24"/>
          <w:lang w:val="zh-CN"/>
        </w:rPr>
        <w:t>万元，与</w:t>
      </w:r>
      <w:r>
        <w:rPr>
          <w:rFonts w:ascii="仿宋_GB2312" w:eastAsia="仿宋_GB2312" w:hAnsi="仿宋_GB2312"/>
          <w:sz w:val="32"/>
          <w:szCs w:val="24"/>
          <w:lang w:val="zh-CN"/>
        </w:rPr>
        <w:t>2017</w:t>
      </w:r>
      <w:r>
        <w:rPr>
          <w:rFonts w:ascii="仿宋_GB2312" w:eastAsia="仿宋_GB2312" w:hAnsi="仿宋_GB2312" w:hint="eastAsia"/>
          <w:sz w:val="32"/>
          <w:szCs w:val="24"/>
          <w:lang w:val="zh-CN"/>
        </w:rPr>
        <w:t>年相比，收、</w:t>
      </w:r>
      <w:r>
        <w:rPr>
          <w:rFonts w:ascii="仿宋_GB2312" w:eastAsia="仿宋_GB2312" w:hAnsi="仿宋_GB2312" w:hint="eastAsia"/>
          <w:sz w:val="32"/>
          <w:szCs w:val="24"/>
          <w:lang w:val="zh-CN"/>
        </w:rPr>
        <w:lastRenderedPageBreak/>
        <w:t>支总计增加</w:t>
      </w:r>
      <w:r>
        <w:rPr>
          <w:rFonts w:ascii="仿宋_GB2312" w:eastAsia="仿宋_GB2312" w:hAnsi="仿宋_GB2312"/>
          <w:sz w:val="32"/>
          <w:szCs w:val="24"/>
          <w:lang w:val="zh-CN"/>
        </w:rPr>
        <w:t>449.87</w:t>
      </w:r>
      <w:r>
        <w:rPr>
          <w:rFonts w:ascii="仿宋_GB2312" w:eastAsia="仿宋_GB2312" w:hAnsi="仿宋_GB2312" w:hint="eastAsia"/>
          <w:sz w:val="32"/>
          <w:szCs w:val="24"/>
          <w:lang w:val="zh-CN"/>
        </w:rPr>
        <w:t>万元，增长</w:t>
      </w:r>
      <w:r>
        <w:rPr>
          <w:rFonts w:ascii="仿宋_GB2312" w:eastAsia="仿宋_GB2312" w:hAnsi="仿宋_GB2312"/>
          <w:sz w:val="32"/>
          <w:szCs w:val="24"/>
          <w:lang w:val="zh-CN"/>
        </w:rPr>
        <w:t>68.22%</w:t>
      </w:r>
      <w:r>
        <w:rPr>
          <w:rFonts w:ascii="仿宋_GB2312" w:eastAsia="仿宋_GB2312" w:hAnsi="仿宋_GB2312" w:hint="eastAsia"/>
          <w:sz w:val="32"/>
          <w:szCs w:val="24"/>
          <w:lang w:val="zh-CN"/>
        </w:rPr>
        <w:t>。主要原因是扫黑除恶工作经费、禁毒工作经费和维稳、司法救助工作经费增加，以及退休人员死亡抚恤费等原因。</w:t>
      </w:r>
    </w:p>
    <w:p w:rsidR="00F16053" w:rsidRDefault="003C507F">
      <w:pPr>
        <w:keepNext/>
        <w:keepLines/>
        <w:topLinePunct/>
        <w:autoSpaceDE w:val="0"/>
        <w:autoSpaceDN w:val="0"/>
        <w:adjustRightInd w:val="0"/>
        <w:spacing w:line="560" w:lineRule="exact"/>
        <w:ind w:firstLine="641"/>
        <w:rPr>
          <w:rFonts w:ascii="Times New Roman" w:eastAsia="仿宋" w:hAnsi="Times New Roman"/>
          <w:b/>
          <w:sz w:val="32"/>
          <w:szCs w:val="24"/>
          <w:highlight w:val="lightGray"/>
        </w:rPr>
      </w:pPr>
      <w:r>
        <w:rPr>
          <w:rFonts w:ascii="黑体" w:eastAsia="黑体" w:hAnsi="黑体" w:hint="eastAsia"/>
          <w:sz w:val="30"/>
          <w:szCs w:val="24"/>
          <w:lang w:val="zh-CN"/>
        </w:rPr>
        <w:t>二、收入决算情况说明</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年收入</w:t>
      </w:r>
      <w:r>
        <w:rPr>
          <w:rFonts w:ascii="仿宋_GB2312" w:eastAsia="仿宋_GB2312" w:hAnsi="仿宋_GB2312"/>
          <w:sz w:val="32"/>
          <w:szCs w:val="24"/>
          <w:lang w:val="zh-CN"/>
        </w:rPr>
        <w:t>1,025.66</w:t>
      </w:r>
      <w:r>
        <w:rPr>
          <w:rFonts w:ascii="仿宋_GB2312" w:eastAsia="仿宋_GB2312" w:hAnsi="仿宋_GB2312" w:hint="eastAsia"/>
          <w:sz w:val="32"/>
          <w:szCs w:val="24"/>
          <w:lang w:val="zh-CN"/>
        </w:rPr>
        <w:t>万元，其中：一般公共预算拨款收入</w:t>
      </w:r>
      <w:r>
        <w:rPr>
          <w:rFonts w:ascii="仿宋_GB2312" w:eastAsia="仿宋_GB2312" w:hAnsi="仿宋_GB2312"/>
          <w:sz w:val="32"/>
          <w:szCs w:val="24"/>
          <w:lang w:val="zh-CN"/>
        </w:rPr>
        <w:t>963.76</w:t>
      </w:r>
      <w:r>
        <w:rPr>
          <w:rFonts w:ascii="仿宋_GB2312" w:eastAsia="仿宋_GB2312" w:hAnsi="仿宋_GB2312" w:hint="eastAsia"/>
          <w:sz w:val="32"/>
          <w:szCs w:val="24"/>
          <w:lang w:val="zh-CN"/>
        </w:rPr>
        <w:t>万元，比上年增加</w:t>
      </w:r>
      <w:r>
        <w:rPr>
          <w:rFonts w:ascii="仿宋_GB2312" w:eastAsia="仿宋_GB2312" w:hAnsi="仿宋_GB2312"/>
          <w:sz w:val="32"/>
          <w:szCs w:val="24"/>
          <w:lang w:val="zh-CN"/>
        </w:rPr>
        <w:t>47.53%</w:t>
      </w:r>
      <w:r>
        <w:rPr>
          <w:rFonts w:ascii="仿宋_GB2312" w:eastAsia="仿宋_GB2312" w:hAnsi="仿宋_GB2312" w:hint="eastAsia"/>
          <w:sz w:val="32"/>
          <w:szCs w:val="24"/>
          <w:lang w:val="zh-CN"/>
        </w:rPr>
        <w:t>。占本年总收入</w:t>
      </w:r>
      <w:r>
        <w:rPr>
          <w:rFonts w:ascii="仿宋_GB2312" w:eastAsia="仿宋_GB2312" w:hAnsi="仿宋_GB2312"/>
          <w:sz w:val="32"/>
          <w:szCs w:val="24"/>
          <w:lang w:val="zh-CN"/>
        </w:rPr>
        <w:t>93.96%</w:t>
      </w:r>
      <w:r>
        <w:rPr>
          <w:rFonts w:ascii="仿宋_GB2312" w:eastAsia="仿宋_GB2312" w:hAnsi="仿宋_GB2312" w:hint="eastAsia"/>
          <w:sz w:val="32"/>
          <w:szCs w:val="24"/>
          <w:lang w:val="zh-CN"/>
        </w:rPr>
        <w:t>。其他收入</w:t>
      </w:r>
      <w:r>
        <w:rPr>
          <w:rFonts w:ascii="仿宋_GB2312" w:eastAsia="仿宋_GB2312" w:hAnsi="仿宋_GB2312"/>
          <w:sz w:val="32"/>
          <w:szCs w:val="24"/>
          <w:lang w:val="zh-CN"/>
        </w:rPr>
        <w:t>61.9</w:t>
      </w:r>
      <w:r>
        <w:rPr>
          <w:rFonts w:ascii="仿宋_GB2312" w:eastAsia="仿宋_GB2312" w:hAnsi="仿宋_GB2312" w:hint="eastAsia"/>
          <w:sz w:val="32"/>
          <w:szCs w:val="24"/>
          <w:lang w:val="zh-CN"/>
        </w:rPr>
        <w:t>万元，上年无其他收入。占本年总收入</w:t>
      </w:r>
      <w:r>
        <w:rPr>
          <w:rFonts w:ascii="仿宋_GB2312" w:eastAsia="仿宋_GB2312" w:hAnsi="仿宋_GB2312"/>
          <w:sz w:val="32"/>
          <w:szCs w:val="24"/>
          <w:lang w:val="zh-CN"/>
        </w:rPr>
        <w:t>6.04%</w:t>
      </w:r>
      <w:r>
        <w:rPr>
          <w:rFonts w:ascii="仿宋_GB2312" w:eastAsia="仿宋_GB2312" w:hAnsi="仿宋_GB2312" w:hint="eastAsia"/>
          <w:sz w:val="32"/>
          <w:szCs w:val="24"/>
          <w:lang w:val="zh-CN"/>
        </w:rPr>
        <w:t>。</w:t>
      </w:r>
    </w:p>
    <w:p w:rsidR="00F16053" w:rsidRDefault="003C507F">
      <w:pPr>
        <w:keepNext/>
        <w:keepLines/>
        <w:topLinePunct/>
        <w:autoSpaceDE w:val="0"/>
        <w:autoSpaceDN w:val="0"/>
        <w:adjustRightInd w:val="0"/>
        <w:spacing w:line="560" w:lineRule="exact"/>
        <w:ind w:firstLine="641"/>
        <w:rPr>
          <w:rFonts w:ascii="Times New Roman" w:eastAsia="仿宋" w:hAnsi="Times New Roman"/>
          <w:b/>
          <w:sz w:val="32"/>
          <w:szCs w:val="24"/>
          <w:highlight w:val="lightGray"/>
        </w:rPr>
      </w:pPr>
      <w:r>
        <w:rPr>
          <w:rFonts w:ascii="黑体" w:eastAsia="黑体" w:hAnsi="黑体" w:hint="eastAsia"/>
          <w:sz w:val="30"/>
          <w:szCs w:val="24"/>
          <w:lang w:val="zh-CN"/>
        </w:rPr>
        <w:t>三、支出决算情况说明</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本年支出合计</w:t>
      </w:r>
      <w:r>
        <w:rPr>
          <w:rFonts w:ascii="仿宋_GB2312" w:eastAsia="仿宋_GB2312" w:hAnsi="仿宋_GB2312"/>
          <w:sz w:val="32"/>
          <w:szCs w:val="24"/>
          <w:lang w:val="zh-CN"/>
        </w:rPr>
        <w:t>723.14</w:t>
      </w:r>
      <w:r>
        <w:rPr>
          <w:rFonts w:ascii="仿宋_GB2312" w:eastAsia="仿宋_GB2312" w:hAnsi="仿宋_GB2312" w:hint="eastAsia"/>
          <w:sz w:val="32"/>
          <w:szCs w:val="24"/>
          <w:lang w:val="zh-CN"/>
        </w:rPr>
        <w:t>万元，其中：基本支出</w:t>
      </w:r>
      <w:r>
        <w:rPr>
          <w:rFonts w:ascii="仿宋_GB2312" w:eastAsia="仿宋_GB2312" w:hAnsi="仿宋_GB2312"/>
          <w:sz w:val="32"/>
          <w:szCs w:val="24"/>
          <w:lang w:val="zh-CN"/>
        </w:rPr>
        <w:t>713.14</w:t>
      </w:r>
      <w:r>
        <w:rPr>
          <w:rFonts w:ascii="仿宋_GB2312" w:eastAsia="仿宋_GB2312" w:hAnsi="仿宋_GB2312" w:hint="eastAsia"/>
          <w:sz w:val="32"/>
          <w:szCs w:val="24"/>
          <w:lang w:val="zh-CN"/>
        </w:rPr>
        <w:t>万元，占本年总支出</w:t>
      </w:r>
      <w:r>
        <w:rPr>
          <w:rFonts w:ascii="仿宋_GB2312" w:eastAsia="仿宋_GB2312" w:hAnsi="仿宋_GB2312"/>
          <w:sz w:val="32"/>
          <w:szCs w:val="24"/>
          <w:lang w:val="zh-CN"/>
        </w:rPr>
        <w:t>98.62%</w:t>
      </w:r>
      <w:r>
        <w:rPr>
          <w:rFonts w:ascii="仿宋_GB2312" w:eastAsia="仿宋_GB2312" w:hAnsi="仿宋_GB2312" w:hint="eastAsia"/>
          <w:sz w:val="32"/>
          <w:szCs w:val="24"/>
          <w:lang w:val="zh-CN"/>
        </w:rPr>
        <w:t>。项目支出</w:t>
      </w:r>
      <w:r>
        <w:rPr>
          <w:rFonts w:ascii="仿宋_GB2312" w:eastAsia="仿宋_GB2312" w:hAnsi="仿宋_GB2312"/>
          <w:sz w:val="32"/>
          <w:szCs w:val="24"/>
          <w:lang w:val="zh-CN"/>
        </w:rPr>
        <w:t>10</w:t>
      </w:r>
      <w:r>
        <w:rPr>
          <w:rFonts w:ascii="仿宋_GB2312" w:eastAsia="仿宋_GB2312" w:hAnsi="仿宋_GB2312" w:hint="eastAsia"/>
          <w:sz w:val="32"/>
          <w:szCs w:val="24"/>
          <w:lang w:val="zh-CN"/>
        </w:rPr>
        <w:t>万元，占本年总支出</w:t>
      </w:r>
      <w:r>
        <w:rPr>
          <w:rFonts w:ascii="仿宋_GB2312" w:eastAsia="仿宋_GB2312" w:hAnsi="仿宋_GB2312"/>
          <w:sz w:val="32"/>
          <w:szCs w:val="24"/>
          <w:lang w:val="zh-CN"/>
        </w:rPr>
        <w:t>1.38%</w:t>
      </w:r>
      <w:r>
        <w:rPr>
          <w:rFonts w:ascii="仿宋_GB2312" w:eastAsia="仿宋_GB2312" w:hAnsi="仿宋_GB2312" w:hint="eastAsia"/>
          <w:sz w:val="32"/>
          <w:szCs w:val="24"/>
          <w:lang w:val="zh-CN"/>
        </w:rPr>
        <w:t>。</w:t>
      </w:r>
    </w:p>
    <w:p w:rsidR="00F16053" w:rsidRDefault="003C507F">
      <w:pPr>
        <w:keepNext/>
        <w:keepLines/>
        <w:topLinePunct/>
        <w:autoSpaceDE w:val="0"/>
        <w:autoSpaceDN w:val="0"/>
        <w:adjustRightInd w:val="0"/>
        <w:spacing w:line="560" w:lineRule="exact"/>
        <w:ind w:firstLine="640"/>
        <w:rPr>
          <w:rFonts w:ascii="黑体" w:eastAsia="黑体" w:hAnsi="Times New Roman"/>
          <w:sz w:val="32"/>
          <w:szCs w:val="24"/>
          <w:highlight w:val="lightGray"/>
        </w:rPr>
      </w:pPr>
      <w:r>
        <w:rPr>
          <w:rFonts w:ascii="黑体" w:eastAsia="黑体" w:hAnsi="黑体" w:hint="eastAsia"/>
          <w:sz w:val="30"/>
          <w:szCs w:val="24"/>
          <w:lang w:val="zh-CN"/>
        </w:rPr>
        <w:t>四、财政拨款收入支出决算总体情况说明</w:t>
      </w:r>
    </w:p>
    <w:p w:rsidR="00F16053" w:rsidRDefault="003C507F">
      <w:pPr>
        <w:keepNext/>
        <w:keepLines/>
        <w:topLinePunct/>
        <w:autoSpaceDE w:val="0"/>
        <w:autoSpaceDN w:val="0"/>
        <w:adjustRightInd w:val="0"/>
        <w:spacing w:line="560" w:lineRule="exact"/>
        <w:ind w:firstLine="641"/>
        <w:rPr>
          <w:rFonts w:ascii="黑体" w:eastAsia="黑体" w:hAnsi="黑体"/>
          <w:sz w:val="30"/>
          <w:szCs w:val="24"/>
          <w:lang w:val="zh-CN"/>
        </w:rPr>
      </w:pPr>
      <w:r>
        <w:rPr>
          <w:rFonts w:ascii="黑体" w:eastAsia="黑体" w:hAnsi="黑体" w:hint="eastAsia"/>
          <w:sz w:val="30"/>
          <w:szCs w:val="24"/>
          <w:lang w:val="zh-CN"/>
        </w:rPr>
        <w:t>一、收入支出决算总体情况</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年度财政拨款收、支总计</w:t>
      </w:r>
      <w:r>
        <w:rPr>
          <w:rFonts w:ascii="仿宋_GB2312" w:eastAsia="仿宋_GB2312" w:hAnsi="仿宋_GB2312"/>
          <w:sz w:val="32"/>
          <w:szCs w:val="24"/>
          <w:lang w:val="zh-CN"/>
        </w:rPr>
        <w:t>1047.42</w:t>
      </w:r>
      <w:r>
        <w:rPr>
          <w:rFonts w:ascii="仿宋_GB2312" w:eastAsia="仿宋_GB2312" w:hAnsi="仿宋_GB2312" w:hint="eastAsia"/>
          <w:sz w:val="32"/>
          <w:szCs w:val="24"/>
          <w:lang w:val="zh-CN"/>
        </w:rPr>
        <w:t>万元，与</w:t>
      </w:r>
      <w:r>
        <w:rPr>
          <w:rFonts w:ascii="仿宋_GB2312" w:eastAsia="仿宋_GB2312" w:hAnsi="仿宋_GB2312"/>
          <w:sz w:val="32"/>
          <w:szCs w:val="24"/>
          <w:lang w:val="zh-CN"/>
        </w:rPr>
        <w:t>2017</w:t>
      </w:r>
      <w:r>
        <w:rPr>
          <w:rFonts w:ascii="仿宋_GB2312" w:eastAsia="仿宋_GB2312" w:hAnsi="仿宋_GB2312" w:hint="eastAsia"/>
          <w:sz w:val="32"/>
          <w:szCs w:val="24"/>
          <w:lang w:val="zh-CN"/>
        </w:rPr>
        <w:t>年相比，财政拨款收、支总计各增加</w:t>
      </w:r>
      <w:r>
        <w:rPr>
          <w:rFonts w:ascii="仿宋_GB2312" w:eastAsia="仿宋_GB2312" w:hAnsi="仿宋_GB2312"/>
          <w:sz w:val="32"/>
          <w:szCs w:val="24"/>
          <w:lang w:val="zh-CN"/>
        </w:rPr>
        <w:t>387.97</w:t>
      </w:r>
      <w:r>
        <w:rPr>
          <w:rFonts w:ascii="仿宋_GB2312" w:eastAsia="仿宋_GB2312" w:hAnsi="仿宋_GB2312" w:hint="eastAsia"/>
          <w:sz w:val="32"/>
          <w:szCs w:val="24"/>
          <w:lang w:val="zh-CN"/>
        </w:rPr>
        <w:t>万元，增长</w:t>
      </w:r>
      <w:r>
        <w:rPr>
          <w:rFonts w:ascii="仿宋_GB2312" w:eastAsia="仿宋_GB2312" w:hAnsi="仿宋_GB2312"/>
          <w:sz w:val="32"/>
          <w:szCs w:val="24"/>
          <w:lang w:val="zh-CN"/>
        </w:rPr>
        <w:t>58.83%</w:t>
      </w:r>
      <w:r>
        <w:rPr>
          <w:rFonts w:ascii="仿宋_GB2312" w:eastAsia="仿宋_GB2312" w:hAnsi="仿宋_GB2312" w:hint="eastAsia"/>
          <w:sz w:val="32"/>
          <w:szCs w:val="24"/>
          <w:lang w:val="zh-CN"/>
        </w:rPr>
        <w:t>。主要原因是扫黑除恶工作经费、禁毒工作经费和维稳、司法救助工作经费增加，以及退休人员死亡抚恤费等原因。</w:t>
      </w:r>
    </w:p>
    <w:p w:rsidR="00F16053" w:rsidRDefault="003C507F">
      <w:pPr>
        <w:topLinePunct/>
        <w:spacing w:line="560" w:lineRule="exact"/>
        <w:ind w:firstLineChars="200" w:firstLine="600"/>
        <w:rPr>
          <w:rFonts w:ascii="黑体" w:eastAsia="黑体" w:hAnsi="黑体"/>
          <w:sz w:val="30"/>
          <w:szCs w:val="24"/>
          <w:lang w:val="zh-CN"/>
        </w:rPr>
      </w:pPr>
      <w:r>
        <w:rPr>
          <w:rFonts w:ascii="黑体" w:eastAsia="黑体" w:hAnsi="黑体" w:hint="eastAsia"/>
          <w:sz w:val="30"/>
          <w:szCs w:val="24"/>
          <w:lang w:val="zh-CN"/>
        </w:rPr>
        <w:t>一般公共预算财政拨款支出决算情况说明</w:t>
      </w:r>
    </w:p>
    <w:p w:rsidR="00F16053" w:rsidRDefault="003C507F">
      <w:pPr>
        <w:numPr>
          <w:ilvl w:val="0"/>
          <w:numId w:val="2"/>
        </w:numPr>
        <w:topLinePunct/>
        <w:spacing w:line="560" w:lineRule="exact"/>
        <w:ind w:firstLineChars="100" w:firstLine="300"/>
        <w:rPr>
          <w:rFonts w:ascii="黑体" w:eastAsia="黑体" w:hAnsi="黑体"/>
          <w:sz w:val="30"/>
          <w:szCs w:val="24"/>
          <w:lang w:val="zh-CN"/>
        </w:rPr>
      </w:pPr>
      <w:r>
        <w:rPr>
          <w:rFonts w:ascii="黑体" w:eastAsia="黑体" w:hAnsi="黑体" w:hint="eastAsia"/>
          <w:sz w:val="30"/>
          <w:szCs w:val="24"/>
          <w:lang w:val="zh-CN"/>
        </w:rPr>
        <w:t>一般公共预算拨款支出总体情况</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年度财政拨款支出</w:t>
      </w:r>
      <w:r>
        <w:rPr>
          <w:rFonts w:ascii="仿宋_GB2312" w:eastAsia="仿宋_GB2312" w:hAnsi="仿宋_GB2312"/>
          <w:sz w:val="32"/>
          <w:szCs w:val="24"/>
          <w:lang w:val="zh-CN"/>
        </w:rPr>
        <w:t>721.14</w:t>
      </w:r>
      <w:r>
        <w:rPr>
          <w:rFonts w:ascii="仿宋_GB2312" w:eastAsia="仿宋_GB2312" w:hAnsi="仿宋_GB2312" w:hint="eastAsia"/>
          <w:sz w:val="32"/>
          <w:szCs w:val="24"/>
          <w:lang w:val="zh-CN"/>
        </w:rPr>
        <w:t>万元，占本年支出合计的</w:t>
      </w:r>
      <w:r>
        <w:rPr>
          <w:rFonts w:ascii="仿宋_GB2312" w:eastAsia="仿宋_GB2312" w:hAnsi="仿宋_GB2312"/>
          <w:sz w:val="32"/>
          <w:szCs w:val="24"/>
          <w:lang w:val="zh-CN"/>
        </w:rPr>
        <w:t>99.72%</w:t>
      </w:r>
      <w:r>
        <w:rPr>
          <w:rFonts w:ascii="仿宋_GB2312" w:eastAsia="仿宋_GB2312" w:hAnsi="仿宋_GB2312" w:hint="eastAsia"/>
          <w:sz w:val="32"/>
          <w:szCs w:val="24"/>
          <w:lang w:val="zh-CN"/>
        </w:rPr>
        <w:t>。与</w:t>
      </w:r>
      <w:r>
        <w:rPr>
          <w:rFonts w:ascii="仿宋_GB2312" w:eastAsia="仿宋_GB2312" w:hAnsi="仿宋_GB2312"/>
          <w:sz w:val="32"/>
          <w:szCs w:val="24"/>
          <w:lang w:val="zh-CN"/>
        </w:rPr>
        <w:t>2017</w:t>
      </w:r>
      <w:r>
        <w:rPr>
          <w:rFonts w:ascii="仿宋_GB2312" w:eastAsia="仿宋_GB2312" w:hAnsi="仿宋_GB2312" w:hint="eastAsia"/>
          <w:sz w:val="32"/>
          <w:szCs w:val="24"/>
          <w:lang w:val="zh-CN"/>
        </w:rPr>
        <w:t>年度相比，比上年增加</w:t>
      </w:r>
      <w:r>
        <w:rPr>
          <w:rFonts w:ascii="仿宋_GB2312" w:eastAsia="仿宋_GB2312" w:hAnsi="仿宋_GB2312"/>
          <w:sz w:val="32"/>
          <w:szCs w:val="24"/>
          <w:lang w:val="zh-CN"/>
        </w:rPr>
        <w:t>68</w:t>
      </w:r>
      <w:r>
        <w:rPr>
          <w:rFonts w:ascii="仿宋_GB2312" w:eastAsia="仿宋_GB2312" w:hAnsi="仿宋_GB2312" w:hint="eastAsia"/>
          <w:sz w:val="32"/>
          <w:szCs w:val="24"/>
          <w:lang w:val="zh-CN"/>
        </w:rPr>
        <w:t>万元，增加</w:t>
      </w:r>
      <w:r>
        <w:rPr>
          <w:rFonts w:ascii="仿宋_GB2312" w:eastAsia="仿宋_GB2312" w:hAnsi="仿宋_GB2312"/>
          <w:sz w:val="32"/>
          <w:szCs w:val="24"/>
          <w:lang w:val="zh-CN"/>
        </w:rPr>
        <w:t>10.39%</w:t>
      </w:r>
      <w:r>
        <w:rPr>
          <w:rFonts w:ascii="仿宋_GB2312" w:eastAsia="仿宋_GB2312" w:hAnsi="仿宋_GB2312" w:hint="eastAsia"/>
          <w:sz w:val="32"/>
          <w:szCs w:val="24"/>
          <w:lang w:val="zh-CN"/>
        </w:rPr>
        <w:t>。主要原因是</w:t>
      </w:r>
      <w:r>
        <w:rPr>
          <w:rFonts w:ascii="仿宋_GB2312" w:eastAsia="仿宋_GB2312" w:hAnsi="仿宋_GB2312"/>
          <w:sz w:val="32"/>
          <w:szCs w:val="24"/>
          <w:lang w:val="zh-CN"/>
        </w:rPr>
        <w:t>:</w:t>
      </w:r>
      <w:r>
        <w:rPr>
          <w:rFonts w:ascii="仿宋_GB2312" w:eastAsia="仿宋_GB2312" w:hAnsi="仿宋_GB2312" w:hint="eastAsia"/>
          <w:sz w:val="32"/>
          <w:szCs w:val="24"/>
          <w:lang w:val="zh-CN"/>
        </w:rPr>
        <w:t>扫黑除恶工作经费、禁毒工作经费和维稳、司法救助工作经费增加，以及退休人员死亡抚恤费等原因。</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退休人员死亡抚恤费等原因。</w:t>
      </w:r>
    </w:p>
    <w:p w:rsidR="00F16053" w:rsidRDefault="003C507F">
      <w:pPr>
        <w:topLinePunct/>
        <w:spacing w:line="560" w:lineRule="exact"/>
        <w:ind w:firstLineChars="100" w:firstLine="300"/>
        <w:rPr>
          <w:rFonts w:ascii="仿宋_GB2312" w:eastAsia="仿宋_GB2312" w:hAnsi="仿宋_GB2312"/>
          <w:sz w:val="32"/>
          <w:szCs w:val="24"/>
          <w:lang w:val="zh-CN"/>
        </w:rPr>
      </w:pPr>
      <w:r>
        <w:rPr>
          <w:rFonts w:ascii="黑体" w:eastAsia="黑体" w:hAnsi="黑体" w:hint="eastAsia"/>
          <w:sz w:val="30"/>
          <w:szCs w:val="24"/>
          <w:lang w:val="zh-CN"/>
        </w:rPr>
        <w:lastRenderedPageBreak/>
        <w:t>（二）一般公共预算拨款支出决算结构情况</w:t>
      </w:r>
    </w:p>
    <w:p w:rsidR="00F16053" w:rsidRDefault="003C507F">
      <w:pPr>
        <w:keepNext/>
        <w:keepLines/>
        <w:topLinePunct/>
        <w:autoSpaceDE w:val="0"/>
        <w:autoSpaceDN w:val="0"/>
        <w:adjustRightInd w:val="0"/>
        <w:spacing w:line="560" w:lineRule="exact"/>
        <w:ind w:firstLine="641"/>
        <w:rPr>
          <w:rFonts w:ascii="仿宋_GB2312" w:eastAsia="仿宋_GB2312" w:hAnsi="仿宋_GB2312"/>
          <w:sz w:val="32"/>
          <w:szCs w:val="24"/>
          <w:lang w:val="zh-CN"/>
        </w:rPr>
      </w:pPr>
      <w:r>
        <w:rPr>
          <w:rFonts w:ascii="仿宋_GB2312" w:eastAsia="仿宋_GB2312" w:hAnsi="仿宋_GB2312" w:hint="eastAsia"/>
          <w:sz w:val="32"/>
          <w:szCs w:val="24"/>
          <w:lang w:val="zh-CN"/>
        </w:rPr>
        <w:t>一般公共预算拨款支出</w:t>
      </w:r>
      <w:r>
        <w:rPr>
          <w:rFonts w:ascii="仿宋_GB2312" w:eastAsia="仿宋_GB2312" w:hAnsi="仿宋_GB2312"/>
          <w:sz w:val="32"/>
          <w:szCs w:val="24"/>
          <w:lang w:val="zh-CN"/>
        </w:rPr>
        <w:t>721.14</w:t>
      </w:r>
      <w:r>
        <w:rPr>
          <w:rFonts w:ascii="仿宋_GB2312" w:eastAsia="仿宋_GB2312" w:hAnsi="仿宋_GB2312" w:hint="eastAsia"/>
          <w:sz w:val="32"/>
          <w:szCs w:val="24"/>
          <w:lang w:val="zh-CN"/>
        </w:rPr>
        <w:t>万元，主要用于以下方面：一般公共服务支出</w:t>
      </w:r>
      <w:r>
        <w:rPr>
          <w:rFonts w:ascii="仿宋_GB2312" w:eastAsia="仿宋_GB2312" w:hAnsi="仿宋_GB2312"/>
          <w:sz w:val="32"/>
          <w:szCs w:val="24"/>
          <w:lang w:val="zh-CN"/>
        </w:rPr>
        <w:t>594.48</w:t>
      </w:r>
      <w:r>
        <w:rPr>
          <w:rFonts w:ascii="仿宋_GB2312" w:eastAsia="仿宋_GB2312" w:hAnsi="仿宋_GB2312" w:hint="eastAsia"/>
          <w:sz w:val="32"/>
          <w:szCs w:val="24"/>
          <w:lang w:val="zh-CN"/>
        </w:rPr>
        <w:t>万元，占</w:t>
      </w:r>
      <w:r>
        <w:rPr>
          <w:rFonts w:ascii="仿宋_GB2312" w:eastAsia="仿宋_GB2312" w:hAnsi="仿宋_GB2312"/>
          <w:sz w:val="32"/>
          <w:szCs w:val="24"/>
          <w:lang w:val="zh-CN"/>
        </w:rPr>
        <w:t>82.44%</w:t>
      </w:r>
      <w:r>
        <w:rPr>
          <w:rFonts w:ascii="仿宋_GB2312" w:eastAsia="仿宋_GB2312" w:hAnsi="仿宋_GB2312" w:hint="eastAsia"/>
          <w:sz w:val="32"/>
          <w:szCs w:val="24"/>
          <w:lang w:val="zh-CN"/>
        </w:rPr>
        <w:t>。公共安全支出</w:t>
      </w:r>
      <w:r>
        <w:rPr>
          <w:rFonts w:ascii="仿宋_GB2312" w:eastAsia="仿宋_GB2312" w:hAnsi="仿宋_GB2312"/>
          <w:sz w:val="32"/>
          <w:szCs w:val="24"/>
          <w:lang w:val="zh-CN"/>
        </w:rPr>
        <w:t>75</w:t>
      </w:r>
      <w:r>
        <w:rPr>
          <w:rFonts w:ascii="仿宋_GB2312" w:eastAsia="仿宋_GB2312" w:hAnsi="仿宋_GB2312" w:hint="eastAsia"/>
          <w:sz w:val="32"/>
          <w:szCs w:val="24"/>
          <w:lang w:val="zh-CN"/>
        </w:rPr>
        <w:t>万元，占</w:t>
      </w:r>
      <w:r>
        <w:rPr>
          <w:rFonts w:ascii="仿宋_GB2312" w:eastAsia="仿宋_GB2312" w:hAnsi="仿宋_GB2312"/>
          <w:sz w:val="32"/>
          <w:szCs w:val="24"/>
          <w:lang w:val="zh-CN"/>
        </w:rPr>
        <w:t>10.4%</w:t>
      </w:r>
      <w:r>
        <w:rPr>
          <w:rFonts w:ascii="仿宋_GB2312" w:eastAsia="仿宋_GB2312" w:hAnsi="仿宋_GB2312" w:hint="eastAsia"/>
          <w:sz w:val="32"/>
          <w:szCs w:val="24"/>
          <w:lang w:val="zh-CN"/>
        </w:rPr>
        <w:t>。社会保障和就业支出</w:t>
      </w:r>
      <w:r>
        <w:rPr>
          <w:rFonts w:ascii="仿宋_GB2312" w:eastAsia="仿宋_GB2312" w:hAnsi="仿宋_GB2312"/>
          <w:sz w:val="32"/>
          <w:szCs w:val="24"/>
          <w:lang w:val="zh-CN"/>
        </w:rPr>
        <w:t>42.86</w:t>
      </w:r>
      <w:r>
        <w:rPr>
          <w:rFonts w:ascii="仿宋_GB2312" w:eastAsia="仿宋_GB2312" w:hAnsi="仿宋_GB2312" w:hint="eastAsia"/>
          <w:sz w:val="32"/>
          <w:szCs w:val="24"/>
          <w:lang w:val="zh-CN"/>
        </w:rPr>
        <w:t>万元，占</w:t>
      </w:r>
      <w:r>
        <w:rPr>
          <w:rFonts w:ascii="仿宋_GB2312" w:eastAsia="仿宋_GB2312" w:hAnsi="仿宋_GB2312"/>
          <w:sz w:val="32"/>
          <w:szCs w:val="24"/>
          <w:lang w:val="zh-CN"/>
        </w:rPr>
        <w:t>5.94%</w:t>
      </w:r>
      <w:r>
        <w:rPr>
          <w:rFonts w:ascii="仿宋_GB2312" w:eastAsia="仿宋_GB2312" w:hAnsi="仿宋_GB2312" w:hint="eastAsia"/>
          <w:sz w:val="32"/>
          <w:szCs w:val="24"/>
          <w:lang w:val="zh-CN"/>
        </w:rPr>
        <w:t>。住房保障支出</w:t>
      </w:r>
      <w:r>
        <w:rPr>
          <w:rFonts w:ascii="仿宋_GB2312" w:eastAsia="仿宋_GB2312" w:hAnsi="仿宋_GB2312"/>
          <w:sz w:val="32"/>
          <w:szCs w:val="24"/>
          <w:lang w:val="zh-CN"/>
        </w:rPr>
        <w:t>8.8</w:t>
      </w:r>
      <w:r>
        <w:rPr>
          <w:rFonts w:ascii="仿宋_GB2312" w:eastAsia="仿宋_GB2312" w:hAnsi="仿宋_GB2312" w:hint="eastAsia"/>
          <w:sz w:val="32"/>
          <w:szCs w:val="24"/>
          <w:lang w:val="zh-CN"/>
        </w:rPr>
        <w:t>万元，占</w:t>
      </w:r>
      <w:r>
        <w:rPr>
          <w:rFonts w:ascii="仿宋_GB2312" w:eastAsia="仿宋_GB2312" w:hAnsi="仿宋_GB2312"/>
          <w:sz w:val="32"/>
          <w:szCs w:val="24"/>
          <w:lang w:val="zh-CN"/>
        </w:rPr>
        <w:t>1.22%</w:t>
      </w:r>
      <w:r>
        <w:rPr>
          <w:rFonts w:ascii="仿宋_GB2312" w:eastAsia="仿宋_GB2312" w:hAnsi="仿宋_GB2312" w:hint="eastAsia"/>
          <w:sz w:val="32"/>
          <w:szCs w:val="24"/>
          <w:lang w:val="zh-CN"/>
        </w:rPr>
        <w:t>。</w:t>
      </w:r>
    </w:p>
    <w:p w:rsidR="00F16053" w:rsidRDefault="003C507F">
      <w:pPr>
        <w:keepNext/>
        <w:keepLines/>
        <w:topLinePunct/>
        <w:autoSpaceDE w:val="0"/>
        <w:autoSpaceDN w:val="0"/>
        <w:adjustRightInd w:val="0"/>
        <w:spacing w:line="560" w:lineRule="exact"/>
        <w:ind w:firstLine="641"/>
        <w:rPr>
          <w:rFonts w:ascii="Times New Roman" w:eastAsia="仿宋" w:hAnsi="Times New Roman"/>
          <w:b/>
          <w:sz w:val="32"/>
          <w:szCs w:val="24"/>
          <w:highlight w:val="lightGray"/>
        </w:rPr>
      </w:pPr>
      <w:r>
        <w:rPr>
          <w:rFonts w:ascii="黑体" w:eastAsia="黑体" w:hAnsi="黑体" w:hint="eastAsia"/>
          <w:sz w:val="30"/>
          <w:szCs w:val="24"/>
          <w:lang w:val="zh-CN"/>
        </w:rPr>
        <w:t>（三）一般公共预算拨款支出决算具体情况</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年度财政拨款支出年初预算为</w:t>
      </w:r>
      <w:r>
        <w:rPr>
          <w:rFonts w:ascii="仿宋_GB2312" w:eastAsia="仿宋_GB2312" w:hAnsi="仿宋_GB2312"/>
          <w:sz w:val="32"/>
          <w:szCs w:val="24"/>
          <w:lang w:val="zh-CN"/>
        </w:rPr>
        <w:t>227.87</w:t>
      </w:r>
      <w:r>
        <w:rPr>
          <w:rFonts w:ascii="仿宋_GB2312" w:eastAsia="仿宋_GB2312" w:hAnsi="仿宋_GB2312" w:hint="eastAsia"/>
          <w:sz w:val="32"/>
          <w:szCs w:val="24"/>
          <w:lang w:val="zh-CN"/>
        </w:rPr>
        <w:t>万元，支出决算为</w:t>
      </w:r>
      <w:r>
        <w:rPr>
          <w:rFonts w:ascii="仿宋_GB2312" w:eastAsia="仿宋_GB2312" w:hAnsi="仿宋_GB2312"/>
          <w:sz w:val="32"/>
          <w:szCs w:val="24"/>
          <w:lang w:val="zh-CN"/>
        </w:rPr>
        <w:t>721.14</w:t>
      </w:r>
      <w:r>
        <w:rPr>
          <w:rFonts w:ascii="仿宋_GB2312" w:eastAsia="仿宋_GB2312" w:hAnsi="仿宋_GB2312" w:hint="eastAsia"/>
          <w:sz w:val="32"/>
          <w:szCs w:val="24"/>
          <w:lang w:val="zh-CN"/>
        </w:rPr>
        <w:t>万元，完成年初预算的</w:t>
      </w:r>
      <w:r>
        <w:rPr>
          <w:rFonts w:ascii="仿宋_GB2312" w:eastAsia="仿宋_GB2312" w:hAnsi="仿宋_GB2312"/>
          <w:sz w:val="32"/>
          <w:szCs w:val="24"/>
          <w:lang w:val="zh-CN"/>
        </w:rPr>
        <w:t>316%</w:t>
      </w:r>
      <w:r>
        <w:rPr>
          <w:rFonts w:ascii="仿宋_GB2312" w:eastAsia="仿宋_GB2312" w:hAnsi="仿宋_GB2312" w:hint="eastAsia"/>
          <w:sz w:val="32"/>
          <w:szCs w:val="24"/>
          <w:lang w:val="zh-CN"/>
        </w:rPr>
        <w:t>。支出决算大于年初预算的主要原因是主要原因是扫黑除恶工作经费、禁毒工作经费和维稳、司法救助工作经费增加，以及退休人员死亡抚恤费等原因。其中：扫黑除恶工作经费增加</w:t>
      </w:r>
      <w:r>
        <w:rPr>
          <w:rFonts w:ascii="仿宋_GB2312" w:eastAsia="仿宋_GB2312" w:hAnsi="仿宋_GB2312"/>
          <w:sz w:val="32"/>
          <w:szCs w:val="24"/>
          <w:lang w:val="zh-CN"/>
        </w:rPr>
        <w:t>155</w:t>
      </w:r>
      <w:r>
        <w:rPr>
          <w:rFonts w:ascii="仿宋_GB2312" w:eastAsia="仿宋_GB2312" w:hAnsi="仿宋_GB2312" w:hint="eastAsia"/>
          <w:sz w:val="32"/>
          <w:szCs w:val="24"/>
          <w:lang w:val="zh-CN"/>
        </w:rPr>
        <w:t>万元，禁毒工作经费增加</w:t>
      </w:r>
      <w:r>
        <w:rPr>
          <w:rFonts w:ascii="仿宋_GB2312" w:eastAsia="仿宋_GB2312" w:hAnsi="仿宋_GB2312"/>
          <w:sz w:val="32"/>
          <w:szCs w:val="24"/>
          <w:lang w:val="zh-CN"/>
        </w:rPr>
        <w:t>120</w:t>
      </w:r>
      <w:r>
        <w:rPr>
          <w:rFonts w:ascii="仿宋_GB2312" w:eastAsia="仿宋_GB2312" w:hAnsi="仿宋_GB2312" w:hint="eastAsia"/>
          <w:sz w:val="32"/>
          <w:szCs w:val="24"/>
          <w:lang w:val="zh-CN"/>
        </w:rPr>
        <w:t>万元，维稳工作经费增加</w:t>
      </w:r>
      <w:r>
        <w:rPr>
          <w:rFonts w:ascii="仿宋_GB2312" w:eastAsia="仿宋_GB2312" w:hAnsi="仿宋_GB2312"/>
          <w:sz w:val="32"/>
          <w:szCs w:val="24"/>
          <w:lang w:val="zh-CN"/>
        </w:rPr>
        <w:t>85</w:t>
      </w:r>
      <w:r>
        <w:rPr>
          <w:rFonts w:ascii="仿宋_GB2312" w:eastAsia="仿宋_GB2312" w:hAnsi="仿宋_GB2312" w:hint="eastAsia"/>
          <w:sz w:val="32"/>
          <w:szCs w:val="24"/>
          <w:lang w:val="zh-CN"/>
        </w:rPr>
        <w:t>万元。</w:t>
      </w:r>
    </w:p>
    <w:p w:rsidR="00F16053" w:rsidRDefault="003C507F">
      <w:pPr>
        <w:keepNext/>
        <w:keepLines/>
        <w:topLinePunct/>
        <w:autoSpaceDE w:val="0"/>
        <w:autoSpaceDN w:val="0"/>
        <w:adjustRightInd w:val="0"/>
        <w:spacing w:line="560" w:lineRule="exact"/>
        <w:rPr>
          <w:rFonts w:ascii="仿宋_GB2312" w:eastAsia="仿宋_GB2312" w:hAnsi="仿宋_GB2312"/>
          <w:sz w:val="32"/>
          <w:szCs w:val="24"/>
          <w:lang w:val="zh-CN"/>
        </w:rPr>
      </w:pPr>
      <w:r>
        <w:rPr>
          <w:rFonts w:ascii="仿宋_GB2312" w:eastAsia="仿宋_GB2312" w:hAnsi="仿宋_GB2312" w:hint="eastAsia"/>
          <w:sz w:val="32"/>
          <w:szCs w:val="24"/>
          <w:lang w:val="zh-CN"/>
        </w:rPr>
        <w:lastRenderedPageBreak/>
        <w:t>按经济分类：工资福利支出</w:t>
      </w:r>
      <w:r>
        <w:rPr>
          <w:rFonts w:ascii="仿宋_GB2312" w:eastAsia="仿宋_GB2312" w:hAnsi="仿宋_GB2312"/>
          <w:sz w:val="32"/>
          <w:szCs w:val="24"/>
          <w:lang w:val="zh-CN"/>
        </w:rPr>
        <w:t>171.93</w:t>
      </w:r>
      <w:r>
        <w:rPr>
          <w:rFonts w:ascii="仿宋_GB2312" w:eastAsia="仿宋_GB2312" w:hAnsi="仿宋_GB2312" w:hint="eastAsia"/>
          <w:sz w:val="32"/>
          <w:szCs w:val="24"/>
          <w:lang w:val="zh-CN"/>
        </w:rPr>
        <w:t>万元，比上年增加</w:t>
      </w:r>
      <w:r>
        <w:rPr>
          <w:rFonts w:ascii="仿宋_GB2312" w:eastAsia="仿宋_GB2312" w:hAnsi="仿宋_GB2312"/>
          <w:sz w:val="32"/>
          <w:szCs w:val="24"/>
          <w:lang w:val="zh-CN"/>
        </w:rPr>
        <w:t>54.03%</w:t>
      </w:r>
      <w:r>
        <w:rPr>
          <w:rFonts w:ascii="仿宋_GB2312" w:eastAsia="仿宋_GB2312" w:hAnsi="仿宋_GB2312" w:hint="eastAsia"/>
          <w:sz w:val="32"/>
          <w:szCs w:val="24"/>
          <w:lang w:val="zh-CN"/>
        </w:rPr>
        <w:t>。商品和服务支出</w:t>
      </w:r>
      <w:r>
        <w:rPr>
          <w:rFonts w:ascii="仿宋_GB2312" w:eastAsia="仿宋_GB2312" w:hAnsi="仿宋_GB2312"/>
          <w:sz w:val="32"/>
          <w:szCs w:val="24"/>
          <w:lang w:val="zh-CN"/>
        </w:rPr>
        <w:t>402.38</w:t>
      </w:r>
      <w:r>
        <w:rPr>
          <w:rFonts w:ascii="仿宋_GB2312" w:eastAsia="仿宋_GB2312" w:hAnsi="仿宋_GB2312" w:hint="eastAsia"/>
          <w:sz w:val="32"/>
          <w:szCs w:val="24"/>
          <w:lang w:val="zh-CN"/>
        </w:rPr>
        <w:t>万元，比上年增加</w:t>
      </w:r>
      <w:r>
        <w:rPr>
          <w:rFonts w:ascii="仿宋_GB2312" w:eastAsia="仿宋_GB2312" w:hAnsi="仿宋_GB2312"/>
          <w:sz w:val="32"/>
          <w:szCs w:val="24"/>
          <w:lang w:val="zh-CN"/>
        </w:rPr>
        <w:t>129.5%</w:t>
      </w:r>
      <w:r>
        <w:rPr>
          <w:rFonts w:ascii="仿宋_GB2312" w:eastAsia="仿宋_GB2312" w:hAnsi="仿宋_GB2312" w:hint="eastAsia"/>
          <w:sz w:val="32"/>
          <w:szCs w:val="24"/>
          <w:lang w:val="zh-CN"/>
        </w:rPr>
        <w:t>。对个人和家庭的补助</w:t>
      </w:r>
      <w:r>
        <w:rPr>
          <w:rFonts w:ascii="仿宋_GB2312" w:eastAsia="仿宋_GB2312" w:hAnsi="仿宋_GB2312"/>
          <w:sz w:val="32"/>
          <w:szCs w:val="24"/>
          <w:lang w:val="zh-CN"/>
        </w:rPr>
        <w:t>136.83</w:t>
      </w:r>
      <w:r>
        <w:rPr>
          <w:rFonts w:ascii="仿宋_GB2312" w:eastAsia="仿宋_GB2312" w:hAnsi="仿宋_GB2312" w:hint="eastAsia"/>
          <w:sz w:val="32"/>
          <w:szCs w:val="24"/>
          <w:lang w:val="zh-CN"/>
        </w:rPr>
        <w:t>万元，比上年减少</w:t>
      </w:r>
      <w:r>
        <w:rPr>
          <w:rFonts w:ascii="仿宋_GB2312" w:eastAsia="仿宋_GB2312" w:hAnsi="仿宋_GB2312"/>
          <w:sz w:val="32"/>
          <w:szCs w:val="24"/>
          <w:lang w:val="zh-CN"/>
        </w:rPr>
        <w:t>62.65%</w:t>
      </w:r>
      <w:r>
        <w:rPr>
          <w:rFonts w:ascii="仿宋_GB2312" w:eastAsia="仿宋_GB2312" w:hAnsi="仿宋_GB2312" w:hint="eastAsia"/>
          <w:sz w:val="32"/>
          <w:szCs w:val="24"/>
          <w:lang w:val="zh-CN"/>
        </w:rPr>
        <w:t>。项目支出</w:t>
      </w:r>
      <w:r>
        <w:rPr>
          <w:rFonts w:ascii="仿宋_GB2312" w:eastAsia="仿宋_GB2312" w:hAnsi="仿宋_GB2312"/>
          <w:sz w:val="32"/>
          <w:szCs w:val="24"/>
          <w:lang w:val="zh-CN"/>
        </w:rPr>
        <w:t>10</w:t>
      </w:r>
      <w:r>
        <w:rPr>
          <w:rFonts w:ascii="仿宋_GB2312" w:eastAsia="仿宋_GB2312" w:hAnsi="仿宋_GB2312" w:hint="eastAsia"/>
          <w:sz w:val="32"/>
          <w:szCs w:val="24"/>
          <w:lang w:val="zh-CN"/>
        </w:rPr>
        <w:t>万元，上年无项目支出。其中：商品和服务支出</w:t>
      </w:r>
      <w:r>
        <w:rPr>
          <w:rFonts w:ascii="仿宋_GB2312" w:eastAsia="仿宋_GB2312" w:hAnsi="仿宋_GB2312"/>
          <w:sz w:val="32"/>
          <w:szCs w:val="24"/>
          <w:lang w:val="zh-CN"/>
        </w:rPr>
        <w:t>10</w:t>
      </w:r>
      <w:r>
        <w:rPr>
          <w:rFonts w:ascii="仿宋_GB2312" w:eastAsia="仿宋_GB2312" w:hAnsi="仿宋_GB2312" w:hint="eastAsia"/>
          <w:sz w:val="32"/>
          <w:szCs w:val="24"/>
          <w:lang w:val="zh-CN"/>
        </w:rPr>
        <w:t>万元，上年无商品和服务支出。</w:t>
      </w:r>
    </w:p>
    <w:p w:rsidR="00F16053" w:rsidRDefault="003C507F">
      <w:pPr>
        <w:keepNext/>
        <w:keepLines/>
        <w:numPr>
          <w:ilvl w:val="0"/>
          <w:numId w:val="3"/>
        </w:numPr>
        <w:topLinePunct/>
        <w:autoSpaceDE w:val="0"/>
        <w:autoSpaceDN w:val="0"/>
        <w:adjustRightInd w:val="0"/>
        <w:spacing w:line="560" w:lineRule="exact"/>
        <w:ind w:firstLine="640"/>
        <w:rPr>
          <w:rFonts w:ascii="黑体" w:eastAsia="黑体" w:hAnsi="黑体"/>
          <w:sz w:val="30"/>
          <w:szCs w:val="24"/>
          <w:lang w:val="zh-CN"/>
        </w:rPr>
      </w:pPr>
      <w:r>
        <w:rPr>
          <w:rFonts w:ascii="黑体" w:eastAsia="黑体" w:hAnsi="黑体" w:hint="eastAsia"/>
          <w:sz w:val="30"/>
          <w:szCs w:val="24"/>
          <w:lang w:val="zh-CN"/>
        </w:rPr>
        <w:t>一般公共预算财政拨款基本支出决算情况说明</w:t>
      </w:r>
    </w:p>
    <w:p w:rsidR="00F16053" w:rsidRDefault="003C507F">
      <w:pPr>
        <w:keepNext/>
        <w:keepLines/>
        <w:topLinePunct/>
        <w:autoSpaceDE w:val="0"/>
        <w:autoSpaceDN w:val="0"/>
        <w:adjustRightInd w:val="0"/>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益阳市赫山区政法委</w:t>
      </w:r>
      <w:r>
        <w:rPr>
          <w:rFonts w:ascii="仿宋_GB2312" w:eastAsia="仿宋_GB2312" w:hAnsi="仿宋_GB2312"/>
          <w:sz w:val="32"/>
          <w:szCs w:val="24"/>
          <w:lang w:val="zh-CN"/>
        </w:rPr>
        <w:t>2018</w:t>
      </w:r>
      <w:r>
        <w:rPr>
          <w:rFonts w:ascii="仿宋_GB2312" w:eastAsia="仿宋_GB2312" w:hAnsi="仿宋_GB2312" w:hint="eastAsia"/>
          <w:sz w:val="32"/>
          <w:szCs w:val="24"/>
          <w:lang w:val="zh-CN"/>
        </w:rPr>
        <w:t>年度一般公共预算财政拨款基本支出</w:t>
      </w:r>
      <w:r>
        <w:rPr>
          <w:rFonts w:ascii="仿宋_GB2312" w:eastAsia="仿宋_GB2312" w:hAnsi="仿宋_GB2312"/>
          <w:sz w:val="32"/>
          <w:szCs w:val="24"/>
          <w:lang w:val="zh-CN"/>
        </w:rPr>
        <w:t>711.14</w:t>
      </w:r>
      <w:r>
        <w:rPr>
          <w:rFonts w:ascii="仿宋_GB2312" w:eastAsia="仿宋_GB2312" w:hAnsi="仿宋_GB2312" w:hint="eastAsia"/>
          <w:sz w:val="32"/>
          <w:szCs w:val="24"/>
          <w:lang w:val="zh-CN"/>
        </w:rPr>
        <w:t>万元。其中</w:t>
      </w:r>
      <w:r>
        <w:rPr>
          <w:rFonts w:ascii="仿宋_GB2312" w:eastAsia="仿宋_GB2312" w:hAnsi="仿宋_GB2312"/>
          <w:sz w:val="32"/>
          <w:szCs w:val="24"/>
          <w:lang w:val="zh-CN"/>
        </w:rPr>
        <w:t>:</w:t>
      </w:r>
    </w:p>
    <w:p w:rsidR="00F16053" w:rsidRDefault="003C507F">
      <w:pPr>
        <w:keepNext/>
        <w:keepLines/>
        <w:topLinePunct/>
        <w:autoSpaceDE w:val="0"/>
        <w:autoSpaceDN w:val="0"/>
        <w:adjustRightInd w:val="0"/>
        <w:spacing w:line="560" w:lineRule="exact"/>
        <w:ind w:firstLine="641"/>
        <w:rPr>
          <w:rFonts w:ascii="仿宋_GB2312" w:eastAsia="仿宋_GB2312" w:hAnsi="仿宋_GB2312"/>
          <w:sz w:val="32"/>
          <w:szCs w:val="24"/>
          <w:lang w:val="zh-CN"/>
        </w:rPr>
      </w:pPr>
      <w:r>
        <w:rPr>
          <w:rFonts w:ascii="仿宋_GB2312" w:eastAsia="仿宋_GB2312" w:hAnsi="仿宋_GB2312" w:hint="eastAsia"/>
          <w:sz w:val="32"/>
          <w:szCs w:val="24"/>
          <w:lang w:val="zh-CN"/>
        </w:rPr>
        <w:t>人员经费</w:t>
      </w:r>
      <w:r>
        <w:rPr>
          <w:rFonts w:ascii="仿宋_GB2312" w:eastAsia="仿宋_GB2312" w:hAnsi="仿宋_GB2312"/>
          <w:sz w:val="32"/>
          <w:szCs w:val="24"/>
          <w:lang w:val="zh-CN"/>
        </w:rPr>
        <w:t>308.76</w:t>
      </w:r>
      <w:r>
        <w:rPr>
          <w:rFonts w:ascii="仿宋_GB2312" w:eastAsia="仿宋_GB2312" w:hAnsi="仿宋_GB2312" w:hint="eastAsia"/>
          <w:sz w:val="32"/>
          <w:szCs w:val="24"/>
          <w:lang w:val="zh-CN"/>
        </w:rPr>
        <w:t>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p>
    <w:p w:rsidR="00F16053" w:rsidRDefault="003C507F">
      <w:pPr>
        <w:keepNext/>
        <w:keepLines/>
        <w:topLinePunct/>
        <w:autoSpaceDE w:val="0"/>
        <w:autoSpaceDN w:val="0"/>
        <w:adjustRightInd w:val="0"/>
        <w:spacing w:line="560" w:lineRule="exact"/>
        <w:ind w:firstLineChars="100" w:firstLine="320"/>
        <w:rPr>
          <w:rFonts w:ascii="仿宋_GB2312" w:eastAsia="仿宋_GB2312" w:hAnsi="仿宋_GB2312"/>
          <w:sz w:val="32"/>
          <w:szCs w:val="24"/>
          <w:lang w:val="zh-CN"/>
        </w:rPr>
      </w:pPr>
      <w:r>
        <w:rPr>
          <w:rFonts w:ascii="仿宋_GB2312" w:eastAsia="仿宋_GB2312" w:hAnsi="仿宋_GB2312"/>
          <w:sz w:val="32"/>
          <w:szCs w:val="24"/>
          <w:lang w:val="zh-CN"/>
        </w:rPr>
        <w:t xml:space="preserve"> </w:t>
      </w:r>
      <w:r>
        <w:rPr>
          <w:rFonts w:ascii="仿宋_GB2312" w:eastAsia="仿宋_GB2312" w:hAnsi="仿宋_GB2312" w:hint="eastAsia"/>
          <w:sz w:val="32"/>
          <w:szCs w:val="24"/>
          <w:lang w:val="zh-CN"/>
        </w:rPr>
        <w:t>公用经费</w:t>
      </w:r>
      <w:r>
        <w:rPr>
          <w:rFonts w:ascii="仿宋_GB2312" w:eastAsia="仿宋_GB2312" w:hAnsi="仿宋_GB2312"/>
          <w:sz w:val="32"/>
          <w:szCs w:val="24"/>
          <w:lang w:val="zh-CN"/>
        </w:rPr>
        <w:t>402.38</w:t>
      </w:r>
      <w:r>
        <w:rPr>
          <w:rFonts w:ascii="仿宋_GB2312" w:eastAsia="仿宋_GB2312" w:hAnsi="仿宋_GB2312" w:hint="eastAsia"/>
          <w:sz w:val="32"/>
          <w:szCs w:val="24"/>
          <w:lang w:val="zh-CN"/>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rsidR="00F16053" w:rsidRDefault="003C507F" w:rsidP="00D606FC">
      <w:pPr>
        <w:keepNext/>
        <w:keepLines/>
        <w:topLinePunct/>
        <w:autoSpaceDE w:val="0"/>
        <w:autoSpaceDN w:val="0"/>
        <w:adjustRightInd w:val="0"/>
        <w:spacing w:line="560" w:lineRule="exact"/>
        <w:ind w:firstLineChars="200" w:firstLine="600"/>
        <w:rPr>
          <w:rFonts w:ascii="黑体" w:eastAsia="黑体" w:hAnsi="黑体"/>
          <w:sz w:val="30"/>
          <w:szCs w:val="24"/>
          <w:lang w:val="zh-CN"/>
        </w:rPr>
      </w:pPr>
      <w:r>
        <w:rPr>
          <w:rFonts w:ascii="黑体" w:eastAsia="黑体" w:hAnsi="黑体" w:hint="eastAsia"/>
          <w:sz w:val="30"/>
          <w:szCs w:val="24"/>
          <w:lang w:val="zh-CN"/>
        </w:rPr>
        <w:t>七、一般公共预算财政拨款“三公”经费决算情况说明</w:t>
      </w:r>
    </w:p>
    <w:p w:rsidR="00F16053" w:rsidRDefault="003C507F">
      <w:pPr>
        <w:keepNext/>
        <w:keepLines/>
        <w:topLinePunct/>
        <w:autoSpaceDE w:val="0"/>
        <w:autoSpaceDN w:val="0"/>
        <w:adjustRightInd w:val="0"/>
        <w:spacing w:line="560" w:lineRule="exact"/>
        <w:ind w:firstLine="641"/>
        <w:rPr>
          <w:rFonts w:ascii="仿宋_GB2312" w:eastAsia="仿宋_GB2312" w:hAnsi="仿宋_GB2312"/>
          <w:sz w:val="32"/>
          <w:szCs w:val="24"/>
          <w:lang w:val="zh-CN"/>
        </w:rPr>
      </w:pPr>
      <w:r>
        <w:rPr>
          <w:rFonts w:ascii="仿宋_GB2312" w:eastAsia="仿宋_GB2312" w:hAnsi="仿宋_GB2312" w:hint="eastAsia"/>
          <w:sz w:val="32"/>
          <w:szCs w:val="24"/>
          <w:lang w:val="zh-CN"/>
        </w:rPr>
        <w:t>（一）“三公”经费财政拨款支出决算总体情况说明。</w:t>
      </w:r>
    </w:p>
    <w:p w:rsidR="00F16053" w:rsidRDefault="003C507F">
      <w:pPr>
        <w:keepNext/>
        <w:keepLines/>
        <w:topLinePunct/>
        <w:autoSpaceDE w:val="0"/>
        <w:autoSpaceDN w:val="0"/>
        <w:adjustRightInd w:val="0"/>
        <w:spacing w:line="560" w:lineRule="exact"/>
        <w:ind w:firstLine="641"/>
        <w:rPr>
          <w:rFonts w:ascii="仿宋_GB2312" w:eastAsia="仿宋_GB2312" w:hAnsi="仿宋_GB2312"/>
          <w:sz w:val="32"/>
          <w:szCs w:val="24"/>
          <w:lang w:val="zh-CN"/>
        </w:rPr>
      </w:pPr>
      <w:r>
        <w:rPr>
          <w:rFonts w:ascii="仿宋_GB2312" w:eastAsia="仿宋_GB2312" w:hAnsi="仿宋_GB2312"/>
          <w:sz w:val="32"/>
          <w:szCs w:val="24"/>
          <w:lang w:val="zh-CN"/>
        </w:rPr>
        <w:lastRenderedPageBreak/>
        <w:t>2018</w:t>
      </w:r>
      <w:r>
        <w:rPr>
          <w:rFonts w:ascii="仿宋_GB2312" w:eastAsia="仿宋_GB2312" w:hAnsi="仿宋_GB2312" w:hint="eastAsia"/>
          <w:sz w:val="32"/>
          <w:szCs w:val="24"/>
          <w:lang w:val="zh-CN"/>
        </w:rPr>
        <w:t>年度“三公”经费财政拨款支出预算数为</w:t>
      </w:r>
      <w:r>
        <w:rPr>
          <w:rFonts w:ascii="仿宋_GB2312" w:eastAsia="仿宋_GB2312" w:hAnsi="仿宋_GB2312"/>
          <w:sz w:val="32"/>
          <w:szCs w:val="24"/>
          <w:lang w:val="zh-CN"/>
        </w:rPr>
        <w:t>4</w:t>
      </w:r>
      <w:r>
        <w:rPr>
          <w:rFonts w:ascii="仿宋_GB2312" w:eastAsia="仿宋_GB2312" w:hAnsi="仿宋_GB2312" w:hint="eastAsia"/>
          <w:sz w:val="32"/>
          <w:szCs w:val="24"/>
          <w:lang w:val="zh-CN"/>
        </w:rPr>
        <w:t>万元，支出决算数为</w:t>
      </w:r>
      <w:r>
        <w:rPr>
          <w:rFonts w:ascii="仿宋_GB2312" w:eastAsia="仿宋_GB2312" w:hAnsi="仿宋_GB2312"/>
          <w:sz w:val="32"/>
          <w:szCs w:val="24"/>
          <w:lang w:val="zh-CN"/>
        </w:rPr>
        <w:t>2.12</w:t>
      </w:r>
      <w:r>
        <w:rPr>
          <w:rFonts w:ascii="仿宋_GB2312" w:eastAsia="仿宋_GB2312" w:hAnsi="仿宋_GB2312" w:hint="eastAsia"/>
          <w:sz w:val="32"/>
          <w:szCs w:val="24"/>
          <w:lang w:val="zh-CN"/>
        </w:rPr>
        <w:t>万元</w:t>
      </w:r>
      <w:r>
        <w:rPr>
          <w:rFonts w:ascii="仿宋_GB2312" w:eastAsia="仿宋_GB2312" w:hAnsi="仿宋_GB2312"/>
          <w:sz w:val="32"/>
          <w:szCs w:val="24"/>
          <w:lang w:val="zh-CN"/>
        </w:rPr>
        <w:t>,</w:t>
      </w:r>
      <w:r>
        <w:rPr>
          <w:rFonts w:ascii="仿宋_GB2312" w:eastAsia="仿宋_GB2312" w:hAnsi="仿宋_GB2312" w:hint="eastAsia"/>
          <w:sz w:val="32"/>
          <w:szCs w:val="24"/>
          <w:lang w:val="zh-CN"/>
        </w:rPr>
        <w:t>完成预算的</w:t>
      </w:r>
      <w:r>
        <w:rPr>
          <w:rFonts w:ascii="仿宋_GB2312" w:eastAsia="仿宋_GB2312" w:hAnsi="仿宋_GB2312"/>
          <w:sz w:val="32"/>
          <w:szCs w:val="24"/>
          <w:lang w:val="zh-CN"/>
        </w:rPr>
        <w:t>53%</w:t>
      </w:r>
      <w:r>
        <w:rPr>
          <w:rFonts w:ascii="仿宋_GB2312" w:eastAsia="仿宋_GB2312" w:hAnsi="仿宋_GB2312" w:hint="eastAsia"/>
          <w:sz w:val="32"/>
          <w:szCs w:val="24"/>
          <w:lang w:val="zh-CN"/>
        </w:rPr>
        <w:t>，决算数小于预算数的主要原因是认真贯彻落实中央“八项规定”精神和厉行节约要求，从严控制“三公”经费开支，全年实际支出比预算有所节约。</w:t>
      </w:r>
    </w:p>
    <w:p w:rsidR="00F16053" w:rsidRDefault="003C507F">
      <w:pPr>
        <w:keepNext/>
        <w:keepLines/>
        <w:topLinePunct/>
        <w:autoSpaceDE w:val="0"/>
        <w:autoSpaceDN w:val="0"/>
        <w:adjustRightInd w:val="0"/>
        <w:spacing w:line="560" w:lineRule="exact"/>
        <w:ind w:firstLine="641"/>
        <w:rPr>
          <w:rFonts w:ascii="仿宋_GB2312" w:eastAsia="仿宋_GB2312" w:hAnsi="仿宋_GB2312"/>
          <w:sz w:val="32"/>
          <w:szCs w:val="24"/>
          <w:lang w:val="zh-CN"/>
        </w:rPr>
      </w:pPr>
      <w:r>
        <w:rPr>
          <w:rFonts w:ascii="仿宋_GB2312" w:eastAsia="仿宋_GB2312" w:hAnsi="仿宋_GB2312" w:hint="eastAsia"/>
          <w:sz w:val="32"/>
          <w:szCs w:val="24"/>
          <w:lang w:val="zh-CN"/>
        </w:rPr>
        <w:t>（二）“三公”经费财政拨款支出决算具体情况说明。</w:t>
      </w:r>
    </w:p>
    <w:p w:rsidR="00F16053" w:rsidRDefault="003C507F">
      <w:pPr>
        <w:keepNext/>
        <w:keepLines/>
        <w:topLinePunct/>
        <w:autoSpaceDE w:val="0"/>
        <w:autoSpaceDN w:val="0"/>
        <w:adjustRightInd w:val="0"/>
        <w:spacing w:line="560" w:lineRule="exact"/>
        <w:ind w:firstLine="641"/>
        <w:rPr>
          <w:rFonts w:ascii="仿宋_GB2312" w:eastAsia="仿宋_GB2312" w:hAnsi="仿宋_GB2312"/>
          <w:sz w:val="32"/>
          <w:szCs w:val="24"/>
          <w:lang w:val="zh-CN"/>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年度“三公”经费财政拨款支出决算中，具体情况如下：公务用车运行维护费决算数为</w:t>
      </w:r>
      <w:r>
        <w:rPr>
          <w:rFonts w:ascii="仿宋_GB2312" w:eastAsia="仿宋_GB2312" w:hAnsi="仿宋_GB2312"/>
          <w:sz w:val="32"/>
          <w:szCs w:val="24"/>
          <w:lang w:val="zh-CN"/>
        </w:rPr>
        <w:t>0.97</w:t>
      </w:r>
      <w:r>
        <w:rPr>
          <w:rFonts w:ascii="仿宋_GB2312" w:eastAsia="仿宋_GB2312" w:hAnsi="仿宋_GB2312" w:hint="eastAsia"/>
          <w:sz w:val="32"/>
          <w:szCs w:val="24"/>
          <w:lang w:val="zh-CN"/>
        </w:rPr>
        <w:t>万元，占</w:t>
      </w:r>
      <w:r>
        <w:rPr>
          <w:rFonts w:ascii="仿宋_GB2312" w:eastAsia="仿宋_GB2312" w:hAnsi="仿宋_GB2312"/>
          <w:sz w:val="32"/>
          <w:szCs w:val="24"/>
          <w:lang w:val="zh-CN"/>
        </w:rPr>
        <w:t>45.75%</w:t>
      </w:r>
      <w:r>
        <w:rPr>
          <w:rFonts w:ascii="仿宋_GB2312" w:eastAsia="仿宋_GB2312" w:hAnsi="仿宋_GB2312" w:hint="eastAsia"/>
          <w:sz w:val="32"/>
          <w:szCs w:val="24"/>
          <w:lang w:val="zh-CN"/>
        </w:rPr>
        <w:t>。公务用车保有量</w:t>
      </w:r>
      <w:r>
        <w:rPr>
          <w:rFonts w:ascii="仿宋_GB2312" w:eastAsia="仿宋_GB2312" w:hAnsi="仿宋_GB2312"/>
          <w:sz w:val="32"/>
          <w:szCs w:val="24"/>
          <w:lang w:val="zh-CN"/>
        </w:rPr>
        <w:t>1</w:t>
      </w:r>
      <w:r>
        <w:rPr>
          <w:rFonts w:ascii="仿宋_GB2312" w:eastAsia="仿宋_GB2312" w:hAnsi="仿宋_GB2312" w:hint="eastAsia"/>
          <w:sz w:val="32"/>
          <w:szCs w:val="24"/>
          <w:lang w:val="zh-CN"/>
        </w:rPr>
        <w:t>辆</w:t>
      </w:r>
      <w:r>
        <w:rPr>
          <w:rFonts w:ascii="仿宋_GB2312" w:eastAsia="仿宋_GB2312" w:hAnsi="仿宋_GB2312"/>
          <w:sz w:val="32"/>
          <w:szCs w:val="24"/>
          <w:lang w:val="zh-CN"/>
        </w:rPr>
        <w:t>,</w:t>
      </w:r>
      <w:r>
        <w:rPr>
          <w:rFonts w:ascii="仿宋_GB2312" w:eastAsia="仿宋_GB2312" w:hAnsi="仿宋_GB2312" w:hint="eastAsia"/>
          <w:sz w:val="32"/>
          <w:szCs w:val="24"/>
          <w:lang w:val="zh-CN"/>
        </w:rPr>
        <w:t>公务接待费决算数为</w:t>
      </w:r>
      <w:r>
        <w:rPr>
          <w:rFonts w:ascii="仿宋_GB2312" w:eastAsia="仿宋_GB2312" w:hAnsi="仿宋_GB2312"/>
          <w:sz w:val="32"/>
          <w:szCs w:val="24"/>
          <w:lang w:val="zh-CN"/>
        </w:rPr>
        <w:t>1.15</w:t>
      </w:r>
      <w:r>
        <w:rPr>
          <w:rFonts w:ascii="仿宋_GB2312" w:eastAsia="仿宋_GB2312" w:hAnsi="仿宋_GB2312" w:hint="eastAsia"/>
          <w:sz w:val="32"/>
          <w:szCs w:val="24"/>
          <w:lang w:val="zh-CN"/>
        </w:rPr>
        <w:t>万元，占</w:t>
      </w:r>
      <w:r>
        <w:rPr>
          <w:rFonts w:ascii="仿宋_GB2312" w:eastAsia="仿宋_GB2312" w:hAnsi="仿宋_GB2312"/>
          <w:sz w:val="32"/>
          <w:szCs w:val="24"/>
          <w:lang w:val="zh-CN"/>
        </w:rPr>
        <w:t>54.25%</w:t>
      </w:r>
      <w:r>
        <w:rPr>
          <w:rFonts w:ascii="仿宋_GB2312" w:eastAsia="仿宋_GB2312" w:hAnsi="仿宋_GB2312" w:hint="eastAsia"/>
          <w:sz w:val="32"/>
          <w:szCs w:val="24"/>
          <w:lang w:val="zh-CN"/>
        </w:rPr>
        <w:t>。公务接待</w:t>
      </w:r>
      <w:r>
        <w:rPr>
          <w:rFonts w:ascii="仿宋_GB2312" w:eastAsia="仿宋_GB2312" w:hAnsi="仿宋_GB2312"/>
          <w:sz w:val="32"/>
          <w:szCs w:val="24"/>
          <w:lang w:val="zh-CN"/>
        </w:rPr>
        <w:t>13</w:t>
      </w:r>
      <w:r>
        <w:rPr>
          <w:rFonts w:ascii="仿宋_GB2312" w:eastAsia="仿宋_GB2312" w:hAnsi="仿宋_GB2312" w:hint="eastAsia"/>
          <w:sz w:val="32"/>
          <w:szCs w:val="24"/>
          <w:lang w:val="zh-CN"/>
        </w:rPr>
        <w:t>批次</w:t>
      </w:r>
      <w:r>
        <w:rPr>
          <w:rFonts w:ascii="仿宋_GB2312" w:eastAsia="仿宋_GB2312" w:hAnsi="仿宋_GB2312"/>
          <w:sz w:val="32"/>
          <w:szCs w:val="24"/>
          <w:lang w:val="zh-CN"/>
        </w:rPr>
        <w:t>80</w:t>
      </w:r>
      <w:r>
        <w:rPr>
          <w:rFonts w:ascii="仿宋_GB2312" w:eastAsia="仿宋_GB2312" w:hAnsi="仿宋_GB2312" w:hint="eastAsia"/>
          <w:sz w:val="32"/>
          <w:szCs w:val="24"/>
          <w:lang w:val="zh-CN"/>
        </w:rPr>
        <w:t>人次。</w:t>
      </w:r>
      <w:r>
        <w:rPr>
          <w:rFonts w:ascii="仿宋_GB2312" w:eastAsia="仿宋_GB2312" w:hAnsi="仿宋_GB2312"/>
          <w:sz w:val="32"/>
          <w:szCs w:val="24"/>
          <w:lang w:val="zh-CN"/>
        </w:rPr>
        <w:t>2018</w:t>
      </w:r>
      <w:r>
        <w:rPr>
          <w:rFonts w:ascii="仿宋_GB2312" w:eastAsia="仿宋_GB2312" w:hAnsi="仿宋_GB2312" w:hint="eastAsia"/>
          <w:sz w:val="32"/>
          <w:szCs w:val="24"/>
          <w:lang w:val="zh-CN"/>
        </w:rPr>
        <w:t>年“三公”经费决算比</w:t>
      </w:r>
      <w:r>
        <w:rPr>
          <w:rFonts w:ascii="仿宋_GB2312" w:eastAsia="仿宋_GB2312" w:hAnsi="仿宋_GB2312"/>
          <w:sz w:val="32"/>
          <w:szCs w:val="24"/>
          <w:lang w:val="zh-CN"/>
        </w:rPr>
        <w:t>2017</w:t>
      </w:r>
      <w:r>
        <w:rPr>
          <w:rFonts w:ascii="仿宋_GB2312" w:eastAsia="仿宋_GB2312" w:hAnsi="仿宋_GB2312" w:hint="eastAsia"/>
          <w:sz w:val="32"/>
          <w:szCs w:val="24"/>
          <w:lang w:val="zh-CN"/>
        </w:rPr>
        <w:t>年减少</w:t>
      </w:r>
      <w:r>
        <w:rPr>
          <w:rFonts w:ascii="仿宋_GB2312" w:eastAsia="仿宋_GB2312" w:hAnsi="仿宋_GB2312"/>
          <w:sz w:val="32"/>
          <w:szCs w:val="24"/>
          <w:lang w:val="zh-CN"/>
        </w:rPr>
        <w:t>6.57</w:t>
      </w:r>
      <w:r>
        <w:rPr>
          <w:rFonts w:ascii="仿宋_GB2312" w:eastAsia="仿宋_GB2312" w:hAnsi="仿宋_GB2312" w:hint="eastAsia"/>
          <w:sz w:val="32"/>
          <w:szCs w:val="24"/>
          <w:lang w:val="zh-CN"/>
        </w:rPr>
        <w:t>万元，我单位按照中央、省委、省政府等要求，厉行节约，继续严控“三公”经费。</w:t>
      </w:r>
    </w:p>
    <w:p w:rsidR="00F16053" w:rsidRDefault="003C507F">
      <w:pPr>
        <w:keepNext/>
        <w:keepLines/>
        <w:topLinePunct/>
        <w:autoSpaceDE w:val="0"/>
        <w:autoSpaceDN w:val="0"/>
        <w:adjustRightInd w:val="0"/>
        <w:spacing w:line="560" w:lineRule="exact"/>
        <w:ind w:firstLine="640"/>
        <w:rPr>
          <w:rFonts w:ascii="黑体" w:eastAsia="黑体" w:hAnsi="黑体"/>
          <w:sz w:val="30"/>
          <w:szCs w:val="24"/>
          <w:lang w:val="zh-CN"/>
        </w:rPr>
      </w:pPr>
      <w:r>
        <w:rPr>
          <w:rFonts w:ascii="黑体" w:eastAsia="黑体" w:hAnsi="黑体" w:hint="eastAsia"/>
          <w:sz w:val="30"/>
          <w:szCs w:val="24"/>
          <w:lang w:val="zh-CN"/>
        </w:rPr>
        <w:t>八、政府性基金预算收入支出决算情况</w:t>
      </w:r>
    </w:p>
    <w:p w:rsidR="00F16053" w:rsidRDefault="003C507F">
      <w:pPr>
        <w:keepNext/>
        <w:keepLines/>
        <w:topLinePunct/>
        <w:autoSpaceDE w:val="0"/>
        <w:autoSpaceDN w:val="0"/>
        <w:adjustRightInd w:val="0"/>
        <w:spacing w:line="560" w:lineRule="exact"/>
        <w:ind w:firstLine="640"/>
        <w:rPr>
          <w:rFonts w:ascii="仿宋" w:eastAsia="仿宋" w:hAnsi="Times New Roman"/>
          <w:color w:val="000000"/>
          <w:kern w:val="0"/>
          <w:sz w:val="32"/>
          <w:szCs w:val="24"/>
          <w:highlight w:val="lightGray"/>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年本单位没有使用政府性基金预算拨款安排的支出。</w:t>
      </w:r>
    </w:p>
    <w:p w:rsidR="00F16053" w:rsidRDefault="003C507F">
      <w:pPr>
        <w:keepNext/>
        <w:keepLines/>
        <w:topLinePunct/>
        <w:autoSpaceDE w:val="0"/>
        <w:autoSpaceDN w:val="0"/>
        <w:adjustRightInd w:val="0"/>
        <w:spacing w:line="560" w:lineRule="exact"/>
        <w:ind w:firstLine="640"/>
        <w:rPr>
          <w:rFonts w:ascii="黑体" w:eastAsia="黑体" w:hAnsi="黑体"/>
          <w:sz w:val="30"/>
          <w:szCs w:val="24"/>
          <w:lang w:val="zh-CN"/>
        </w:rPr>
      </w:pPr>
      <w:r>
        <w:rPr>
          <w:rFonts w:ascii="黑体" w:eastAsia="黑体" w:hAnsi="黑体" w:hint="eastAsia"/>
          <w:sz w:val="30"/>
          <w:szCs w:val="24"/>
          <w:lang w:val="zh-CN"/>
        </w:rPr>
        <w:t>九、预算绩效情况说明</w:t>
      </w:r>
    </w:p>
    <w:p w:rsidR="00F16053" w:rsidRDefault="003C507F">
      <w:pPr>
        <w:keepNext/>
        <w:keepLines/>
        <w:topLinePunct/>
        <w:autoSpaceDE w:val="0"/>
        <w:autoSpaceDN w:val="0"/>
        <w:adjustRightInd w:val="0"/>
        <w:spacing w:line="560" w:lineRule="exact"/>
        <w:ind w:firstLine="640"/>
        <w:rPr>
          <w:rFonts w:ascii="仿宋" w:eastAsia="仿宋" w:hAnsi="Times New Roman"/>
          <w:color w:val="FF0000"/>
          <w:kern w:val="0"/>
          <w:sz w:val="32"/>
          <w:szCs w:val="24"/>
          <w:highlight w:val="lightGray"/>
        </w:rPr>
      </w:pPr>
      <w:r>
        <w:rPr>
          <w:rFonts w:ascii="仿宋_GB2312" w:eastAsia="仿宋_GB2312" w:hAnsi="仿宋_GB2312" w:hint="eastAsia"/>
          <w:sz w:val="32"/>
          <w:szCs w:val="24"/>
          <w:lang w:val="zh-CN"/>
        </w:rPr>
        <w:t>（一）绩效管理工作开展情况。</w:t>
      </w:r>
    </w:p>
    <w:p w:rsidR="00F16053" w:rsidRDefault="003C507F">
      <w:pPr>
        <w:topLinePunct/>
        <w:spacing w:line="560" w:lineRule="exact"/>
        <w:ind w:firstLineChars="200" w:firstLine="640"/>
        <w:rPr>
          <w:szCs w:val="24"/>
        </w:rPr>
      </w:pPr>
      <w:r>
        <w:rPr>
          <w:rFonts w:ascii="仿宋_GB2312" w:eastAsia="仿宋_GB2312" w:hAnsi="仿宋_GB2312"/>
          <w:color w:val="000000"/>
          <w:sz w:val="32"/>
          <w:szCs w:val="24"/>
        </w:rPr>
        <w:t>2018</w:t>
      </w:r>
      <w:r>
        <w:rPr>
          <w:rFonts w:ascii="仿宋_GB2312" w:eastAsia="仿宋_GB2312" w:hAnsi="仿宋_GB2312" w:hint="eastAsia"/>
          <w:color w:val="000000"/>
          <w:sz w:val="32"/>
          <w:szCs w:val="24"/>
        </w:rPr>
        <w:t>年，区委政法委根据年初工作计划，积极履职，强化管理，很好的完成了年度工作目标。通过加强预算收支管理，不断建立健全内部管理制度，部门整体支出管理水平得到提升。</w:t>
      </w:r>
    </w:p>
    <w:p w:rsidR="00F16053" w:rsidRDefault="003C507F">
      <w:pPr>
        <w:keepNext/>
        <w:keepLines/>
        <w:topLinePunct/>
        <w:autoSpaceDE w:val="0"/>
        <w:autoSpaceDN w:val="0"/>
        <w:adjustRightInd w:val="0"/>
        <w:spacing w:line="560" w:lineRule="exact"/>
        <w:ind w:firstLine="640"/>
        <w:rPr>
          <w:rFonts w:ascii="仿宋_GB2312" w:eastAsia="仿宋_GB2312" w:hAnsi="仿宋_GB2312"/>
          <w:sz w:val="32"/>
          <w:szCs w:val="24"/>
          <w:lang w:val="zh-CN"/>
        </w:rPr>
      </w:pPr>
      <w:r>
        <w:rPr>
          <w:rFonts w:ascii="仿宋_GB2312" w:eastAsia="仿宋_GB2312" w:hAnsi="仿宋_GB2312" w:hint="eastAsia"/>
          <w:sz w:val="32"/>
          <w:szCs w:val="24"/>
          <w:lang w:val="zh-CN"/>
        </w:rPr>
        <w:t>（二）部门决算中项目绩效自评结果。</w:t>
      </w:r>
    </w:p>
    <w:p w:rsidR="00F16053" w:rsidRDefault="003C507F">
      <w:pPr>
        <w:topLinePunct/>
        <w:spacing w:line="560" w:lineRule="exact"/>
        <w:ind w:firstLineChars="200" w:firstLine="420"/>
        <w:rPr>
          <w:rFonts w:ascii="仿宋_GB2312" w:eastAsia="仿宋_GB2312" w:hAnsi="仿宋_GB2312"/>
          <w:sz w:val="32"/>
          <w:szCs w:val="24"/>
        </w:rPr>
      </w:pPr>
      <w:r>
        <w:rPr>
          <w:szCs w:val="24"/>
        </w:rPr>
        <w:t xml:space="preserve"> </w:t>
      </w:r>
      <w:r>
        <w:rPr>
          <w:rFonts w:ascii="仿宋_GB2312" w:eastAsia="仿宋_GB2312" w:hAnsi="仿宋_GB2312"/>
          <w:sz w:val="32"/>
          <w:szCs w:val="24"/>
        </w:rPr>
        <w:t xml:space="preserve"> 2018</w:t>
      </w:r>
      <w:r>
        <w:rPr>
          <w:rFonts w:ascii="仿宋_GB2312" w:eastAsia="仿宋_GB2312" w:hAnsi="仿宋_GB2312" w:hint="eastAsia"/>
          <w:sz w:val="32"/>
          <w:szCs w:val="24"/>
        </w:rPr>
        <w:t>我单位坚持严打开路，强力推进扫黑除恶专项斗争；坚持创新引领，全力打造综治工作新亮点；坚持标本兼治，坚决守住信访维稳底线；坚持强基固本，着力夯实综治基层基础，为全区的稳定做出了应有的贡献。</w:t>
      </w:r>
    </w:p>
    <w:p w:rsidR="00F16053" w:rsidRDefault="003C507F">
      <w:pPr>
        <w:keepNext/>
        <w:keepLines/>
        <w:topLinePunct/>
        <w:autoSpaceDE w:val="0"/>
        <w:autoSpaceDN w:val="0"/>
        <w:adjustRightInd w:val="0"/>
        <w:spacing w:line="560" w:lineRule="exact"/>
        <w:ind w:firstLine="640"/>
        <w:rPr>
          <w:rFonts w:ascii="仿宋" w:eastAsia="仿宋" w:hAnsi="Times New Roman"/>
          <w:color w:val="FF0000"/>
          <w:kern w:val="0"/>
          <w:sz w:val="32"/>
          <w:szCs w:val="24"/>
          <w:highlight w:val="lightGray"/>
        </w:rPr>
      </w:pPr>
      <w:r>
        <w:rPr>
          <w:rFonts w:ascii="仿宋_GB2312" w:eastAsia="仿宋_GB2312" w:hAnsi="仿宋_GB2312" w:hint="eastAsia"/>
          <w:sz w:val="32"/>
          <w:szCs w:val="24"/>
          <w:lang w:val="zh-CN"/>
        </w:rPr>
        <w:lastRenderedPageBreak/>
        <w:t>（三）以部门为主体开展的重点绩效评价结果。</w:t>
      </w:r>
    </w:p>
    <w:p w:rsidR="00F16053" w:rsidRDefault="003C507F">
      <w:pPr>
        <w:topLinePunct/>
        <w:spacing w:line="560" w:lineRule="exact"/>
        <w:ind w:firstLineChars="200" w:firstLine="640"/>
        <w:rPr>
          <w:rFonts w:ascii="仿宋_GB2312" w:eastAsia="仿宋_GB2312" w:hAnsi="仿宋_GB2312"/>
          <w:sz w:val="32"/>
          <w:szCs w:val="24"/>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年，我单位坚持以党的十九大精神为指引，在区委、区政府的正确领导下，</w:t>
      </w:r>
      <w:r>
        <w:rPr>
          <w:rFonts w:ascii="仿宋_GB2312" w:eastAsia="仿宋_GB2312" w:hAnsi="仿宋_GB2312" w:hint="eastAsia"/>
          <w:sz w:val="32"/>
          <w:szCs w:val="24"/>
        </w:rPr>
        <w:t>坚持打防结合，切实提高人民群众满意度；坚持严管重教，努力塑造干部良好形象，</w:t>
      </w:r>
      <w:r>
        <w:rPr>
          <w:rFonts w:ascii="仿宋_GB2312" w:eastAsia="仿宋_GB2312" w:hAnsi="仿宋_GB2312" w:hint="eastAsia"/>
          <w:sz w:val="32"/>
          <w:szCs w:val="24"/>
          <w:lang w:val="zh-CN"/>
        </w:rPr>
        <w:t>为赫山经济社会发展保驾护航。</w:t>
      </w:r>
    </w:p>
    <w:p w:rsidR="00F16053" w:rsidRDefault="003C507F">
      <w:pPr>
        <w:keepNext/>
        <w:keepLines/>
        <w:topLinePunct/>
        <w:autoSpaceDE w:val="0"/>
        <w:autoSpaceDN w:val="0"/>
        <w:adjustRightInd w:val="0"/>
        <w:spacing w:line="560" w:lineRule="exact"/>
        <w:ind w:firstLine="640"/>
        <w:rPr>
          <w:rFonts w:ascii="黑体" w:eastAsia="黑体" w:hAnsi="黑体"/>
          <w:sz w:val="30"/>
          <w:szCs w:val="24"/>
          <w:lang w:val="zh-CN"/>
        </w:rPr>
      </w:pPr>
      <w:r>
        <w:rPr>
          <w:rFonts w:ascii="黑体" w:eastAsia="黑体" w:hAnsi="黑体" w:hint="eastAsia"/>
          <w:sz w:val="30"/>
          <w:szCs w:val="24"/>
          <w:lang w:val="zh-CN"/>
        </w:rPr>
        <w:t>十、其他重要事项情况说明</w:t>
      </w:r>
    </w:p>
    <w:p w:rsidR="00F16053" w:rsidRDefault="003C507F">
      <w:pPr>
        <w:keepNext/>
        <w:keepLines/>
        <w:topLinePunct/>
        <w:autoSpaceDE w:val="0"/>
        <w:autoSpaceDN w:val="0"/>
        <w:adjustRightInd w:val="0"/>
        <w:spacing w:line="560" w:lineRule="exact"/>
        <w:ind w:firstLine="640"/>
        <w:rPr>
          <w:rFonts w:ascii="黑体" w:eastAsia="黑体" w:hAnsi="黑体"/>
          <w:sz w:val="30"/>
          <w:szCs w:val="24"/>
          <w:lang w:val="zh-CN"/>
        </w:rPr>
      </w:pPr>
      <w:r>
        <w:rPr>
          <w:rFonts w:ascii="黑体" w:eastAsia="黑体" w:hAnsi="黑体" w:hint="eastAsia"/>
          <w:sz w:val="30"/>
          <w:szCs w:val="24"/>
          <w:lang w:val="zh-CN"/>
        </w:rPr>
        <w:t>（一）机关（事业）运行经费支出情况</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sz w:val="32"/>
          <w:szCs w:val="24"/>
          <w:lang w:val="zh-CN"/>
        </w:rPr>
        <w:t>2018</w:t>
      </w:r>
      <w:r>
        <w:rPr>
          <w:rFonts w:ascii="仿宋_GB2312" w:eastAsia="仿宋_GB2312" w:hAnsi="仿宋_GB2312" w:hint="eastAsia"/>
          <w:sz w:val="32"/>
          <w:szCs w:val="24"/>
          <w:lang w:val="zh-CN"/>
        </w:rPr>
        <w:t>年益阳市赫山区政法委机关（事业）运行经费财政拨款决算</w:t>
      </w:r>
      <w:r>
        <w:rPr>
          <w:rFonts w:ascii="仿宋_GB2312" w:eastAsia="仿宋_GB2312" w:hAnsi="仿宋_GB2312"/>
          <w:sz w:val="32"/>
          <w:szCs w:val="24"/>
          <w:lang w:val="zh-CN"/>
        </w:rPr>
        <w:t>402.38</w:t>
      </w:r>
      <w:r>
        <w:rPr>
          <w:rFonts w:ascii="仿宋_GB2312" w:eastAsia="仿宋_GB2312" w:hAnsi="仿宋_GB2312" w:hint="eastAsia"/>
          <w:sz w:val="32"/>
          <w:szCs w:val="24"/>
          <w:lang w:val="zh-CN"/>
        </w:rPr>
        <w:t>万元。比</w:t>
      </w:r>
      <w:r>
        <w:rPr>
          <w:rFonts w:ascii="仿宋_GB2312" w:eastAsia="仿宋_GB2312" w:hAnsi="仿宋_GB2312"/>
          <w:sz w:val="32"/>
          <w:szCs w:val="24"/>
          <w:lang w:val="zh-CN"/>
        </w:rPr>
        <w:t>2017</w:t>
      </w:r>
      <w:r>
        <w:rPr>
          <w:rFonts w:ascii="仿宋_GB2312" w:eastAsia="仿宋_GB2312" w:hAnsi="仿宋_GB2312" w:hint="eastAsia"/>
          <w:sz w:val="32"/>
          <w:szCs w:val="24"/>
          <w:lang w:val="zh-CN"/>
        </w:rPr>
        <w:t>年增加</w:t>
      </w:r>
      <w:r>
        <w:rPr>
          <w:rFonts w:ascii="仿宋_GB2312" w:eastAsia="仿宋_GB2312" w:hAnsi="仿宋_GB2312"/>
          <w:sz w:val="32"/>
          <w:szCs w:val="24"/>
          <w:lang w:val="zh-CN"/>
        </w:rPr>
        <w:t>227.05</w:t>
      </w:r>
      <w:r>
        <w:rPr>
          <w:rFonts w:ascii="仿宋_GB2312" w:eastAsia="仿宋_GB2312" w:hAnsi="仿宋_GB2312" w:hint="eastAsia"/>
          <w:sz w:val="32"/>
          <w:szCs w:val="24"/>
          <w:lang w:val="zh-CN"/>
        </w:rPr>
        <w:t>万元。主要原因是：扫黑除恶工作经费增加。</w:t>
      </w:r>
    </w:p>
    <w:p w:rsidR="00F16053" w:rsidRDefault="003C507F">
      <w:pPr>
        <w:keepNext/>
        <w:keepLines/>
        <w:topLinePunct/>
        <w:autoSpaceDE w:val="0"/>
        <w:autoSpaceDN w:val="0"/>
        <w:adjustRightInd w:val="0"/>
        <w:spacing w:line="560" w:lineRule="exact"/>
        <w:ind w:firstLine="640"/>
        <w:rPr>
          <w:rFonts w:ascii="黑体" w:eastAsia="黑体" w:hAnsi="黑体"/>
          <w:sz w:val="30"/>
          <w:szCs w:val="24"/>
          <w:lang w:val="zh-CN"/>
        </w:rPr>
      </w:pPr>
      <w:r>
        <w:rPr>
          <w:rFonts w:ascii="黑体" w:eastAsia="黑体" w:hAnsi="黑体" w:hint="eastAsia"/>
          <w:sz w:val="30"/>
          <w:szCs w:val="24"/>
          <w:lang w:val="zh-CN"/>
        </w:rPr>
        <w:t>（二）政府采购支出情情况</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本年度政府采购无实际采购额。</w:t>
      </w:r>
    </w:p>
    <w:p w:rsidR="00F16053" w:rsidRDefault="003C507F">
      <w:pPr>
        <w:keepNext/>
        <w:keepLines/>
        <w:topLinePunct/>
        <w:autoSpaceDE w:val="0"/>
        <w:autoSpaceDN w:val="0"/>
        <w:adjustRightInd w:val="0"/>
        <w:spacing w:line="560" w:lineRule="exact"/>
        <w:ind w:firstLine="640"/>
        <w:rPr>
          <w:rFonts w:ascii="黑体" w:eastAsia="黑体" w:hAnsi="黑体"/>
          <w:sz w:val="30"/>
          <w:szCs w:val="24"/>
          <w:lang w:val="zh-CN"/>
        </w:rPr>
      </w:pPr>
      <w:r>
        <w:rPr>
          <w:rFonts w:ascii="黑体" w:eastAsia="黑体" w:hAnsi="黑体" w:hint="eastAsia"/>
          <w:sz w:val="30"/>
          <w:szCs w:val="24"/>
          <w:lang w:val="zh-CN"/>
        </w:rPr>
        <w:t>（三）国有资产占有情况</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本单位年末共有车辆</w:t>
      </w:r>
      <w:r>
        <w:rPr>
          <w:rFonts w:ascii="仿宋_GB2312" w:eastAsia="仿宋_GB2312" w:hAnsi="仿宋_GB2312"/>
          <w:sz w:val="32"/>
          <w:szCs w:val="24"/>
          <w:lang w:val="zh-CN"/>
        </w:rPr>
        <w:t>1</w:t>
      </w:r>
      <w:r>
        <w:rPr>
          <w:rFonts w:ascii="仿宋_GB2312" w:eastAsia="仿宋_GB2312" w:hAnsi="仿宋_GB2312" w:hint="eastAsia"/>
          <w:sz w:val="32"/>
          <w:szCs w:val="24"/>
          <w:lang w:val="zh-CN"/>
        </w:rPr>
        <w:t>辆。年末无单价</w:t>
      </w:r>
      <w:r>
        <w:rPr>
          <w:rFonts w:ascii="仿宋_GB2312" w:eastAsia="仿宋_GB2312" w:hAnsi="仿宋_GB2312"/>
          <w:sz w:val="32"/>
          <w:szCs w:val="24"/>
          <w:lang w:val="zh-CN"/>
        </w:rPr>
        <w:t>50</w:t>
      </w:r>
      <w:r>
        <w:rPr>
          <w:rFonts w:ascii="仿宋_GB2312" w:eastAsia="仿宋_GB2312" w:hAnsi="仿宋_GB2312" w:hint="eastAsia"/>
          <w:sz w:val="32"/>
          <w:szCs w:val="24"/>
          <w:lang w:val="zh-CN"/>
        </w:rPr>
        <w:t>万元以上通用设备。年末无单价</w:t>
      </w:r>
      <w:r>
        <w:rPr>
          <w:rFonts w:ascii="仿宋_GB2312" w:eastAsia="仿宋_GB2312" w:hAnsi="仿宋_GB2312"/>
          <w:sz w:val="32"/>
          <w:szCs w:val="24"/>
          <w:lang w:val="zh-CN"/>
        </w:rPr>
        <w:t>100</w:t>
      </w:r>
      <w:r>
        <w:rPr>
          <w:rFonts w:ascii="仿宋_GB2312" w:eastAsia="仿宋_GB2312" w:hAnsi="仿宋_GB2312" w:hint="eastAsia"/>
          <w:sz w:val="32"/>
          <w:szCs w:val="24"/>
          <w:lang w:val="zh-CN"/>
        </w:rPr>
        <w:t>万元以上通用设备。</w:t>
      </w:r>
    </w:p>
    <w:p w:rsidR="00F16053" w:rsidRDefault="003C507F">
      <w:pPr>
        <w:keepNext/>
        <w:keepLines/>
        <w:topLinePunct/>
        <w:autoSpaceDE w:val="0"/>
        <w:autoSpaceDN w:val="0"/>
        <w:adjustRightInd w:val="0"/>
        <w:spacing w:line="560" w:lineRule="exact"/>
        <w:ind w:firstLine="640"/>
        <w:rPr>
          <w:rFonts w:ascii="黑体" w:eastAsia="黑体" w:hAnsi="黑体"/>
          <w:sz w:val="30"/>
          <w:szCs w:val="24"/>
          <w:lang w:val="zh-CN"/>
        </w:rPr>
      </w:pPr>
      <w:r>
        <w:rPr>
          <w:rFonts w:ascii="黑体" w:eastAsia="黑体" w:hAnsi="黑体" w:hint="eastAsia"/>
          <w:sz w:val="30"/>
          <w:szCs w:val="24"/>
          <w:lang w:val="zh-CN"/>
        </w:rPr>
        <w:t>第四部分</w:t>
      </w:r>
      <w:r>
        <w:rPr>
          <w:rFonts w:ascii="黑体" w:eastAsia="黑体" w:hAnsi="黑体"/>
          <w:sz w:val="30"/>
          <w:szCs w:val="24"/>
          <w:lang w:val="zh-CN"/>
        </w:rPr>
        <w:t xml:space="preserve"> </w:t>
      </w:r>
      <w:r>
        <w:rPr>
          <w:rFonts w:ascii="黑体" w:eastAsia="黑体" w:hAnsi="黑体" w:hint="eastAsia"/>
          <w:sz w:val="30"/>
          <w:szCs w:val="24"/>
          <w:lang w:val="zh-CN"/>
        </w:rPr>
        <w:t>名词解释</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财政拨款收入：指本级财政当年拨付的资金。</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其他收入：指除上述“财政拨款收入”、“上级补助收入”、“事业收入”、“经营收入”、“附属单位上缴收入”等以外的收入。</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上年结转和结余：指以前年度尚未完成、结转到本年按有关规定继续使用的资金。</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年末结转和结余资金：指本年度或以前年度预算安排、因客观条件发生变化无法按原计划实施，需要延迟到以后年度按</w:t>
      </w:r>
      <w:r>
        <w:rPr>
          <w:rFonts w:ascii="仿宋_GB2312" w:eastAsia="仿宋_GB2312" w:hAnsi="仿宋_GB2312" w:hint="eastAsia"/>
          <w:sz w:val="32"/>
          <w:szCs w:val="24"/>
          <w:lang w:val="zh-CN"/>
        </w:rPr>
        <w:lastRenderedPageBreak/>
        <w:t>有关规定继续使用的资金。</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r>
        <w:rPr>
          <w:rFonts w:ascii="仿宋_GB2312" w:eastAsia="仿宋_GB2312" w:hAnsi="仿宋_GB2312"/>
          <w:sz w:val="32"/>
          <w:szCs w:val="24"/>
          <w:lang w:val="zh-CN"/>
        </w:rPr>
        <w:t>?</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公共安全支出（类）：是指用于内卫、消防等武装警察部队的支出，包括保障机构正常运转、完成日常和特定的工作任务或事业发展目标的支出。</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住房保障支出（类）：是指用于住房方面的支出，包括保障机构正常运转、完成日常和特定的工作任务或事业发展目标的支出。</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基本支出：指保障机构正常运转、完成支日常工作任务而发生的人员支出和公用支出。</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项目支出：指在基本支出之外为完成特定行政任务和事业发展目标所发生的支出。</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Pr>
          <w:rFonts w:ascii="仿宋_GB2312" w:eastAsia="仿宋_GB2312" w:hAnsi="仿宋_GB2312"/>
          <w:sz w:val="32"/>
          <w:szCs w:val="24"/>
          <w:lang w:val="zh-CN"/>
        </w:rPr>
        <w:t>?</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工资福利支出：反映单位开支的在职职工和编制外长期聘用人员的各类劳动报酬，以及为上述人员缴纳的各项社会保险</w:t>
      </w:r>
      <w:r>
        <w:rPr>
          <w:rFonts w:ascii="仿宋_GB2312" w:eastAsia="仿宋_GB2312" w:hAnsi="仿宋_GB2312" w:hint="eastAsia"/>
          <w:sz w:val="32"/>
          <w:szCs w:val="24"/>
          <w:lang w:val="zh-CN"/>
        </w:rPr>
        <w:lastRenderedPageBreak/>
        <w:t>费等。</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商品和服务支出：反映单位购买商品和服务的支出（不包括用于购置固定资产的支出、战略性和应急储备支出）。</w:t>
      </w:r>
    </w:p>
    <w:p w:rsidR="00F16053" w:rsidRDefault="003C507F">
      <w:pPr>
        <w:topLinePunct/>
        <w:spacing w:line="560" w:lineRule="exact"/>
        <w:ind w:firstLineChars="200" w:firstLine="640"/>
        <w:rPr>
          <w:rFonts w:ascii="仿宋_GB2312" w:eastAsia="仿宋_GB2312" w:hAnsi="仿宋_GB2312"/>
          <w:sz w:val="32"/>
          <w:szCs w:val="24"/>
          <w:lang w:val="zh-CN"/>
        </w:rPr>
      </w:pPr>
      <w:r>
        <w:rPr>
          <w:rFonts w:ascii="仿宋_GB2312" w:eastAsia="仿宋_GB2312" w:hAnsi="仿宋_GB2312" w:hint="eastAsia"/>
          <w:sz w:val="32"/>
          <w:szCs w:val="24"/>
          <w:lang w:val="zh-CN"/>
        </w:rPr>
        <w:t>对个人和家庭的补助：反映政府用于对个人和家庭的补助支出。</w:t>
      </w:r>
    </w:p>
    <w:p w:rsidR="00F16053" w:rsidRDefault="00F16053">
      <w:pPr>
        <w:autoSpaceDE w:val="0"/>
        <w:autoSpaceDN w:val="0"/>
        <w:adjustRightInd w:val="0"/>
        <w:jc w:val="left"/>
        <w:rPr>
          <w:rFonts w:ascii="黑体" w:eastAsia="黑体" w:hAnsi="Chiller"/>
          <w:sz w:val="44"/>
          <w:szCs w:val="24"/>
          <w:highlight w:val="lightGray"/>
          <w:lang w:val="zh-CN"/>
        </w:rPr>
      </w:pPr>
    </w:p>
    <w:p w:rsidR="00F16053" w:rsidRDefault="00F16053"/>
    <w:sectPr w:rsidR="00F16053" w:rsidSect="00F1605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DD" w:rsidRDefault="006C33DD">
      <w:r>
        <w:separator/>
      </w:r>
    </w:p>
  </w:endnote>
  <w:endnote w:type="continuationSeparator" w:id="0">
    <w:p w:rsidR="006C33DD" w:rsidRDefault="006C3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hiller">
    <w:altName w:val="Gabriola"/>
    <w:charset w:val="00"/>
    <w:family w:val="decorativ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DD" w:rsidRDefault="006C33DD">
      <w:r>
        <w:separator/>
      </w:r>
    </w:p>
  </w:footnote>
  <w:footnote w:type="continuationSeparator" w:id="0">
    <w:p w:rsidR="006C33DD" w:rsidRDefault="006C3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31ED0"/>
    <w:multiLevelType w:val="singleLevel"/>
    <w:tmpl w:val="86231ED0"/>
    <w:lvl w:ilvl="0">
      <w:start w:val="2"/>
      <w:numFmt w:val="chineseCounting"/>
      <w:suff w:val="space"/>
      <w:lvlText w:val="第%1部分"/>
      <w:lvlJc w:val="left"/>
      <w:rPr>
        <w:rFonts w:cs="Times New Roman"/>
      </w:rPr>
    </w:lvl>
  </w:abstractNum>
  <w:abstractNum w:abstractNumId="1">
    <w:nsid w:val="CE20E8EA"/>
    <w:multiLevelType w:val="singleLevel"/>
    <w:tmpl w:val="CE20E8EA"/>
    <w:lvl w:ilvl="0">
      <w:start w:val="1"/>
      <w:numFmt w:val="chineseCounting"/>
      <w:suff w:val="nothing"/>
      <w:lvlText w:val="（%1）"/>
      <w:lvlJc w:val="left"/>
      <w:rPr>
        <w:rFonts w:cs="Times New Roman"/>
      </w:rPr>
    </w:lvl>
  </w:abstractNum>
  <w:abstractNum w:abstractNumId="2">
    <w:nsid w:val="F0601909"/>
    <w:multiLevelType w:val="singleLevel"/>
    <w:tmpl w:val="F0601909"/>
    <w:lvl w:ilvl="0">
      <w:start w:val="6"/>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A4B"/>
    <w:rsid w:val="002F402E"/>
    <w:rsid w:val="003C507F"/>
    <w:rsid w:val="00675630"/>
    <w:rsid w:val="006C33DD"/>
    <w:rsid w:val="00900F5B"/>
    <w:rsid w:val="00B35402"/>
    <w:rsid w:val="00C55580"/>
    <w:rsid w:val="00C87A4B"/>
    <w:rsid w:val="00D606FC"/>
    <w:rsid w:val="00D62C9D"/>
    <w:rsid w:val="00F16053"/>
    <w:rsid w:val="00F64A49"/>
    <w:rsid w:val="00FC6838"/>
    <w:rsid w:val="6BF52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16053"/>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F16053"/>
  </w:style>
  <w:style w:type="paragraph" w:styleId="a3">
    <w:name w:val="header"/>
    <w:basedOn w:val="a"/>
    <w:link w:val="Char"/>
    <w:uiPriority w:val="99"/>
    <w:semiHidden/>
    <w:unhideWhenUsed/>
    <w:rsid w:val="00675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630"/>
    <w:rPr>
      <w:rFonts w:ascii="Calibri" w:eastAsia="宋体" w:hAnsi="Calibri" w:cs="Times New Roman"/>
      <w:kern w:val="2"/>
      <w:sz w:val="18"/>
      <w:szCs w:val="18"/>
    </w:rPr>
  </w:style>
  <w:style w:type="paragraph" w:styleId="a4">
    <w:name w:val="footer"/>
    <w:basedOn w:val="a"/>
    <w:link w:val="Char0"/>
    <w:uiPriority w:val="99"/>
    <w:semiHidden/>
    <w:unhideWhenUsed/>
    <w:rsid w:val="006756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5630"/>
    <w:rPr>
      <w:rFonts w:ascii="Calibri" w:eastAsia="宋体" w:hAnsi="Calibri" w:cs="Times New Roman"/>
      <w:kern w:val="2"/>
      <w:sz w:val="18"/>
      <w:szCs w:val="18"/>
    </w:rPr>
  </w:style>
  <w:style w:type="paragraph" w:styleId="a5">
    <w:name w:val="List Paragraph"/>
    <w:basedOn w:val="a"/>
    <w:uiPriority w:val="99"/>
    <w:unhideWhenUsed/>
    <w:rsid w:val="00D62C9D"/>
    <w:pPr>
      <w:ind w:firstLineChars="200" w:firstLine="420"/>
    </w:pPr>
  </w:style>
</w:styles>
</file>

<file path=word/webSettings.xml><?xml version="1.0" encoding="utf-8"?>
<w:webSettings xmlns:r="http://schemas.openxmlformats.org/officeDocument/2006/relationships" xmlns:w="http://schemas.openxmlformats.org/wordprocessingml/2006/main">
  <w:divs>
    <w:div w:id="116767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648</Words>
  <Characters>3699</Characters>
  <Application>Microsoft Office Word</Application>
  <DocSecurity>0</DocSecurity>
  <Lines>30</Lines>
  <Paragraphs>8</Paragraphs>
  <ScaleCrop>false</ScaleCrop>
  <Company>china</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2019-09-18T04:48:00Z</dcterms:created>
  <dcterms:modified xsi:type="dcterms:W3CDTF">2021-06-02T09:24:00Z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3E0AA6CCA25D4338B2E2E0D1A95A24BF</vt:lpwstr>
  </property>
</Properties>
</file>