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sz w:val="32"/>
          <w:szCs w:val="32"/>
        </w:rPr>
        <w:t>附件3：</w:t>
      </w:r>
    </w:p>
    <w:p>
      <w:pPr>
        <w:spacing w:line="480" w:lineRule="exact"/>
        <w:jc w:val="center"/>
        <w:rPr>
          <w:rFonts w:ascii="方正小标宋简体" w:eastAsia="方正小标宋简体"/>
          <w:bCs/>
          <w:sz w:val="44"/>
          <w:szCs w:val="44"/>
        </w:rPr>
      </w:pPr>
      <w:r>
        <w:rPr>
          <w:rFonts w:hint="eastAsia" w:ascii="方正小标宋简体" w:eastAsia="方正小标宋简体"/>
          <w:bCs/>
          <w:sz w:val="44"/>
          <w:szCs w:val="44"/>
        </w:rPr>
        <w:t>赫山区接待办20</w:t>
      </w:r>
      <w:r>
        <w:rPr>
          <w:rFonts w:hint="eastAsia" w:ascii="方正小标宋简体" w:eastAsia="方正小标宋简体"/>
          <w:bCs/>
          <w:sz w:val="44"/>
          <w:szCs w:val="44"/>
          <w:lang w:val="en-US" w:eastAsia="zh-CN"/>
        </w:rPr>
        <w:t>20</w:t>
      </w:r>
      <w:r>
        <w:rPr>
          <w:rFonts w:hint="eastAsia" w:ascii="方正小标宋简体" w:eastAsia="方正小标宋简体"/>
          <w:bCs/>
          <w:sz w:val="44"/>
          <w:szCs w:val="44"/>
        </w:rPr>
        <w:t>年部门整体支出绩效自评指标计分表</w:t>
      </w:r>
      <w:bookmarkStart w:id="0" w:name="_GoBack"/>
      <w:bookmarkEnd w:id="0"/>
    </w:p>
    <w:p>
      <w:pPr>
        <w:spacing w:line="80" w:lineRule="exact"/>
        <w:rPr>
          <w:rFonts w:ascii="仿宋_GB2312"/>
        </w:rPr>
      </w:pPr>
    </w:p>
    <w:tbl>
      <w:tblPr>
        <w:tblStyle w:val="4"/>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305"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一级</w:t>
            </w:r>
            <w:r>
              <w:rPr>
                <w:rFonts w:hint="eastAsia" w:asciiTheme="majorEastAsia" w:hAnsiTheme="majorEastAsia" w:eastAsiaTheme="majorEastAsia"/>
                <w:bCs/>
                <w:szCs w:val="21"/>
              </w:rPr>
              <w:br w:type="textWrapping"/>
            </w:r>
            <w:r>
              <w:rPr>
                <w:rFonts w:hint="eastAsia" w:asciiTheme="majorEastAsia" w:hAnsiTheme="majorEastAsia" w:eastAsiaTheme="majorEastAsia"/>
                <w:bCs/>
                <w:szCs w:val="21"/>
              </w:rPr>
              <w:t>指标</w:t>
            </w:r>
          </w:p>
        </w:tc>
        <w:tc>
          <w:tcPr>
            <w:tcW w:w="318"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二级指标</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三级指标</w:t>
            </w:r>
          </w:p>
        </w:tc>
        <w:tc>
          <w:tcPr>
            <w:tcW w:w="249" w:type="pct"/>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自评分</w:t>
            </w:r>
          </w:p>
        </w:tc>
        <w:tc>
          <w:tcPr>
            <w:tcW w:w="1660"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指标解释</w:t>
            </w:r>
          </w:p>
        </w:tc>
        <w:tc>
          <w:tcPr>
            <w:tcW w:w="2076"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投   入（20分）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目标</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设定（5分）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绩效目标合理性（2分）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部门所设立的整体绩效目标依据是否充分，是否符合客观实际，用以反映和考核部门整体绩效目标与部门履职、年度工作任务的相符性情况。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绩效指标明确性（3分）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部门依据整体绩效目标所设定的绩效指标是否清晰、细化、可衡量，用以反映和考核部门整体绩效目标的明细化情况。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配置（15分）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在职人员控制率（5分）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部门本年度实际在职人员数与编制数的比率，用以反映和考核部门对人员成本的控制程度。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变动率（5分）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部门本年度“三公经费”预算数与上年度“三公经费”预算数的变动比率，用以反映和考核部门对控制重点行政成本的努力程度。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重点支出安排率（5分）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部门本年度预算安排的重点项目支出与部门项目总支出的比率，用以反映和考核部门对履行主要职责或完成重点任务的保障程度。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过             程（30分）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执行</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（20分）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预算完成率（4分）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部门本年度预算完成数与预算数的比率，用以反映和考核部门预算完成程度。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预算调整率（2分）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部门本年度预算调整数与预算数的比率，用以反映和考核部门预算的调整程度。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支付进度率（2分）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部门实际支付进度与既定支付进度的比率，用以反映和考核部门预算执行的及时性和均衡性程度。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结转结余控制率（4分）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部门本年度结转结余总额与上年结转结余总额增减比例，用以反映和考核部门对存量资金的实际控制程度。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公用经费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控制率（2分）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部门本年度实际支出的公用经费总额与预算安排的公用经费总额的比率，用以反映和考核部门对机构运转成本的实际控制程度。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“三公经费”控制率（2分）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部门本年度“三公经费”实际支出数与预算安排数的比率，用以反映和考核部门对“三公经费”的实际控制程度。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政府采购</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执行率（4分）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4</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部门本年度实际政府采购金额与年初政府采购预算的比率，用以反映和考核部门政府采购预算执行情况。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部门为加强预算管理、规范财务行为而制定的管理制度是否健全完整，用以反映和考核部门预算管理制度对完成主要职责或促进事业发展的保障情况。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资金使用</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合规性（1分）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部门使用预算资金是否符合相关的预算财务管理制度的规定，用以反映和考核部门预算资金的规范运行情况。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预决算信</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息公开性（1分）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部门是否按照政府信息公开有关规定公开相关预决算信息，用以反映和考核部门预决算管理的公开透明情况。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基础信息</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完善性（1分）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部门基础信息是否完善，用以反映和考核基础信息对预算管理工作的支撑情况。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管理制度</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健全性（2分）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部门为加强资产管理、规范资产管理行为而制定的管理制度是否健全完整，用以反映和考核部门资产管理制度对完成主要职责或促进社会发展的保障情况。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资产管理</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安全性（2分）</w:t>
            </w:r>
          </w:p>
        </w:tc>
        <w:tc>
          <w:tcPr>
            <w:tcW w:w="249" w:type="pct"/>
            <w:tcMar>
              <w:top w:w="10" w:type="dxa"/>
              <w:left w:w="10" w:type="dxa"/>
              <w:bottom w:w="0" w:type="dxa"/>
              <w:right w:w="10" w:type="dxa"/>
            </w:tcMar>
            <w:vAlign w:val="center"/>
          </w:tcPr>
          <w:p>
            <w:pPr>
              <w:tabs>
                <w:tab w:val="left" w:pos="761"/>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2</w:t>
            </w:r>
          </w:p>
        </w:tc>
        <w:tc>
          <w:tcPr>
            <w:tcW w:w="1660" w:type="pct"/>
            <w:shd w:val="clear" w:color="auto" w:fill="auto"/>
            <w:tcMar>
              <w:top w:w="10" w:type="dxa"/>
              <w:left w:w="10" w:type="dxa"/>
              <w:bottom w:w="0" w:type="dxa"/>
              <w:right w:w="10" w:type="dxa"/>
            </w:tcMar>
            <w:vAlign w:val="center"/>
          </w:tcPr>
          <w:p>
            <w:pPr>
              <w:tabs>
                <w:tab w:val="left" w:pos="761"/>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部门的资产是否保存完整、使用合规、配置合理、处置规范、收入及时足额上缴，用以反映和考核部门资产安全运行情况。</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18" w:type="pct"/>
            <w:vMerge w:val="continue"/>
            <w:shd w:val="clear" w:color="auto" w:fill="auto"/>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固定资产</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利用率（1分）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部门实际在用固定资产总额与所有固定资产总额的比率，用以反映和考核部门固定资产使用效率程度。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产   出（30分）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职责</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履行</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实际完成率（8分）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8</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部门履行职责而实际完成工作数与计划工作数的比率，用以反映和考核部门履职工作任务目标的实现程度。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完成及时率（4分）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3</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部门在规定时限内及时完成的实际工作数与计划工作数的比率,用以反映和考核部门履职时效目标的实现程度。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完成及时率=（及时完成实际工作数/计划工作数）×100%。1-4季度各得1分</w:t>
            </w:r>
            <w:r>
              <w:rPr>
                <w:rFonts w:hint="eastAsia" w:asciiTheme="majorEastAsia" w:hAnsiTheme="majorEastAsia" w:eastAsiaTheme="majorEastAsia"/>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质量达标率（8分）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7</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达到质量标准（绩效标准值）的实际工作数与计划工作数的比率,用以反映和考核部门履职质量目标的实现程度。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重点工作</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办结率（10分）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部门年度重点工作实际完成数与交办或下达数的比率，用以反映部门对重点工作的办理落实程度。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asciiTheme="majorEastAsia" w:hAnsiTheme="majorEastAsia" w:eastAsiaTheme="majorEastAsia"/>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restart"/>
            <w:shd w:val="clear" w:color="auto" w:fill="auto"/>
            <w:noWrap/>
            <w:tcMar>
              <w:top w:w="10" w:type="dxa"/>
              <w:left w:w="10" w:type="dxa"/>
              <w:bottom w:w="0" w:type="dxa"/>
              <w:right w:w="10" w:type="dxa"/>
            </w:tcMar>
            <w:textDirection w:val="tbRlV"/>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效   果（20分）</w:t>
            </w:r>
          </w:p>
        </w:tc>
        <w:tc>
          <w:tcPr>
            <w:tcW w:w="318" w:type="pct"/>
            <w:vMerge w:val="restar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履职</w:t>
            </w:r>
            <w:r>
              <w:rPr>
                <w:rFonts w:hint="eastAsia" w:asciiTheme="majorEastAsia" w:hAnsiTheme="majorEastAsia" w:eastAsiaTheme="majorEastAsia"/>
                <w:szCs w:val="21"/>
              </w:rPr>
              <w:br w:type="textWrapping"/>
            </w:r>
            <w:r>
              <w:rPr>
                <w:rFonts w:hint="eastAsia" w:asciiTheme="majorEastAsia" w:hAnsiTheme="majorEastAsia" w:eastAsiaTheme="majorEastAsia"/>
                <w:szCs w:val="21"/>
              </w:rPr>
              <w:t>效益（20分）</w:t>
            </w: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经济效益（5分）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部门履行职责对经济发展所带来的直接或间接影响。</w:t>
            </w:r>
          </w:p>
        </w:tc>
        <w:tc>
          <w:tcPr>
            <w:tcW w:w="2076" w:type="pct"/>
            <w:vMerge w:val="restar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社会效益（5分）</w:t>
            </w:r>
          </w:p>
        </w:tc>
        <w:tc>
          <w:tcPr>
            <w:tcW w:w="249" w:type="pct"/>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部门履行职责对社会发展所带来的直接或间接影响。</w:t>
            </w:r>
          </w:p>
        </w:tc>
        <w:tc>
          <w:tcPr>
            <w:tcW w:w="2076" w:type="pct"/>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生态效益（5分）</w:t>
            </w:r>
          </w:p>
        </w:tc>
        <w:tc>
          <w:tcPr>
            <w:tcW w:w="249" w:type="pct"/>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部门履行职责对生态环境所带来的直接或间接影响。</w:t>
            </w:r>
          </w:p>
        </w:tc>
        <w:tc>
          <w:tcPr>
            <w:tcW w:w="2076" w:type="pct"/>
            <w:vMerge w:val="continue"/>
            <w:vAlign w:val="center"/>
          </w:tcPr>
          <w:p>
            <w:pPr>
              <w:spacing w:line="240" w:lineRule="exac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05" w:type="pct"/>
            <w:vMerge w:val="continue"/>
            <w:vAlign w:val="center"/>
          </w:tcPr>
          <w:p>
            <w:pPr>
              <w:spacing w:line="240" w:lineRule="exact"/>
              <w:jc w:val="center"/>
              <w:rPr>
                <w:rFonts w:asciiTheme="majorEastAsia" w:hAnsiTheme="majorEastAsia" w:eastAsiaTheme="majorEastAsia"/>
                <w:szCs w:val="21"/>
              </w:rPr>
            </w:pPr>
          </w:p>
        </w:tc>
        <w:tc>
          <w:tcPr>
            <w:tcW w:w="318" w:type="pct"/>
            <w:vMerge w:val="continue"/>
            <w:vAlign w:val="center"/>
          </w:tcPr>
          <w:p>
            <w:pPr>
              <w:spacing w:line="240" w:lineRule="exact"/>
              <w:jc w:val="center"/>
              <w:rPr>
                <w:rFonts w:asciiTheme="majorEastAsia" w:hAnsiTheme="majorEastAsia" w:eastAsiaTheme="majorEastAsia"/>
                <w:szCs w:val="21"/>
              </w:rPr>
            </w:pPr>
          </w:p>
        </w:tc>
        <w:tc>
          <w:tcPr>
            <w:tcW w:w="392" w:type="pct"/>
            <w:shd w:val="clear" w:color="auto" w:fill="auto"/>
            <w:tcMar>
              <w:top w:w="10" w:type="dxa"/>
              <w:left w:w="10" w:type="dxa"/>
              <w:bottom w:w="0" w:type="dxa"/>
              <w:right w:w="10" w:type="dxa"/>
            </w:tcMar>
            <w:vAlign w:val="center"/>
          </w:tcPr>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社会公众</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或服务对</w:t>
            </w:r>
          </w:p>
          <w:p>
            <w:pPr>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象满意度（5分）</w:t>
            </w:r>
          </w:p>
        </w:tc>
        <w:tc>
          <w:tcPr>
            <w:tcW w:w="249" w:type="pct"/>
            <w:tcMar>
              <w:top w:w="10" w:type="dxa"/>
              <w:left w:w="10" w:type="dxa"/>
              <w:bottom w:w="0" w:type="dxa"/>
              <w:right w:w="10" w:type="dxa"/>
            </w:tcMar>
            <w:vAlign w:val="center"/>
          </w:tcPr>
          <w:p>
            <w:pPr>
              <w:tabs>
                <w:tab w:val="left" w:pos="2604"/>
              </w:tabs>
              <w:spacing w:line="240" w:lineRule="exact"/>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1660" w:type="pct"/>
            <w:shd w:val="clear" w:color="auto" w:fill="auto"/>
            <w:tcMar>
              <w:top w:w="10" w:type="dxa"/>
              <w:left w:w="10" w:type="dxa"/>
              <w:bottom w:w="0" w:type="dxa"/>
              <w:right w:w="10" w:type="dxa"/>
            </w:tcMar>
            <w:vAlign w:val="center"/>
          </w:tcPr>
          <w:p>
            <w:pPr>
              <w:tabs>
                <w:tab w:val="left" w:pos="2604"/>
              </w:tabs>
              <w:spacing w:line="240" w:lineRule="exact"/>
              <w:rPr>
                <w:rFonts w:asciiTheme="majorEastAsia" w:hAnsiTheme="majorEastAsia" w:eastAsiaTheme="majorEastAsia"/>
                <w:szCs w:val="21"/>
              </w:rPr>
            </w:pPr>
            <w:r>
              <w:rPr>
                <w:rFonts w:hint="eastAsia" w:asciiTheme="majorEastAsia" w:hAnsiTheme="majorEastAsia" w:eastAsiaTheme="majorEastAsia"/>
                <w:szCs w:val="21"/>
              </w:rPr>
              <w:t>社会公众或部门的服务对象对部门履职效果的满意程度。</w:t>
            </w:r>
          </w:p>
        </w:tc>
        <w:tc>
          <w:tcPr>
            <w:tcW w:w="2076" w:type="pct"/>
            <w:shd w:val="clear" w:color="auto" w:fill="auto"/>
            <w:tcMar>
              <w:top w:w="10" w:type="dxa"/>
              <w:left w:w="10" w:type="dxa"/>
              <w:bottom w:w="0" w:type="dxa"/>
              <w:right w:w="10" w:type="dxa"/>
            </w:tcMar>
            <w:vAlign w:val="center"/>
          </w:tcPr>
          <w:p>
            <w:pPr>
              <w:spacing w:line="240" w:lineRule="exact"/>
              <w:rPr>
                <w:rFonts w:asciiTheme="majorEastAsia" w:hAnsiTheme="majorEastAsia" w:eastAsiaTheme="majorEastAsia"/>
                <w:szCs w:val="21"/>
              </w:rPr>
            </w:pPr>
            <w:r>
              <w:rPr>
                <w:rFonts w:hint="eastAsia" w:cs="宋体" w:asciiTheme="majorEastAsia" w:hAnsiTheme="majorEastAsia" w:eastAsiaTheme="majorEastAsia"/>
                <w:szCs w:val="21"/>
              </w:rPr>
              <w:t>按收集到的服务对象的满意率计算得分（5分）</w:t>
            </w:r>
          </w:p>
        </w:tc>
      </w:tr>
    </w:tbl>
    <w:p>
      <w:pPr>
        <w:spacing w:line="600" w:lineRule="exact"/>
        <w:rPr>
          <w:rFonts w:ascii="黑体" w:eastAsia="黑体"/>
          <w:szCs w:val="32"/>
        </w:rPr>
      </w:pPr>
    </w:p>
    <w:p>
      <w:pPr>
        <w:spacing w:line="600" w:lineRule="exact"/>
        <w:rPr>
          <w:rFonts w:ascii="黑体" w:eastAsia="黑体"/>
          <w:szCs w:val="32"/>
        </w:rPr>
      </w:pPr>
    </w:p>
    <w:p>
      <w:pPr>
        <w:spacing w:line="220" w:lineRule="atLeast"/>
      </w:pPr>
    </w:p>
    <w:sectPr>
      <w:footerReference r:id="rId5" w:type="default"/>
      <w:footerReference r:id="rId6" w:type="even"/>
      <w:pgSz w:w="11906" w:h="16838"/>
      <w:pgMar w:top="2098" w:right="1474" w:bottom="1985" w:left="1588" w:header="851" w:footer="1701"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351EB"/>
    <w:rsid w:val="00157B98"/>
    <w:rsid w:val="001A342B"/>
    <w:rsid w:val="001F6474"/>
    <w:rsid w:val="00323B43"/>
    <w:rsid w:val="003D37D8"/>
    <w:rsid w:val="00426133"/>
    <w:rsid w:val="004358AB"/>
    <w:rsid w:val="006E7C85"/>
    <w:rsid w:val="00707917"/>
    <w:rsid w:val="008B7726"/>
    <w:rsid w:val="00B97CAC"/>
    <w:rsid w:val="00BF5B67"/>
    <w:rsid w:val="00D31D50"/>
    <w:rsid w:val="00E773A4"/>
    <w:rsid w:val="5E34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styleId="6">
    <w:name w:val="page number"/>
    <w:basedOn w:val="5"/>
    <w:uiPriority w:val="0"/>
  </w:style>
  <w:style w:type="character" w:customStyle="1" w:styleId="7">
    <w:name w:val="页眉 Char"/>
    <w:basedOn w:val="5"/>
    <w:link w:val="3"/>
    <w:semiHidden/>
    <w:uiPriority w:val="99"/>
    <w:rPr>
      <w:rFonts w:ascii="Tahoma" w:hAnsi="Tahoma"/>
      <w:sz w:val="18"/>
      <w:szCs w:val="18"/>
    </w:rPr>
  </w:style>
  <w:style w:type="character" w:customStyle="1" w:styleId="8">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586</Words>
  <Characters>3343</Characters>
  <Lines>27</Lines>
  <Paragraphs>7</Paragraphs>
  <TotalTime>5</TotalTime>
  <ScaleCrop>false</ScaleCrop>
  <LinksUpToDate>false</LinksUpToDate>
  <CharactersWithSpaces>3922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Lenovo</cp:lastModifiedBy>
  <dcterms:modified xsi:type="dcterms:W3CDTF">2021-05-25T01:36:44Z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0491C12AA1D04C08B1F80D88DD617E24</vt:lpwstr>
  </property>
</Properties>
</file>