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imes New Roman"/>
          <w:color w:val="000000"/>
          <w:sz w:val="36"/>
          <w:szCs w:val="24"/>
          <w:highlight w:val="white"/>
        </w:rPr>
      </w:pPr>
      <w:r>
        <w:rPr>
          <w:rFonts w:hint="eastAsia" w:ascii="黑体" w:hAnsi="黑体" w:eastAsia="黑体"/>
          <w:color w:val="000000"/>
          <w:sz w:val="36"/>
          <w:szCs w:val="24"/>
          <w:highlight w:val="white"/>
        </w:rPr>
        <w:t>2019年度</w:t>
      </w:r>
    </w:p>
    <w:p>
      <w:pPr>
        <w:jc w:val="center"/>
        <w:rPr>
          <w:rFonts w:hint="eastAsia" w:eastAsia="黑体"/>
          <w:color w:val="000000"/>
          <w:kern w:val="0"/>
          <w:sz w:val="36"/>
          <w:szCs w:val="24"/>
          <w:highlight w:val="white"/>
          <w:lang w:val="en-US" w:eastAsia="zh-CN"/>
        </w:rPr>
      </w:pPr>
      <w:r>
        <w:rPr>
          <w:rFonts w:hint="eastAsia" w:ascii="黑体" w:hAnsi="黑体" w:eastAsia="黑体"/>
          <w:color w:val="auto"/>
          <w:sz w:val="36"/>
          <w:szCs w:val="24"/>
          <w:highlight w:val="white"/>
          <w:lang w:val="zh-CN"/>
        </w:rPr>
        <w:t>益阳市赫山区畜牧水产事务中心</w:t>
      </w:r>
      <w:r>
        <w:rPr>
          <w:rFonts w:hint="eastAsia" w:ascii="黑体" w:hAnsi="黑体" w:eastAsia="黑体"/>
          <w:color w:val="000000"/>
          <w:kern w:val="0"/>
          <w:sz w:val="36"/>
          <w:szCs w:val="24"/>
          <w:highlight w:val="white"/>
          <w:lang w:val="en-US"/>
        </w:rPr>
        <w:t>部门决算</w:t>
      </w:r>
      <w:r>
        <w:rPr>
          <w:rFonts w:hint="eastAsia" w:ascii="黑体" w:hAnsi="黑体" w:eastAsia="黑体"/>
          <w:color w:val="000000"/>
          <w:kern w:val="0"/>
          <w:sz w:val="36"/>
          <w:szCs w:val="24"/>
          <w:highlight w:val="white"/>
          <w:lang w:val="en-US" w:eastAsia="zh-CN"/>
        </w:rPr>
        <w:t>公开目录</w:t>
      </w:r>
    </w:p>
    <w:p>
      <w:pPr>
        <w:spacing w:line="520" w:lineRule="exact"/>
        <w:jc w:val="left"/>
        <w:rPr>
          <w:rFonts w:hint="eastAsia" w:ascii="黑体" w:hAnsi="黑体" w:eastAsia="黑体"/>
          <w:b/>
          <w:color w:val="000000"/>
          <w:kern w:val="0"/>
          <w:sz w:val="28"/>
          <w:szCs w:val="24"/>
          <w:highlight w:val="white"/>
          <w:lang w:val="en-US"/>
        </w:rPr>
      </w:pP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第一部分</w:t>
      </w:r>
      <w:r>
        <w:rPr>
          <w:rFonts w:hint="eastAsia" w:ascii="黑体" w:hAnsi="黑体" w:eastAsia="黑体"/>
          <w:b/>
          <w:color w:val="000000"/>
          <w:kern w:val="0"/>
          <w:sz w:val="28"/>
          <w:szCs w:val="24"/>
          <w:highlight w:val="white"/>
          <w:lang w:val="en-US" w:eastAsia="zh-CN"/>
        </w:rPr>
        <w:t xml:space="preserve"> </w:t>
      </w:r>
      <w:r>
        <w:rPr>
          <w:rFonts w:hint="eastAsia" w:ascii="黑体" w:hAnsi="黑体" w:eastAsia="黑体"/>
          <w:b/>
          <w:color w:val="auto"/>
          <w:sz w:val="28"/>
          <w:szCs w:val="24"/>
          <w:highlight w:val="white"/>
          <w:lang w:val="zh-CN"/>
        </w:rPr>
        <w:t>益阳市赫山区畜牧水产事务中心（本级）</w:t>
      </w:r>
      <w:r>
        <w:rPr>
          <w:rFonts w:hint="eastAsia" w:ascii="黑体" w:hAnsi="黑体" w:eastAsia="黑体"/>
          <w:b/>
          <w:color w:val="000000"/>
          <w:kern w:val="0"/>
          <w:sz w:val="28"/>
          <w:szCs w:val="24"/>
          <w:highlight w:val="white"/>
          <w:lang w:val="en-US"/>
        </w:rPr>
        <w:t>概况</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一、部门职责</w:t>
      </w:r>
    </w:p>
    <w:p>
      <w:pPr>
        <w:spacing w:line="520" w:lineRule="exact"/>
        <w:ind w:firstLine="700"/>
        <w:jc w:val="left"/>
        <w:rPr>
          <w:rFonts w:hint="eastAsia"/>
          <w:color w:val="000000"/>
          <w:kern w:val="0"/>
          <w:sz w:val="28"/>
          <w:szCs w:val="24"/>
          <w:highlight w:val="white"/>
          <w:lang w:val="en-US" w:eastAsia="zh-CN"/>
        </w:rPr>
      </w:pPr>
      <w:r>
        <w:rPr>
          <w:rFonts w:hint="eastAsia" w:ascii="宋体" w:hAnsi="宋体"/>
          <w:color w:val="000000"/>
          <w:kern w:val="0"/>
          <w:sz w:val="28"/>
          <w:szCs w:val="24"/>
          <w:highlight w:val="white"/>
          <w:lang w:val="en-US"/>
        </w:rPr>
        <w:t>二、</w:t>
      </w:r>
      <w:r>
        <w:rPr>
          <w:rFonts w:hint="eastAsia" w:ascii="宋体" w:hAnsi="宋体"/>
          <w:color w:val="000000"/>
          <w:kern w:val="0"/>
          <w:sz w:val="28"/>
          <w:szCs w:val="24"/>
          <w:highlight w:val="white"/>
          <w:lang w:val="en-US" w:eastAsia="zh-CN"/>
        </w:rPr>
        <w:t>机构设置及决算单位构成</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第二部分</w:t>
      </w:r>
      <w:r>
        <w:rPr>
          <w:rFonts w:hint="eastAsia" w:ascii="黑体" w:hAnsi="黑体" w:eastAsia="黑体"/>
          <w:b/>
          <w:color w:val="000000"/>
          <w:kern w:val="0"/>
          <w:sz w:val="28"/>
          <w:szCs w:val="24"/>
          <w:highlight w:val="white"/>
          <w:lang w:val="en-US" w:eastAsia="zh-CN"/>
        </w:rPr>
        <w:t xml:space="preserve"> </w:t>
      </w:r>
      <w:r>
        <w:rPr>
          <w:rFonts w:hint="eastAsia" w:ascii="黑体" w:hAnsi="黑体" w:eastAsia="黑体"/>
          <w:b/>
          <w:color w:val="auto"/>
          <w:sz w:val="28"/>
          <w:szCs w:val="24"/>
          <w:highlight w:val="white"/>
          <w:lang w:val="zh-CN"/>
        </w:rPr>
        <w:t>益阳市赫山区畜牧水产事务中心（本级）</w:t>
      </w:r>
      <w:r>
        <w:rPr>
          <w:rFonts w:hint="eastAsia" w:ascii="黑体" w:hAnsi="黑体" w:eastAsia="黑体"/>
          <w:b/>
          <w:color w:val="000000"/>
          <w:kern w:val="0"/>
          <w:sz w:val="28"/>
          <w:szCs w:val="24"/>
          <w:highlight w:val="white"/>
          <w:lang w:val="en-US"/>
        </w:rPr>
        <w:t>2019年度部门决算表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二、收入决算表</w:t>
      </w:r>
    </w:p>
    <w:p>
      <w:pPr>
        <w:spacing w:line="520" w:lineRule="exact"/>
        <w:ind w:firstLine="700"/>
        <w:jc w:val="left"/>
        <w:rPr>
          <w:rFonts w:hint="eastAsia" w:ascii="宋体" w:hAnsi="宋体"/>
          <w:color w:val="000000"/>
          <w:kern w:val="0"/>
          <w:sz w:val="28"/>
          <w:szCs w:val="24"/>
          <w:highlight w:val="white"/>
          <w:lang w:val="en-US"/>
        </w:rPr>
      </w:pPr>
      <w:r>
        <w:rPr>
          <w:rFonts w:hint="eastAsia" w:ascii="宋体" w:hAnsi="宋体"/>
          <w:color w:val="000000"/>
          <w:kern w:val="0"/>
          <w:sz w:val="28"/>
          <w:szCs w:val="24"/>
          <w:highlight w:val="white"/>
          <w:lang w:val="en-US"/>
        </w:rPr>
        <w:t>三、支出决算表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四、财政拨款收入支出决算总表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五、一般公共预算财政拨款支出决算表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六、一般公共预算财政拨款基本支出决算表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七、一般公共预算财政拨款</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三公</w:t>
      </w:r>
      <w:r>
        <w:rPr>
          <w:rFonts w:hint="default" w:eastAsia="Times New Roman"/>
          <w:color w:val="000000"/>
          <w:kern w:val="0"/>
          <w:sz w:val="28"/>
          <w:szCs w:val="24"/>
          <w:highlight w:val="white"/>
          <w:lang w:val="en-US"/>
        </w:rPr>
        <w:t>”</w:t>
      </w:r>
      <w:r>
        <w:rPr>
          <w:rFonts w:hint="eastAsia" w:ascii="宋体" w:hAnsi="宋体"/>
          <w:color w:val="000000"/>
          <w:kern w:val="0"/>
          <w:sz w:val="28"/>
          <w:szCs w:val="24"/>
          <w:highlight w:val="white"/>
          <w:lang w:val="en-US"/>
        </w:rPr>
        <w:t>经费支出决算表</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八、政府性基金预算财政拨款收入支出决算表</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第三部分</w:t>
      </w:r>
      <w:r>
        <w:rPr>
          <w:rFonts w:hint="eastAsia" w:ascii="黑体" w:hAnsi="黑体" w:eastAsia="黑体"/>
          <w:b/>
          <w:color w:val="000000"/>
          <w:kern w:val="0"/>
          <w:sz w:val="28"/>
          <w:szCs w:val="24"/>
          <w:highlight w:val="white"/>
          <w:lang w:val="en-US" w:eastAsia="zh-CN"/>
        </w:rPr>
        <w:t xml:space="preserve"> </w:t>
      </w:r>
      <w:r>
        <w:rPr>
          <w:rFonts w:hint="eastAsia" w:ascii="黑体" w:hAnsi="黑体" w:eastAsia="黑体"/>
          <w:b/>
          <w:color w:val="auto"/>
          <w:sz w:val="28"/>
          <w:szCs w:val="24"/>
          <w:highlight w:val="white"/>
          <w:lang w:val="zh-CN"/>
        </w:rPr>
        <w:t>益阳市赫山区畜牧水产事务中心（本级）</w:t>
      </w:r>
      <w:r>
        <w:rPr>
          <w:rFonts w:hint="eastAsia" w:ascii="黑体" w:hAnsi="黑体" w:eastAsia="黑体"/>
          <w:b/>
          <w:color w:val="000000"/>
          <w:kern w:val="0"/>
          <w:sz w:val="28"/>
          <w:szCs w:val="24"/>
          <w:highlight w:val="white"/>
          <w:lang w:val="en-US"/>
        </w:rPr>
        <w:t>2019年度部门决算情况说明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一、收入支出决算总体情况说明</w:t>
      </w:r>
    </w:p>
    <w:p>
      <w:pPr>
        <w:spacing w:line="520" w:lineRule="exact"/>
        <w:ind w:firstLine="700"/>
        <w:jc w:val="left"/>
        <w:rPr>
          <w:rFonts w:hint="default" w:eastAsia="Times New Roman"/>
          <w:color w:val="auto"/>
          <w:sz w:val="28"/>
          <w:szCs w:val="24"/>
          <w:highlight w:val="white"/>
          <w:lang w:val="en-US"/>
        </w:rPr>
      </w:pPr>
      <w:r>
        <w:rPr>
          <w:rFonts w:hint="eastAsia" w:ascii="宋体" w:hAnsi="宋体"/>
          <w:color w:val="auto"/>
          <w:sz w:val="28"/>
          <w:szCs w:val="24"/>
          <w:highlight w:val="white"/>
          <w:lang w:val="en-US"/>
        </w:rPr>
        <w:t>二、收入决算情况说明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三、支出决算情况说明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四、财政拨款收入支出决算总体情况说明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五、一般公共预算财政拨款支出决算情况说明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六、一般公共预算财政拨款基本支出决算情况说明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七、一般公共预算财政拨款三公经费支出决算情况说明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八、政府性基金预算收入支出决算情况</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九、预算绩效情况说明</w:t>
      </w:r>
    </w:p>
    <w:p>
      <w:pPr>
        <w:spacing w:line="520" w:lineRule="exact"/>
        <w:ind w:firstLine="700"/>
        <w:jc w:val="left"/>
        <w:rPr>
          <w:rFonts w:hint="default" w:eastAsia="Times New Roman"/>
          <w:color w:val="000000"/>
          <w:kern w:val="0"/>
          <w:sz w:val="28"/>
          <w:szCs w:val="24"/>
          <w:highlight w:val="white"/>
          <w:lang w:val="en-US"/>
        </w:rPr>
      </w:pPr>
      <w:r>
        <w:rPr>
          <w:rFonts w:hint="eastAsia" w:ascii="宋体" w:hAnsi="宋体"/>
          <w:color w:val="000000"/>
          <w:kern w:val="0"/>
          <w:sz w:val="28"/>
          <w:szCs w:val="24"/>
          <w:highlight w:val="white"/>
          <w:lang w:val="en-US"/>
        </w:rPr>
        <w:t>十、其他重要事项情况说明</w:t>
      </w:r>
    </w:p>
    <w:p>
      <w:pPr>
        <w:spacing w:line="520" w:lineRule="exact"/>
        <w:jc w:val="left"/>
        <w:rPr>
          <w:rFonts w:hint="default" w:eastAsia="Times New Roman"/>
          <w:b/>
          <w:color w:val="000000"/>
          <w:kern w:val="0"/>
          <w:sz w:val="28"/>
          <w:szCs w:val="24"/>
          <w:highlight w:val="white"/>
          <w:lang w:val="en-US"/>
        </w:rPr>
      </w:pPr>
      <w:r>
        <w:rPr>
          <w:rFonts w:hint="eastAsia" w:ascii="黑体" w:hAnsi="黑体" w:eastAsia="黑体"/>
          <w:b/>
          <w:color w:val="000000"/>
          <w:kern w:val="0"/>
          <w:sz w:val="28"/>
          <w:szCs w:val="24"/>
          <w:highlight w:val="white"/>
          <w:lang w:val="en-US"/>
        </w:rPr>
        <w:t>第四部分名词解释</w:t>
      </w:r>
    </w:p>
    <w:p>
      <w:pPr>
        <w:spacing w:line="520" w:lineRule="exact"/>
        <w:jc w:val="left"/>
        <w:rPr>
          <w:rFonts w:hint="default" w:eastAsia="Times New Roman"/>
          <w:color w:val="auto"/>
          <w:sz w:val="44"/>
          <w:szCs w:val="24"/>
          <w:highlight w:val="white"/>
          <w:lang w:val="zh-CN"/>
        </w:rPr>
      </w:pPr>
      <w:r>
        <w:rPr>
          <w:rFonts w:hint="eastAsia" w:ascii="黑体" w:hAnsi="黑体" w:eastAsia="黑体"/>
          <w:b/>
          <w:color w:val="000000"/>
          <w:kern w:val="0"/>
          <w:sz w:val="28"/>
          <w:szCs w:val="24"/>
          <w:highlight w:val="white"/>
          <w:lang w:val="en-US"/>
        </w:rPr>
        <w:t>第五部分附件</w:t>
      </w:r>
    </w:p>
    <w:p>
      <w:pPr>
        <w:keepNext/>
        <w:keepLines/>
        <w:jc w:val="center"/>
        <w:rPr>
          <w:rFonts w:hint="default" w:eastAsia="Times New Roman"/>
          <w:color w:val="auto"/>
          <w:sz w:val="32"/>
          <w:szCs w:val="24"/>
          <w:highlight w:val="white"/>
          <w:lang w:val="en-US"/>
        </w:rPr>
      </w:pPr>
    </w:p>
    <w:p>
      <w:pPr>
        <w:keepNext/>
        <w:keepLines/>
        <w:ind w:firstLine="640"/>
        <w:rPr>
          <w:rFonts w:hint="default" w:eastAsia="Times New Roman"/>
          <w:color w:val="auto"/>
          <w:sz w:val="32"/>
          <w:szCs w:val="24"/>
          <w:highlight w:val="white"/>
          <w:lang w:val="en-US"/>
        </w:rPr>
      </w:pPr>
    </w:p>
    <w:p>
      <w:pPr>
        <w:keepNext/>
        <w:keepLines/>
        <w:ind w:firstLine="640"/>
        <w:jc w:val="center"/>
        <w:rPr>
          <w:rFonts w:hint="default" w:eastAsia="Times New Roman"/>
          <w:color w:val="auto"/>
          <w:sz w:val="32"/>
          <w:szCs w:val="24"/>
          <w:highlight w:val="white"/>
          <w:lang w:val="en-US"/>
        </w:rPr>
      </w:pPr>
      <w:r>
        <w:rPr>
          <w:rFonts w:hint="eastAsia" w:ascii="黑体" w:hAnsi="黑体" w:eastAsia="黑体"/>
          <w:color w:val="auto"/>
          <w:sz w:val="32"/>
          <w:szCs w:val="24"/>
          <w:highlight w:val="white"/>
          <w:lang w:val="en-US"/>
        </w:rPr>
        <w:t>第一部分</w:t>
      </w:r>
      <w:r>
        <w:rPr>
          <w:rFonts w:hint="eastAsia" w:ascii="黑体" w:hAnsi="黑体" w:eastAsia="黑体"/>
          <w:color w:val="auto"/>
          <w:sz w:val="32"/>
          <w:szCs w:val="24"/>
          <w:highlight w:val="white"/>
          <w:lang w:val="en-US" w:eastAsia="zh-CN"/>
        </w:rPr>
        <w:t xml:space="preserve">  </w:t>
      </w:r>
      <w:r>
        <w:rPr>
          <w:rFonts w:hint="eastAsia" w:ascii="黑体" w:hAnsi="黑体" w:eastAsia="黑体"/>
          <w:color w:val="auto"/>
          <w:sz w:val="32"/>
          <w:szCs w:val="24"/>
          <w:highlight w:val="white"/>
          <w:lang w:val="zh-CN"/>
        </w:rPr>
        <w:t>益阳市赫山区畜牧水产事务中心</w:t>
      </w:r>
      <w:r>
        <w:rPr>
          <w:rFonts w:hint="eastAsia" w:ascii="黑体" w:hAnsi="黑体" w:eastAsia="黑体"/>
          <w:color w:val="auto"/>
          <w:sz w:val="32"/>
          <w:szCs w:val="24"/>
          <w:highlight w:val="white"/>
          <w:lang w:val="en-US"/>
        </w:rPr>
        <w:t>概况</w:t>
      </w:r>
    </w:p>
    <w:p>
      <w:pPr>
        <w:keepNext/>
        <w:keepLines/>
        <w:ind w:firstLine="640"/>
        <w:rPr>
          <w:rFonts w:hint="eastAsia" w:ascii="宋体" w:hAnsi="宋体"/>
          <w:color w:val="auto"/>
          <w:sz w:val="32"/>
          <w:szCs w:val="24"/>
          <w:highlight w:val="white"/>
          <w:lang w:val="en-US"/>
        </w:rPr>
      </w:pPr>
    </w:p>
    <w:p>
      <w:pPr>
        <w:keepNext/>
        <w:keepLines/>
        <w:ind w:firstLine="640"/>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一、</w:t>
      </w:r>
      <w:r>
        <w:rPr>
          <w:rFonts w:hint="eastAsia" w:ascii="宋体" w:hAnsi="宋体"/>
          <w:b/>
          <w:color w:val="auto"/>
          <w:sz w:val="32"/>
          <w:szCs w:val="24"/>
          <w:highlight w:val="white"/>
          <w:lang w:val="zh-CN"/>
        </w:rPr>
        <w:t>部门职责</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1、贯彻执行党和国家以及省、市、区有关养殖业工作的方针政策和法律法规。</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2、负责全区养殖业生产的指导服务，承担养殖业生产技术技能培训。</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3、参与拟订畜牧业、渔业发展规划和养殖业重大项目的筛选、立项申报。</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4、承担养殖业技术万人研究攻关，新品种、新技术的引进、培育、开发利用和推广；指导畜禽水产良种繁育试验示范及种质资源保护、开发利用。</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5、组织实施动物疫病、动物血吸虫病、水产养殖病害综合防治和动物疫病检测。</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6、负责资质范围内渔业船舶登记检验工作。</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7、参与畜禽屠宰管理、动物疫病处置、畜禽水产品质量安全、饲料生产和兽药经营管理渔业资源保护及生产秩序和安全监管服务等工作。</w:t>
      </w:r>
    </w:p>
    <w:p>
      <w:pPr>
        <w:keepNext/>
        <w:keepLines/>
        <w:ind w:firstLine="640"/>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8、完成区委、区政府和区农业农村局交办的其他任务。</w:t>
      </w:r>
    </w:p>
    <w:p>
      <w:pPr>
        <w:numPr>
          <w:ilvl w:val="0"/>
          <w:numId w:val="0"/>
        </w:numPr>
        <w:ind w:firstLine="643" w:firstLineChars="200"/>
        <w:rPr>
          <w:rFonts w:hint="eastAsia" w:ascii="宋体" w:hAnsi="宋体"/>
          <w:b/>
          <w:color w:val="auto"/>
          <w:sz w:val="32"/>
          <w:szCs w:val="24"/>
          <w:lang w:val="zh-CN"/>
        </w:rPr>
      </w:pPr>
      <w:r>
        <w:rPr>
          <w:rFonts w:hint="eastAsia" w:ascii="宋体" w:hAnsi="宋体"/>
          <w:b/>
          <w:color w:val="auto"/>
          <w:sz w:val="32"/>
          <w:szCs w:val="24"/>
          <w:lang w:val="en-US" w:eastAsia="zh-CN"/>
        </w:rPr>
        <w:t>二、机构设置及决算单位构成</w:t>
      </w:r>
    </w:p>
    <w:p>
      <w:pPr>
        <w:ind w:firstLine="640" w:firstLineChars="200"/>
        <w:rPr>
          <w:rFonts w:hint="eastAsia"/>
          <w:sz w:val="32"/>
          <w:szCs w:val="24"/>
          <w:lang w:val="en-US" w:eastAsia="zh-CN"/>
        </w:rPr>
      </w:pPr>
      <w:r>
        <w:rPr>
          <w:rFonts w:hint="eastAsia" w:ascii="宋体" w:hAnsi="宋体"/>
          <w:color w:val="auto"/>
          <w:sz w:val="32"/>
          <w:szCs w:val="24"/>
          <w:lang w:val="zh-CN"/>
        </w:rPr>
        <w:t>益阳市赫山区畜牧水产事务中心单位内设机构包括：</w:t>
      </w:r>
      <w:r>
        <w:rPr>
          <w:rFonts w:hint="eastAsia"/>
          <w:color w:val="auto"/>
          <w:sz w:val="32"/>
          <w:szCs w:val="24"/>
        </w:rPr>
        <w:t>局办公室、政工股、综合股（监察室）、法制股、财务审计股、综合</w:t>
      </w:r>
      <w:r>
        <w:rPr>
          <w:rFonts w:hint="eastAsia"/>
          <w:sz w:val="32"/>
          <w:szCs w:val="24"/>
        </w:rPr>
        <w:t>股、科教股、整治办、检测中心、饲料兽药管理股、动物卫生监督所、水产工作站、渔政管理站（差额拨款单位）、畜牧工作站、区政务服务中心畜牧水产局窗口、屠宰办；局属二级事业单位是区畜禽良种繁育场（差额拨款单位）、区鱼类良种繁育场（差额拨款单位）、乡镇街道动物防疫站15个（牌口乡动物防疫站、欧江岔镇动物防疫站、泉交河镇动物防疫站、笔架山乡动物防疫站、八字哨镇动物防疫站、兰溪镇动物防疫站、岳家桥镇动物防疫站、衡龙桥镇动物防疫站、沧水铺镇动物防疫站、鱼形山街道动物防疫站、龙光桥镇动物防疫站、泥江口镇动物防疫站、新市渡镇动物防疫站、会龙山街道动物防疫站、赫山街道动物防疫站）</w:t>
      </w:r>
      <w:r>
        <w:rPr>
          <w:rFonts w:hint="eastAsia"/>
          <w:sz w:val="32"/>
          <w:szCs w:val="24"/>
          <w:lang w:eastAsia="zh-CN"/>
        </w:rPr>
        <w:t>，我局全额实有人数</w:t>
      </w:r>
      <w:r>
        <w:rPr>
          <w:rFonts w:hint="eastAsia"/>
          <w:sz w:val="32"/>
          <w:szCs w:val="24"/>
          <w:lang w:val="en-US" w:eastAsia="zh-CN"/>
        </w:rPr>
        <w:t>125人，编制108个(其中我局51人，乡镇防疫站57人)，差额编制18人、自收自支编制22人（包括畜禽良种繁育场和鱼类良种繁育场）。</w:t>
      </w:r>
    </w:p>
    <w:p>
      <w:pPr>
        <w:numPr>
          <w:ilvl w:val="0"/>
          <w:numId w:val="0"/>
        </w:numPr>
        <w:ind w:firstLine="640" w:firstLineChars="200"/>
        <w:rPr>
          <w:rFonts w:hint="eastAsia"/>
          <w:sz w:val="32"/>
          <w:szCs w:val="24"/>
          <w:lang w:val="en-US"/>
        </w:rPr>
      </w:pPr>
      <w:r>
        <w:rPr>
          <w:rFonts w:hint="eastAsia" w:cs="Times New Roman"/>
          <w:sz w:val="32"/>
          <w:szCs w:val="24"/>
          <w:lang w:val="en-US" w:eastAsia="zh-CN"/>
        </w:rPr>
        <w:t>从决算单位构成看，</w:t>
      </w:r>
      <w:r>
        <w:rPr>
          <w:rFonts w:hint="eastAsia"/>
          <w:sz w:val="32"/>
          <w:szCs w:val="24"/>
          <w:lang w:val="zh-CN"/>
        </w:rPr>
        <w:t>益阳市赫山区畜牧水产事务中心部门决算包括：益阳市赫山区畜牧水产事务中心本级。包括：</w:t>
      </w:r>
      <w:r>
        <w:rPr>
          <w:rFonts w:hint="eastAsia"/>
          <w:sz w:val="32"/>
          <w:szCs w:val="24"/>
        </w:rPr>
        <w:t>办公室、政工股、综合股（监察室）、法制股、财务审计股、综合股、科教股、整治办、检测中心、饲料兽药管理股、动物卫生监督所、水产工作站、渔政管理站（差额拨款单位）、畜牧工作站、区政务服务中心畜牧水产局窗口、屠宰办</w:t>
      </w:r>
      <w:r>
        <w:rPr>
          <w:rFonts w:hint="eastAsia"/>
          <w:sz w:val="32"/>
          <w:szCs w:val="24"/>
          <w:lang w:val="en-US"/>
        </w:rPr>
        <w:t>。</w:t>
      </w:r>
    </w:p>
    <w:p>
      <w:pPr>
        <w:numPr>
          <w:ilvl w:val="0"/>
          <w:numId w:val="1"/>
        </w:numPr>
        <w:ind w:firstLine="640" w:firstLineChars="200"/>
        <w:rPr>
          <w:rFonts w:hint="eastAsia" w:ascii="黑体" w:hAnsi="黑体" w:eastAsia="黑体"/>
          <w:color w:val="auto"/>
          <w:sz w:val="32"/>
          <w:szCs w:val="24"/>
          <w:highlight w:val="white"/>
          <w:lang w:val="en-US"/>
        </w:rPr>
      </w:pPr>
      <w:r>
        <w:rPr>
          <w:rFonts w:hint="eastAsia" w:ascii="黑体" w:hAnsi="黑体" w:eastAsia="黑体"/>
          <w:color w:val="auto"/>
          <w:sz w:val="32"/>
          <w:szCs w:val="24"/>
          <w:highlight w:val="white"/>
          <w:lang w:val="zh-CN"/>
        </w:rPr>
        <w:t>益阳市赫山区畜牧水产事务中心（本级）</w:t>
      </w:r>
      <w:r>
        <w:rPr>
          <w:rFonts w:hint="eastAsia" w:ascii="黑体" w:hAnsi="黑体" w:eastAsia="黑体"/>
          <w:color w:val="auto"/>
          <w:sz w:val="32"/>
          <w:szCs w:val="24"/>
          <w:highlight w:val="white"/>
          <w:lang w:val="en-US"/>
        </w:rPr>
        <w:t>2019年度部门决算表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 xml:space="preserve">表1:收入支出决算总表 </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表2：收入决算表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表3：支出决算表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表4：财政拨款收入支出决算总表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表5：一般公共预算财政拨款支出决算表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表6：一般公共预算财政拨款基本支出决算表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表7：一般公共预算财政拨款“三公”经费支出决算表</w:t>
      </w:r>
    </w:p>
    <w:p>
      <w:pPr>
        <w:numPr>
          <w:ilvl w:val="0"/>
          <w:numId w:val="0"/>
        </w:numPr>
        <w:ind w:firstLine="640" w:firstLineChars="200"/>
        <w:rPr>
          <w:rFonts w:hint="eastAsia" w:cs="Times New Roman"/>
          <w:sz w:val="32"/>
          <w:szCs w:val="24"/>
          <w:lang w:val="en-US" w:eastAsia="zh-CN"/>
        </w:rPr>
      </w:pPr>
      <w:r>
        <w:rPr>
          <w:rFonts w:hint="eastAsia" w:cs="Times New Roman"/>
          <w:sz w:val="32"/>
          <w:szCs w:val="24"/>
          <w:lang w:val="en-US" w:eastAsia="zh-CN"/>
        </w:rPr>
        <w:t>表8：政府性基金预算财政拨款收入支出决算表</w:t>
      </w:r>
    </w:p>
    <w:p>
      <w:pPr>
        <w:numPr>
          <w:ilvl w:val="0"/>
          <w:numId w:val="0"/>
        </w:numPr>
        <w:ind w:firstLine="640" w:firstLineChars="200"/>
        <w:rPr>
          <w:rFonts w:hint="default" w:cs="Times New Roman"/>
          <w:sz w:val="32"/>
          <w:szCs w:val="24"/>
          <w:lang w:val="en-US" w:eastAsia="zh-CN"/>
        </w:rPr>
      </w:pPr>
      <w:r>
        <w:rPr>
          <w:rFonts w:hint="eastAsia" w:cs="Times New Roman"/>
          <w:sz w:val="32"/>
          <w:szCs w:val="24"/>
          <w:lang w:val="en-US" w:eastAsia="zh-CN"/>
        </w:rPr>
        <w:t>说明：表8无数据，益阳市赫山区畜牧水产事务中心2019年没有政府性基金收入，也没有政府性基金安排的支出，故本表无数据。</w:t>
      </w:r>
    </w:p>
    <w:p>
      <w:pPr>
        <w:numPr>
          <w:ilvl w:val="0"/>
          <w:numId w:val="0"/>
        </w:numPr>
        <w:ind w:firstLine="640" w:firstLineChars="200"/>
        <w:rPr>
          <w:rFonts w:hint="eastAsia" w:cs="Times New Roman"/>
          <w:sz w:val="32"/>
          <w:szCs w:val="24"/>
          <w:lang w:val="en-US"/>
        </w:rPr>
      </w:pPr>
    </w:p>
    <w:p>
      <w:pPr>
        <w:numPr>
          <w:ilvl w:val="0"/>
          <w:numId w:val="0"/>
        </w:numPr>
        <w:ind w:firstLine="640" w:firstLineChars="200"/>
        <w:rPr>
          <w:rFonts w:hint="eastAsia" w:ascii="黑体" w:hAnsi="黑体" w:eastAsia="黑体"/>
          <w:color w:val="auto"/>
          <w:sz w:val="32"/>
          <w:szCs w:val="24"/>
          <w:highlight w:val="white"/>
          <w:lang w:val="en-US"/>
        </w:rPr>
      </w:pPr>
      <w:r>
        <w:rPr>
          <w:rFonts w:hint="eastAsia" w:ascii="黑体" w:hAnsi="黑体" w:eastAsia="黑体"/>
          <w:color w:val="auto"/>
          <w:sz w:val="32"/>
          <w:szCs w:val="24"/>
          <w:highlight w:val="white"/>
          <w:lang w:val="en-US"/>
        </w:rPr>
        <w:t xml:space="preserve">第三部分 </w:t>
      </w:r>
      <w:r>
        <w:rPr>
          <w:rFonts w:hint="eastAsia" w:ascii="黑体" w:hAnsi="黑体" w:eastAsia="黑体"/>
          <w:color w:val="auto"/>
          <w:sz w:val="32"/>
          <w:szCs w:val="24"/>
          <w:highlight w:val="white"/>
          <w:lang w:val="zh-CN"/>
        </w:rPr>
        <w:t>益阳市赫山区畜牧水产事务中心（本级）</w:t>
      </w:r>
      <w:r>
        <w:rPr>
          <w:rFonts w:hint="eastAsia" w:ascii="黑体" w:hAnsi="黑体" w:eastAsia="黑体"/>
          <w:color w:val="auto"/>
          <w:sz w:val="32"/>
          <w:szCs w:val="24"/>
          <w:highlight w:val="white"/>
          <w:lang w:val="en-US"/>
        </w:rPr>
        <w:t>2019年度部门决算情况说明</w:t>
      </w:r>
    </w:p>
    <w:p>
      <w:pPr>
        <w:ind w:firstLine="643" w:firstLineChars="200"/>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一、收入支出决算总体情况说明</w:t>
      </w:r>
    </w:p>
    <w:p>
      <w:pPr>
        <w:spacing w:line="500" w:lineRule="exact"/>
        <w:ind w:firstLine="960" w:firstLineChars="300"/>
        <w:jc w:val="left"/>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rPr>
        <w:t>应改为：2019年度收入合计</w:t>
      </w:r>
      <w:r>
        <w:rPr>
          <w:rFonts w:hint="eastAsia" w:ascii="宋体" w:hAnsi="宋体"/>
          <w:color w:val="auto"/>
          <w:sz w:val="32"/>
          <w:szCs w:val="24"/>
          <w:highlight w:val="white"/>
          <w:lang w:val="en-US" w:eastAsia="zh-CN"/>
        </w:rPr>
        <w:t>9717.59</w:t>
      </w:r>
      <w:r>
        <w:rPr>
          <w:rFonts w:hint="eastAsia" w:ascii="宋体" w:hAnsi="宋体"/>
          <w:color w:val="auto"/>
          <w:sz w:val="32"/>
          <w:szCs w:val="24"/>
          <w:highlight w:val="white"/>
          <w:lang w:val="en-US"/>
        </w:rPr>
        <w:t>万元，年初结转和结余</w:t>
      </w:r>
      <w:r>
        <w:rPr>
          <w:rFonts w:hint="eastAsia" w:ascii="宋体" w:hAnsi="宋体"/>
          <w:color w:val="auto"/>
          <w:sz w:val="32"/>
          <w:szCs w:val="24"/>
          <w:highlight w:val="white"/>
          <w:lang w:val="en-US" w:eastAsia="zh-CN"/>
        </w:rPr>
        <w:t>1904.16</w:t>
      </w:r>
      <w:r>
        <w:rPr>
          <w:rFonts w:hint="eastAsia" w:ascii="宋体" w:hAnsi="宋体"/>
          <w:color w:val="auto"/>
          <w:sz w:val="32"/>
          <w:szCs w:val="24"/>
          <w:highlight w:val="white"/>
          <w:lang w:val="en-US"/>
        </w:rPr>
        <w:t>万元，总计</w:t>
      </w:r>
      <w:r>
        <w:rPr>
          <w:rFonts w:hint="eastAsia" w:ascii="宋体" w:hAnsi="宋体"/>
          <w:color w:val="auto"/>
          <w:sz w:val="32"/>
          <w:szCs w:val="24"/>
          <w:highlight w:val="white"/>
          <w:lang w:val="en-US" w:eastAsia="zh-CN"/>
        </w:rPr>
        <w:t>11621.75</w:t>
      </w:r>
      <w:r>
        <w:rPr>
          <w:rFonts w:hint="eastAsia" w:ascii="宋体" w:hAnsi="宋体"/>
          <w:color w:val="auto"/>
          <w:sz w:val="32"/>
          <w:szCs w:val="24"/>
          <w:highlight w:val="white"/>
          <w:lang w:val="en-US"/>
        </w:rPr>
        <w:t>万元，比上年同期增加</w:t>
      </w:r>
      <w:r>
        <w:rPr>
          <w:rFonts w:hint="eastAsia" w:ascii="宋体" w:hAnsi="宋体"/>
          <w:color w:val="auto"/>
          <w:sz w:val="32"/>
          <w:szCs w:val="24"/>
          <w:highlight w:val="white"/>
          <w:lang w:val="en-US" w:eastAsia="zh-CN"/>
        </w:rPr>
        <w:t>3878.75</w:t>
      </w:r>
      <w:r>
        <w:rPr>
          <w:rFonts w:hint="eastAsia" w:ascii="宋体" w:hAnsi="宋体"/>
          <w:color w:val="auto"/>
          <w:sz w:val="32"/>
          <w:szCs w:val="24"/>
          <w:highlight w:val="white"/>
          <w:lang w:val="en-US"/>
        </w:rPr>
        <w:t>万元，增长</w:t>
      </w:r>
      <w:r>
        <w:rPr>
          <w:rFonts w:hint="eastAsia" w:ascii="宋体" w:hAnsi="宋体"/>
          <w:color w:val="auto"/>
          <w:sz w:val="32"/>
          <w:szCs w:val="24"/>
          <w:highlight w:val="white"/>
          <w:lang w:val="en-US" w:eastAsia="zh-CN"/>
        </w:rPr>
        <w:t>48.74</w:t>
      </w:r>
      <w:r>
        <w:rPr>
          <w:rFonts w:hint="eastAsia" w:ascii="宋体" w:hAnsi="宋体"/>
          <w:color w:val="auto"/>
          <w:sz w:val="32"/>
          <w:szCs w:val="24"/>
          <w:highlight w:val="white"/>
          <w:lang w:val="en-US"/>
        </w:rPr>
        <w:t>%。2019年度支出合计</w:t>
      </w:r>
      <w:r>
        <w:rPr>
          <w:rFonts w:hint="eastAsia" w:ascii="宋体" w:hAnsi="宋体"/>
          <w:color w:val="auto"/>
          <w:sz w:val="32"/>
          <w:szCs w:val="24"/>
          <w:highlight w:val="white"/>
          <w:lang w:val="en-US" w:eastAsia="zh-CN"/>
        </w:rPr>
        <w:t>4480.72</w:t>
      </w:r>
      <w:r>
        <w:rPr>
          <w:rFonts w:hint="eastAsia" w:ascii="宋体" w:hAnsi="宋体"/>
          <w:color w:val="auto"/>
          <w:sz w:val="32"/>
          <w:szCs w:val="24"/>
          <w:highlight w:val="white"/>
          <w:lang w:val="en-US"/>
        </w:rPr>
        <w:t>万元，年初结转和结余</w:t>
      </w:r>
      <w:r>
        <w:rPr>
          <w:rFonts w:hint="eastAsia" w:ascii="宋体" w:hAnsi="宋体"/>
          <w:color w:val="auto"/>
          <w:sz w:val="32"/>
          <w:szCs w:val="24"/>
          <w:highlight w:val="white"/>
          <w:lang w:val="en-US" w:eastAsia="zh-CN"/>
        </w:rPr>
        <w:t>1904.16</w:t>
      </w:r>
      <w:r>
        <w:rPr>
          <w:rFonts w:hint="eastAsia" w:ascii="宋体" w:hAnsi="宋体"/>
          <w:color w:val="auto"/>
          <w:sz w:val="32"/>
          <w:szCs w:val="24"/>
          <w:highlight w:val="white"/>
          <w:lang w:val="en-US"/>
        </w:rPr>
        <w:t>万元，总计</w:t>
      </w:r>
      <w:r>
        <w:rPr>
          <w:rFonts w:hint="eastAsia" w:ascii="宋体" w:hAnsi="宋体"/>
          <w:color w:val="auto"/>
          <w:sz w:val="32"/>
          <w:szCs w:val="24"/>
          <w:highlight w:val="white"/>
          <w:lang w:val="en-US" w:eastAsia="zh-CN"/>
        </w:rPr>
        <w:t>6384.88</w:t>
      </w:r>
      <w:r>
        <w:rPr>
          <w:rFonts w:hint="eastAsia" w:ascii="宋体" w:hAnsi="宋体"/>
          <w:color w:val="auto"/>
          <w:sz w:val="32"/>
          <w:szCs w:val="24"/>
          <w:highlight w:val="white"/>
          <w:lang w:val="en-US"/>
        </w:rPr>
        <w:t>万元，比上年同期增加</w:t>
      </w:r>
      <w:r>
        <w:rPr>
          <w:rFonts w:hint="eastAsia" w:ascii="宋体" w:hAnsi="宋体"/>
          <w:color w:val="auto"/>
          <w:sz w:val="32"/>
          <w:szCs w:val="24"/>
          <w:highlight w:val="white"/>
          <w:lang w:val="en-US" w:eastAsia="zh-CN"/>
        </w:rPr>
        <w:t>57.7</w:t>
      </w:r>
      <w:r>
        <w:rPr>
          <w:rFonts w:hint="eastAsia" w:ascii="宋体" w:hAnsi="宋体"/>
          <w:color w:val="auto"/>
          <w:sz w:val="32"/>
          <w:szCs w:val="24"/>
          <w:highlight w:val="white"/>
          <w:lang w:val="en-US"/>
        </w:rPr>
        <w:t>万元，增长</w:t>
      </w:r>
      <w:r>
        <w:rPr>
          <w:rFonts w:hint="eastAsia" w:ascii="宋体" w:hAnsi="宋体"/>
          <w:color w:val="auto"/>
          <w:sz w:val="32"/>
          <w:szCs w:val="24"/>
          <w:highlight w:val="white"/>
          <w:lang w:val="en-US" w:eastAsia="zh-CN"/>
        </w:rPr>
        <w:t>0.9</w:t>
      </w:r>
      <w:r>
        <w:rPr>
          <w:rFonts w:hint="eastAsia" w:ascii="宋体" w:hAnsi="宋体"/>
          <w:color w:val="auto"/>
          <w:sz w:val="32"/>
          <w:szCs w:val="24"/>
          <w:highlight w:val="white"/>
          <w:lang w:val="en-US"/>
        </w:rPr>
        <w:t>%，主要原因</w:t>
      </w:r>
      <w:r>
        <w:rPr>
          <w:rFonts w:hint="eastAsia" w:ascii="宋体" w:hAnsi="宋体"/>
          <w:color w:val="auto"/>
          <w:sz w:val="32"/>
          <w:szCs w:val="24"/>
          <w:highlight w:val="white"/>
          <w:lang w:val="en-US" w:eastAsia="zh-CN"/>
        </w:rPr>
        <w:t>是增加了项目支出。</w:t>
      </w:r>
    </w:p>
    <w:p>
      <w:pPr>
        <w:ind w:firstLine="640" w:firstLineChars="200"/>
        <w:rPr>
          <w:rFonts w:hint="eastAsia" w:ascii="宋体" w:hAnsi="宋体"/>
          <w:color w:val="auto"/>
          <w:sz w:val="32"/>
          <w:szCs w:val="24"/>
          <w:highlight w:val="white"/>
          <w:lang w:val="zh-CN"/>
        </w:rPr>
      </w:pPr>
    </w:p>
    <w:p>
      <w:pPr>
        <w:ind w:firstLine="640" w:firstLineChars="200"/>
        <w:rPr>
          <w:rFonts w:hint="eastAsia" w:ascii="宋体" w:hAnsi="宋体"/>
          <w:color w:val="000000"/>
          <w:sz w:val="32"/>
          <w:szCs w:val="24"/>
          <w:highlight w:val="white"/>
          <w:lang w:val="zh-CN"/>
        </w:rPr>
      </w:pPr>
    </w:p>
    <w:p>
      <w:pPr>
        <w:numPr>
          <w:ilvl w:val="0"/>
          <w:numId w:val="2"/>
        </w:numPr>
        <w:ind w:firstLine="643" w:firstLineChars="200"/>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收入决算情况说明</w:t>
      </w:r>
    </w:p>
    <w:p>
      <w:pPr>
        <w:numPr>
          <w:ilvl w:val="0"/>
          <w:numId w:val="0"/>
        </w:numPr>
        <w:ind w:firstLine="640" w:firstLineChars="200"/>
        <w:rPr>
          <w:rFonts w:hint="eastAsia" w:ascii="宋体" w:hAnsi="宋体"/>
          <w:color w:val="auto"/>
          <w:sz w:val="32"/>
          <w:szCs w:val="24"/>
          <w:highlight w:val="white"/>
          <w:lang w:val="en-US"/>
        </w:rPr>
      </w:pPr>
    </w:p>
    <w:p>
      <w:pPr>
        <w:numPr>
          <w:ilvl w:val="0"/>
          <w:numId w:val="0"/>
        </w:numPr>
        <w:ind w:firstLine="640" w:firstLineChars="200"/>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本年收入合计9,717.59万元，其中：财政拨款收入9402.32万元，占96.76%。政府性基金预算财政拨款收入59万元，占0.61%。上级补助收入229.86万元，占2.37%。其他收入26.41万元，占0.27%。</w:t>
      </w:r>
    </w:p>
    <w:p>
      <w:pPr>
        <w:numPr>
          <w:ilvl w:val="0"/>
          <w:numId w:val="2"/>
        </w:numPr>
        <w:ind w:firstLine="643" w:firstLineChars="200"/>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支出决算情况说明</w:t>
      </w:r>
    </w:p>
    <w:p>
      <w:pPr>
        <w:numPr>
          <w:ilvl w:val="0"/>
          <w:numId w:val="0"/>
        </w:numPr>
        <w:ind w:firstLine="640" w:firstLineChars="200"/>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本年支出合计6,384.88万元，其中：基本支出</w:t>
      </w:r>
      <w:r>
        <w:rPr>
          <w:rFonts w:hint="eastAsia" w:ascii="宋体" w:hAnsi="宋体"/>
          <w:color w:val="auto"/>
          <w:sz w:val="32"/>
          <w:szCs w:val="24"/>
          <w:highlight w:val="white"/>
          <w:lang w:val="zh-CN"/>
        </w:rPr>
        <w:t>2,264.59万元，</w:t>
      </w:r>
      <w:r>
        <w:rPr>
          <w:rFonts w:hint="eastAsia" w:ascii="宋体" w:hAnsi="宋体"/>
          <w:color w:val="auto"/>
          <w:sz w:val="32"/>
          <w:szCs w:val="24"/>
          <w:highlight w:val="white"/>
          <w:lang w:val="en-US"/>
        </w:rPr>
        <w:t>占35.47%。项目支出4120.29万元，占64.53%。</w:t>
      </w:r>
    </w:p>
    <w:p>
      <w:pPr>
        <w:numPr>
          <w:ilvl w:val="0"/>
          <w:numId w:val="0"/>
        </w:numPr>
        <w:ind w:firstLine="643" w:firstLineChars="200"/>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 xml:space="preserve">四、财政拨款收入支出决算总体情况说明 </w:t>
      </w:r>
    </w:p>
    <w:p>
      <w:pPr>
        <w:spacing w:line="500" w:lineRule="exact"/>
        <w:ind w:firstLine="560" w:firstLineChars="200"/>
        <w:rPr>
          <w:rFonts w:hint="eastAsia" w:ascii="宋体" w:hAnsi="宋体"/>
          <w:color w:val="0000FF"/>
          <w:sz w:val="28"/>
          <w:szCs w:val="24"/>
          <w:lang w:val="en-US" w:eastAsia="zh-CN"/>
        </w:rPr>
      </w:pPr>
      <w:r>
        <w:rPr>
          <w:rFonts w:hint="eastAsia" w:ascii="宋体" w:hAnsi="宋体"/>
          <w:color w:val="auto"/>
          <w:sz w:val="28"/>
          <w:szCs w:val="24"/>
        </w:rPr>
        <w:t>2019年度财政拨款收入合计</w:t>
      </w:r>
      <w:r>
        <w:rPr>
          <w:rFonts w:hint="eastAsia" w:ascii="宋体" w:hAnsi="宋体"/>
          <w:color w:val="auto"/>
          <w:sz w:val="28"/>
          <w:szCs w:val="24"/>
          <w:lang w:val="en-US" w:eastAsia="zh-CN"/>
        </w:rPr>
        <w:t>9461.32</w:t>
      </w:r>
      <w:r>
        <w:rPr>
          <w:rFonts w:hint="eastAsia" w:ascii="宋体" w:hAnsi="宋体"/>
          <w:color w:val="auto"/>
          <w:sz w:val="28"/>
          <w:szCs w:val="24"/>
        </w:rPr>
        <w:t>万元，年初结转和结余</w:t>
      </w:r>
      <w:r>
        <w:rPr>
          <w:rFonts w:hint="eastAsia" w:ascii="宋体" w:hAnsi="宋体"/>
          <w:color w:val="auto"/>
          <w:sz w:val="28"/>
          <w:szCs w:val="24"/>
          <w:lang w:val="en-US" w:eastAsia="zh-CN"/>
        </w:rPr>
        <w:t>1638.21</w:t>
      </w:r>
      <w:r>
        <w:rPr>
          <w:rFonts w:hint="eastAsia" w:ascii="宋体" w:hAnsi="宋体"/>
          <w:color w:val="auto"/>
          <w:sz w:val="28"/>
          <w:szCs w:val="24"/>
        </w:rPr>
        <w:t>万元，总计</w:t>
      </w:r>
      <w:r>
        <w:rPr>
          <w:rFonts w:hint="eastAsia" w:ascii="宋体" w:hAnsi="宋体"/>
          <w:color w:val="auto"/>
          <w:sz w:val="28"/>
          <w:szCs w:val="24"/>
          <w:lang w:val="en-US" w:eastAsia="zh-CN"/>
        </w:rPr>
        <w:t>11099.53</w:t>
      </w:r>
      <w:r>
        <w:rPr>
          <w:rFonts w:hint="eastAsia" w:ascii="宋体" w:hAnsi="宋体"/>
          <w:color w:val="auto"/>
          <w:sz w:val="28"/>
          <w:szCs w:val="24"/>
        </w:rPr>
        <w:t>万元，比上年同期增加</w:t>
      </w:r>
      <w:r>
        <w:rPr>
          <w:rFonts w:hint="eastAsia" w:ascii="宋体" w:hAnsi="宋体"/>
          <w:color w:val="auto"/>
          <w:sz w:val="28"/>
          <w:szCs w:val="24"/>
          <w:lang w:val="en-US" w:eastAsia="zh-CN"/>
        </w:rPr>
        <w:t>4126.87</w:t>
      </w:r>
      <w:r>
        <w:rPr>
          <w:rFonts w:hint="eastAsia" w:ascii="宋体" w:hAnsi="宋体"/>
          <w:color w:val="auto"/>
          <w:sz w:val="28"/>
          <w:szCs w:val="24"/>
        </w:rPr>
        <w:t>万元，增长</w:t>
      </w:r>
      <w:r>
        <w:rPr>
          <w:rFonts w:hint="eastAsia" w:ascii="宋体" w:hAnsi="宋体"/>
          <w:color w:val="auto"/>
          <w:sz w:val="28"/>
          <w:szCs w:val="24"/>
          <w:lang w:val="en-US" w:eastAsia="zh-CN"/>
        </w:rPr>
        <w:t>59.19</w:t>
      </w:r>
      <w:r>
        <w:rPr>
          <w:rFonts w:hint="eastAsia" w:ascii="宋体" w:hAnsi="宋体"/>
          <w:color w:val="auto"/>
          <w:sz w:val="28"/>
          <w:szCs w:val="24"/>
        </w:rPr>
        <w:t>%。2019年度财政拨款支出合计</w:t>
      </w:r>
      <w:r>
        <w:rPr>
          <w:rFonts w:hint="eastAsia" w:ascii="宋体" w:hAnsi="宋体"/>
          <w:color w:val="auto"/>
          <w:sz w:val="28"/>
          <w:szCs w:val="24"/>
          <w:lang w:val="en-US" w:eastAsia="zh-CN"/>
        </w:rPr>
        <w:t>4492.68</w:t>
      </w:r>
      <w:r>
        <w:rPr>
          <w:rFonts w:hint="eastAsia" w:ascii="宋体" w:hAnsi="宋体"/>
          <w:color w:val="auto"/>
          <w:sz w:val="28"/>
          <w:szCs w:val="24"/>
        </w:rPr>
        <w:t>万元，年初结转和结余</w:t>
      </w:r>
      <w:r>
        <w:rPr>
          <w:rFonts w:hint="eastAsia" w:ascii="宋体" w:hAnsi="宋体"/>
          <w:color w:val="auto"/>
          <w:sz w:val="28"/>
          <w:szCs w:val="24"/>
          <w:lang w:val="en-US" w:eastAsia="zh-CN"/>
        </w:rPr>
        <w:t>1638.21</w:t>
      </w:r>
      <w:r>
        <w:rPr>
          <w:rFonts w:hint="eastAsia" w:ascii="宋体" w:hAnsi="宋体"/>
          <w:color w:val="auto"/>
          <w:sz w:val="28"/>
          <w:szCs w:val="24"/>
        </w:rPr>
        <w:t>万元，总计</w:t>
      </w:r>
      <w:r>
        <w:rPr>
          <w:rFonts w:hint="eastAsia" w:ascii="宋体" w:hAnsi="宋体"/>
          <w:color w:val="auto"/>
          <w:sz w:val="28"/>
          <w:szCs w:val="24"/>
          <w:lang w:val="en-US" w:eastAsia="zh-CN"/>
        </w:rPr>
        <w:t>6130.89</w:t>
      </w:r>
      <w:r>
        <w:rPr>
          <w:rFonts w:hint="eastAsia" w:ascii="宋体" w:hAnsi="宋体"/>
          <w:color w:val="auto"/>
          <w:sz w:val="28"/>
          <w:szCs w:val="24"/>
        </w:rPr>
        <w:t>万元，比上年同期增加</w:t>
      </w:r>
      <w:r>
        <w:rPr>
          <w:rFonts w:hint="eastAsia" w:ascii="宋体" w:hAnsi="宋体"/>
          <w:color w:val="auto"/>
          <w:sz w:val="28"/>
          <w:szCs w:val="24"/>
          <w:lang w:val="en-US" w:eastAsia="zh-CN"/>
        </w:rPr>
        <w:t>460.34</w:t>
      </w:r>
      <w:r>
        <w:rPr>
          <w:rFonts w:hint="eastAsia" w:ascii="宋体" w:hAnsi="宋体"/>
          <w:color w:val="auto"/>
          <w:sz w:val="28"/>
          <w:szCs w:val="24"/>
        </w:rPr>
        <w:t>万元，增长</w:t>
      </w:r>
      <w:r>
        <w:rPr>
          <w:rFonts w:hint="eastAsia" w:ascii="宋体" w:hAnsi="宋体"/>
          <w:color w:val="auto"/>
          <w:sz w:val="28"/>
          <w:szCs w:val="24"/>
          <w:lang w:val="en-US" w:eastAsia="zh-CN"/>
        </w:rPr>
        <w:t>8.12</w:t>
      </w:r>
      <w:r>
        <w:rPr>
          <w:rFonts w:hint="eastAsia" w:ascii="宋体" w:hAnsi="宋体"/>
          <w:color w:val="auto"/>
          <w:sz w:val="28"/>
          <w:szCs w:val="24"/>
        </w:rPr>
        <w:t>%，主要原因：</w:t>
      </w:r>
      <w:r>
        <w:rPr>
          <w:rFonts w:hint="eastAsia" w:ascii="宋体" w:hAnsi="宋体"/>
          <w:color w:val="auto"/>
          <w:sz w:val="32"/>
          <w:szCs w:val="24"/>
          <w:highlight w:val="white"/>
          <w:lang w:val="zh-CN"/>
        </w:rPr>
        <w:t>是增加了项目资金</w:t>
      </w:r>
      <w:r>
        <w:rPr>
          <w:rFonts w:hint="eastAsia" w:ascii="宋体" w:hAnsi="宋体"/>
          <w:color w:val="auto"/>
          <w:sz w:val="32"/>
          <w:szCs w:val="24"/>
          <w:highlight w:val="white"/>
          <w:lang w:val="zh-CN" w:eastAsia="zh-CN"/>
        </w:rPr>
        <w:t>。</w:t>
      </w:r>
    </w:p>
    <w:p>
      <w:pPr>
        <w:keepNext/>
        <w:keepLines/>
        <w:ind w:firstLine="640"/>
        <w:rPr>
          <w:rFonts w:hint="default" w:eastAsia="Times New Roman"/>
          <w:color w:val="auto"/>
          <w:sz w:val="32"/>
          <w:szCs w:val="24"/>
          <w:highlight w:val="white"/>
          <w:lang w:val="en-US"/>
        </w:rPr>
      </w:pPr>
      <w:r>
        <w:rPr>
          <w:rFonts w:hint="eastAsia" w:ascii="黑体" w:hAnsi="黑体" w:eastAsia="黑体"/>
          <w:color w:val="auto"/>
          <w:sz w:val="32"/>
          <w:szCs w:val="24"/>
          <w:highlight w:val="white"/>
          <w:lang w:val="en-US"/>
        </w:rPr>
        <w:t>五、一般公共预算财政拨款支出决算情况说明</w:t>
      </w:r>
    </w:p>
    <w:p>
      <w:pPr>
        <w:keepNext/>
        <w:keepLines/>
        <w:ind w:firstLine="641"/>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（一）</w:t>
      </w:r>
      <w:r>
        <w:rPr>
          <w:rFonts w:hint="eastAsia" w:ascii="黑体" w:hAnsi="黑体" w:eastAsia="黑体"/>
          <w:color w:val="auto"/>
          <w:sz w:val="32"/>
          <w:szCs w:val="24"/>
          <w:highlight w:val="white"/>
          <w:lang w:val="en-US"/>
        </w:rPr>
        <w:t>一般公共预算</w:t>
      </w:r>
      <w:r>
        <w:rPr>
          <w:rFonts w:hint="eastAsia" w:ascii="宋体" w:hAnsi="宋体"/>
          <w:b/>
          <w:color w:val="auto"/>
          <w:sz w:val="32"/>
          <w:szCs w:val="24"/>
          <w:highlight w:val="white"/>
          <w:lang w:val="zh-CN"/>
        </w:rPr>
        <w:t>财政</w:t>
      </w:r>
      <w:r>
        <w:rPr>
          <w:rFonts w:hint="eastAsia" w:ascii="宋体" w:hAnsi="宋体"/>
          <w:b/>
          <w:color w:val="auto"/>
          <w:sz w:val="32"/>
          <w:szCs w:val="24"/>
          <w:highlight w:val="white"/>
          <w:lang w:val="en-US"/>
        </w:rPr>
        <w:t>拨款支出决算总体情况</w:t>
      </w:r>
    </w:p>
    <w:p>
      <w:pPr>
        <w:keepNext/>
        <w:keepLines/>
        <w:ind w:firstLine="640"/>
        <w:rPr>
          <w:rFonts w:hint="eastAsia" w:ascii="宋体" w:hAnsi="宋体"/>
          <w:color w:val="FF0000"/>
          <w:sz w:val="32"/>
          <w:szCs w:val="24"/>
          <w:highlight w:val="white"/>
          <w:lang w:val="en-US"/>
        </w:rPr>
      </w:pPr>
      <w:r>
        <w:rPr>
          <w:rFonts w:hint="eastAsia" w:ascii="宋体" w:hAnsi="宋体"/>
          <w:color w:val="auto"/>
          <w:sz w:val="32"/>
          <w:szCs w:val="24"/>
          <w:highlight w:val="white"/>
          <w:lang w:val="en-US"/>
        </w:rPr>
        <w:t>2019年度财政拨款支出6080.89万元，占本年支出合计的95.24%。与2018年度相比，财政拨款支出增加410万元，增长7.24%,主要原因是</w:t>
      </w:r>
      <w:r>
        <w:rPr>
          <w:rFonts w:hint="eastAsia" w:ascii="宋体" w:hAnsi="宋体"/>
          <w:color w:val="auto"/>
          <w:sz w:val="32"/>
          <w:szCs w:val="24"/>
          <w:highlight w:val="white"/>
          <w:lang w:val="en-US" w:eastAsia="zh-CN"/>
        </w:rPr>
        <w:t>增加了项目支出</w:t>
      </w:r>
      <w:r>
        <w:rPr>
          <w:rFonts w:hint="eastAsia" w:ascii="宋体" w:hAnsi="宋体"/>
          <w:color w:val="auto"/>
          <w:sz w:val="32"/>
          <w:szCs w:val="24"/>
          <w:highlight w:val="white"/>
          <w:lang w:val="en-US"/>
        </w:rPr>
        <w:t>。</w:t>
      </w:r>
    </w:p>
    <w:p>
      <w:pPr>
        <w:keepNext/>
        <w:keepLines/>
        <w:ind w:firstLine="641"/>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（二）</w:t>
      </w:r>
      <w:r>
        <w:rPr>
          <w:rFonts w:hint="eastAsia" w:ascii="黑体" w:hAnsi="黑体" w:eastAsia="黑体"/>
          <w:color w:val="auto"/>
          <w:sz w:val="32"/>
          <w:szCs w:val="24"/>
          <w:highlight w:val="white"/>
          <w:lang w:val="en-US"/>
        </w:rPr>
        <w:t>一般公共预算</w:t>
      </w:r>
      <w:r>
        <w:rPr>
          <w:rFonts w:hint="eastAsia" w:ascii="宋体" w:hAnsi="宋体"/>
          <w:b/>
          <w:color w:val="auto"/>
          <w:sz w:val="32"/>
          <w:szCs w:val="24"/>
          <w:highlight w:val="white"/>
          <w:lang w:val="en-US"/>
        </w:rPr>
        <w:t>财政拨款支出决算结构情况</w:t>
      </w:r>
    </w:p>
    <w:p>
      <w:pPr>
        <w:keepNext/>
        <w:keepLines/>
        <w:ind w:firstLine="641"/>
        <w:rPr>
          <w:rFonts w:hint="eastAsia" w:ascii="宋体" w:hAnsi="宋体"/>
          <w:color w:val="auto"/>
          <w:sz w:val="32"/>
          <w:szCs w:val="24"/>
          <w:highlight w:val="white"/>
          <w:lang w:val="en-US"/>
        </w:rPr>
      </w:pPr>
      <w:r>
        <w:rPr>
          <w:rFonts w:hint="eastAsia" w:ascii="宋体" w:hAnsi="宋体"/>
          <w:color w:val="000000"/>
          <w:kern w:val="0"/>
          <w:sz w:val="32"/>
          <w:szCs w:val="24"/>
          <w:highlight w:val="white"/>
          <w:lang w:val="en-US"/>
        </w:rPr>
        <w:t>2019年度财政拨款支出6080.89万元，</w:t>
      </w:r>
      <w:r>
        <w:rPr>
          <w:rFonts w:hint="eastAsia" w:ascii="宋体" w:hAnsi="宋体"/>
          <w:color w:val="000000"/>
          <w:kern w:val="0"/>
          <w:sz w:val="32"/>
          <w:szCs w:val="24"/>
          <w:highlight w:val="white"/>
          <w:lang w:val="zh-CN"/>
        </w:rPr>
        <w:t>主要用于以下方面：</w:t>
      </w:r>
      <w:r>
        <w:rPr>
          <w:rFonts w:hint="eastAsia" w:ascii="宋体" w:hAnsi="宋体"/>
          <w:color w:val="auto"/>
          <w:sz w:val="32"/>
          <w:szCs w:val="24"/>
          <w:highlight w:val="white"/>
          <w:lang w:val="en-US"/>
        </w:rPr>
        <w:t>社会保障和就业支出174.34万元，占2.87%；卫生健康支出148.84万元，占2.45%；节能环保支出500万元，占8.22%；农林水支出</w:t>
      </w:r>
      <w:r>
        <w:rPr>
          <w:rFonts w:hint="eastAsia" w:ascii="宋体" w:hAnsi="宋体"/>
          <w:color w:val="auto"/>
          <w:sz w:val="32"/>
          <w:szCs w:val="24"/>
          <w:highlight w:val="white"/>
          <w:lang w:val="en-US" w:eastAsia="zh-CN"/>
        </w:rPr>
        <w:t>一般公共预算财政拨款5144.48</w:t>
      </w:r>
      <w:r>
        <w:rPr>
          <w:rFonts w:hint="eastAsia" w:ascii="宋体" w:hAnsi="宋体"/>
          <w:color w:val="auto"/>
          <w:sz w:val="32"/>
          <w:szCs w:val="24"/>
          <w:highlight w:val="white"/>
          <w:lang w:val="en-US"/>
        </w:rPr>
        <w:t>万元，占85.42%；商业服务业等支出27.94万元，占0.46%；住房保障支出85.27万元，占1.4%；</w:t>
      </w:r>
    </w:p>
    <w:p>
      <w:pPr>
        <w:keepNext/>
        <w:keepLines/>
        <w:ind w:firstLine="641"/>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（三）</w:t>
      </w:r>
      <w:r>
        <w:rPr>
          <w:rFonts w:hint="eastAsia" w:ascii="黑体" w:hAnsi="黑体" w:eastAsia="黑体"/>
          <w:color w:val="auto"/>
          <w:sz w:val="32"/>
          <w:szCs w:val="24"/>
          <w:highlight w:val="white"/>
          <w:lang w:val="en-US"/>
        </w:rPr>
        <w:t>一般公共预算</w:t>
      </w:r>
      <w:r>
        <w:rPr>
          <w:rFonts w:hint="eastAsia" w:ascii="宋体" w:hAnsi="宋体"/>
          <w:b/>
          <w:color w:val="auto"/>
          <w:sz w:val="32"/>
          <w:szCs w:val="24"/>
          <w:highlight w:val="white"/>
          <w:lang w:val="en-US"/>
        </w:rPr>
        <w:t>财政拨款支出决算具体情况</w:t>
      </w:r>
    </w:p>
    <w:p>
      <w:pPr>
        <w:keepNext/>
        <w:keepLines/>
        <w:ind w:firstLine="641"/>
        <w:rPr>
          <w:rFonts w:hint="eastAsia" w:ascii="宋体" w:hAnsi="宋体"/>
          <w:color w:val="000000"/>
          <w:sz w:val="32"/>
          <w:szCs w:val="24"/>
          <w:highlight w:val="white"/>
          <w:lang w:val="en-US"/>
        </w:rPr>
      </w:pPr>
      <w:r>
        <w:rPr>
          <w:rFonts w:hint="eastAsia" w:ascii="宋体" w:hAnsi="宋体"/>
          <w:color w:val="auto"/>
          <w:sz w:val="32"/>
          <w:szCs w:val="24"/>
          <w:highlight w:val="white"/>
          <w:lang w:val="en-US"/>
        </w:rPr>
        <w:t>2019年度财政拨款支出</w:t>
      </w:r>
      <w:r>
        <w:rPr>
          <w:rFonts w:hint="eastAsia" w:ascii="宋体" w:hAnsi="宋体"/>
          <w:color w:val="000000"/>
          <w:sz w:val="32"/>
          <w:szCs w:val="24"/>
          <w:highlight w:val="white"/>
          <w:lang w:val="en-US"/>
        </w:rPr>
        <w:t>年初预算为</w:t>
      </w:r>
      <w:r>
        <w:rPr>
          <w:rFonts w:hint="eastAsia" w:ascii="宋体" w:hAnsi="宋体"/>
          <w:color w:val="000000"/>
          <w:sz w:val="32"/>
          <w:szCs w:val="24"/>
          <w:highlight w:val="white"/>
          <w:lang w:val="en-US" w:eastAsia="zh-CN"/>
        </w:rPr>
        <w:t>1834.71</w:t>
      </w:r>
      <w:r>
        <w:rPr>
          <w:rFonts w:hint="eastAsia" w:ascii="宋体" w:hAnsi="宋体"/>
          <w:color w:val="000000"/>
          <w:sz w:val="32"/>
          <w:szCs w:val="24"/>
          <w:highlight w:val="white"/>
          <w:lang w:val="en-US"/>
        </w:rPr>
        <w:t>万元，支出决算为6,080.89万元，完成年初预算的</w:t>
      </w:r>
      <w:r>
        <w:rPr>
          <w:rFonts w:hint="eastAsia" w:ascii="宋体" w:hAnsi="宋体"/>
          <w:color w:val="000000"/>
          <w:sz w:val="32"/>
          <w:szCs w:val="24"/>
          <w:highlight w:val="white"/>
          <w:lang w:val="en-US" w:eastAsia="zh-CN"/>
        </w:rPr>
        <w:t>331</w:t>
      </w:r>
      <w:r>
        <w:rPr>
          <w:rFonts w:hint="eastAsia" w:ascii="宋体" w:hAnsi="宋体"/>
          <w:color w:val="000000"/>
          <w:sz w:val="32"/>
          <w:szCs w:val="24"/>
          <w:highlight w:val="white"/>
          <w:lang w:val="en-US"/>
        </w:rPr>
        <w:t>%。其中：</w:t>
      </w:r>
    </w:p>
    <w:p>
      <w:pPr>
        <w:jc w:val="left"/>
        <w:rPr>
          <w:rFonts w:hint="eastAsia" w:ascii="宋体" w:hAnsi="宋体"/>
          <w:color w:val="auto"/>
          <w:kern w:val="0"/>
          <w:sz w:val="32"/>
          <w:szCs w:val="24"/>
          <w:highlight w:val="white"/>
          <w:lang w:val="en-US"/>
        </w:rPr>
      </w:pPr>
      <w:r>
        <w:rPr>
          <w:rFonts w:hint="eastAsia" w:ascii="宋体" w:hAnsi="宋体"/>
          <w:color w:val="000000"/>
          <w:sz w:val="32"/>
          <w:szCs w:val="24"/>
          <w:highlight w:val="white"/>
          <w:lang w:val="en-US" w:eastAsia="zh-CN"/>
        </w:rPr>
        <w:t>人员经费：1886.25万元</w:t>
      </w:r>
      <w:r>
        <w:rPr>
          <w:rFonts w:hint="eastAsia" w:ascii="宋体" w:hAnsi="宋体"/>
          <w:color w:val="auto"/>
          <w:kern w:val="0"/>
          <w:sz w:val="32"/>
          <w:szCs w:val="24"/>
          <w:highlight w:val="white"/>
          <w:lang w:val="en-US"/>
        </w:rPr>
        <w:t>，主要包括基本工资、津贴补贴、</w:t>
      </w:r>
      <w:r>
        <w:rPr>
          <w:rFonts w:hint="eastAsia" w:ascii="宋体" w:hAnsi="宋体"/>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000000"/>
          <w:sz w:val="32"/>
          <w:szCs w:val="24"/>
          <w:highlight w:val="white"/>
          <w:lang w:val="en-US" w:eastAsia="zh-CN"/>
        </w:rPr>
        <w:t>；日常公用经费：281.82万元，</w:t>
      </w:r>
      <w:r>
        <w:rPr>
          <w:rFonts w:hint="eastAsia" w:ascii="宋体" w:hAnsi="宋体"/>
          <w:color w:val="auto"/>
          <w:kern w:val="0"/>
          <w:sz w:val="32"/>
          <w:szCs w:val="24"/>
          <w:highlight w:val="white"/>
          <w:lang w:val="en-US"/>
        </w:rPr>
        <w:t>主要包括办公费、印刷费、咨询费、手续费、水费、电费、邮电费、取暖费、物业管理费、差旅费、因公出国（境）费用、维修（护）</w:t>
      </w:r>
    </w:p>
    <w:p>
      <w:pPr>
        <w:jc w:val="left"/>
        <w:rPr>
          <w:rFonts w:hint="eastAsia" w:ascii="宋体" w:hAnsi="宋体"/>
          <w:color w:val="000000"/>
          <w:sz w:val="32"/>
          <w:szCs w:val="24"/>
          <w:highlight w:val="white"/>
          <w:lang w:val="en-US" w:eastAsia="zh-CN"/>
        </w:rPr>
      </w:pPr>
      <w:r>
        <w:rPr>
          <w:rFonts w:hint="eastAsia" w:ascii="宋体" w:hAnsi="宋体"/>
          <w:color w:val="auto"/>
          <w:kern w:val="0"/>
          <w:sz w:val="32"/>
          <w:szCs w:val="24"/>
          <w:highlight w:val="white"/>
          <w:lang w:val="en-US"/>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r>
        <w:rPr>
          <w:rFonts w:hint="eastAsia" w:ascii="宋体" w:hAnsi="宋体"/>
          <w:color w:val="000000"/>
          <w:sz w:val="32"/>
          <w:szCs w:val="24"/>
          <w:highlight w:val="white"/>
          <w:lang w:val="en-US" w:eastAsia="zh-CN"/>
        </w:rPr>
        <w:t>项目支出：合计3912.82万元，主要有重大公共卫生专项52.96万元；其他节能环保支出500万元；行政运行1,99.54万元；科技转化与推广服务7.42万元；病虫害控制4,36.82万元；农产品质量安全5万元；执法监管3万元；  成品油价格改革对渔业的补贴3,76.62万元；其他农林水支出19,32万元；其他商业流通事务支出27.94万元。</w:t>
      </w:r>
    </w:p>
    <w:p>
      <w:pPr>
        <w:keepNext/>
        <w:keepLines/>
        <w:ind w:firstLine="641"/>
        <w:rPr>
          <w:rFonts w:hint="eastAsia" w:ascii="新宋体" w:hAnsi="新宋体" w:eastAsia="新宋体"/>
          <w:color w:val="000000"/>
          <w:kern w:val="0"/>
          <w:sz w:val="32"/>
          <w:szCs w:val="24"/>
          <w:highlight w:val="white"/>
          <w:lang w:val="zh-CN"/>
        </w:rPr>
      </w:pPr>
      <w:r>
        <w:rPr>
          <w:rFonts w:hint="eastAsia" w:ascii="宋体" w:hAnsi="宋体"/>
          <w:color w:val="000000"/>
          <w:sz w:val="32"/>
          <w:szCs w:val="24"/>
          <w:highlight w:val="white"/>
          <w:lang w:val="en-US"/>
        </w:rPr>
        <w:t xml:space="preserve">                                                                                                                                                                                                                                                                                                                                                                                                                                                                                                                                                                                                                                                                                                                                                                                                                                                                                                                                                                                                                                                                                                                                                                                                                                                                                                                                                                                                                                                                                                                                                                                                                                                                                                                                                                                                                                                                                                                                                                                                                                                                                                                                                                                                                                                                                                                                                                                                                                                                                                                                                                                                                                                                                                                                                                                                                                                                                                                                                                                                                                                                                                                                                                                                                                                                                                                                                                                                                                                                                                                                                                                                                                                                                                                                                                                                                                                                                                                                                                                                                                                                                                                                                                                                                </w:t>
      </w:r>
      <w:r>
        <w:rPr>
          <w:rFonts w:hint="eastAsia" w:ascii="宋体" w:hAnsi="宋体"/>
          <w:color w:val="000000"/>
          <w:sz w:val="32"/>
          <w:szCs w:val="24"/>
          <w:highlight w:val="white"/>
          <w:lang w:val="en-US"/>
        </w:rPr>
        <w:t xml:space="preserve">                                                                                                                                                                                                                                                                                                                                                                                                                                                                                                                                                                                                                                                                                                                                                                                                                                                                                                                                                                                                                                                                                                                                                                                                                                                                                      </w:t>
      </w:r>
    </w:p>
    <w:p>
      <w:pPr>
        <w:keepNext/>
        <w:keepLines/>
        <w:ind w:firstLine="640"/>
        <w:rPr>
          <w:rFonts w:hint="default" w:eastAsia="Times New Roman"/>
          <w:color w:val="auto"/>
          <w:kern w:val="0"/>
          <w:sz w:val="32"/>
          <w:szCs w:val="24"/>
          <w:highlight w:val="white"/>
          <w:lang w:val="en-US"/>
        </w:rPr>
      </w:pPr>
      <w:r>
        <w:rPr>
          <w:rFonts w:hint="eastAsia" w:ascii="黑体" w:hAnsi="黑体" w:eastAsia="黑体"/>
          <w:color w:val="auto"/>
          <w:kern w:val="0"/>
          <w:sz w:val="32"/>
          <w:szCs w:val="24"/>
          <w:highlight w:val="white"/>
          <w:lang w:val="en-US"/>
        </w:rPr>
        <w:t>六、一般公共预算财政拨款基本支出决算情况说明</w:t>
      </w:r>
    </w:p>
    <w:p>
      <w:pPr>
        <w:jc w:val="left"/>
        <w:rPr>
          <w:rFonts w:hint="eastAsia" w:ascii="宋体" w:hAnsi="宋体"/>
          <w:color w:val="auto"/>
          <w:kern w:val="0"/>
          <w:sz w:val="32"/>
          <w:szCs w:val="24"/>
          <w:highlight w:val="white"/>
          <w:lang w:val="en-US"/>
        </w:rPr>
      </w:pPr>
      <w:r>
        <w:rPr>
          <w:rFonts w:hint="eastAsia" w:ascii="仿宋" w:hAnsi="仿宋" w:eastAsia="仿宋"/>
          <w:color w:val="auto"/>
          <w:sz w:val="32"/>
          <w:szCs w:val="24"/>
          <w:highlight w:val="white"/>
          <w:lang w:val="zh-CN"/>
        </w:rPr>
        <w:t xml:space="preserve">    </w:t>
      </w:r>
      <w:r>
        <w:rPr>
          <w:rFonts w:hint="eastAsia" w:ascii="宋体" w:hAnsi="宋体"/>
          <w:color w:val="auto"/>
          <w:sz w:val="32"/>
          <w:szCs w:val="24"/>
          <w:highlight w:val="white"/>
          <w:lang w:val="zh-CN"/>
        </w:rPr>
        <w:t>2019年度</w:t>
      </w:r>
      <w:r>
        <w:rPr>
          <w:rFonts w:hint="eastAsia" w:ascii="宋体" w:hAnsi="宋体"/>
          <w:color w:val="auto"/>
          <w:kern w:val="0"/>
          <w:sz w:val="32"/>
          <w:szCs w:val="24"/>
          <w:highlight w:val="white"/>
          <w:lang w:val="en-US"/>
        </w:rPr>
        <w:t>财政拨款基本支出2,168.07万元，其中:人员经费1,886.25万元，主要包括基本工资、津贴补贴、</w:t>
      </w:r>
      <w:r>
        <w:rPr>
          <w:rFonts w:hint="eastAsia" w:ascii="宋体" w:hAnsi="宋体"/>
          <w:color w:val="auto"/>
          <w:kern w:val="0"/>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auto"/>
          <w:kern w:val="0"/>
          <w:sz w:val="32"/>
          <w:szCs w:val="24"/>
          <w:highlight w:val="white"/>
          <w:lang w:val="en-US"/>
        </w:rPr>
        <w:t>公用经费281.82万元，主要包括办公费、印刷费、咨询费、手续费、水费、电费、邮电费、取暖费、物业管理费、差旅费、因公出国（境）费用、维修（护）</w:t>
      </w:r>
    </w:p>
    <w:p>
      <w:pPr>
        <w:jc w:val="left"/>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numPr>
          <w:ilvl w:val="0"/>
          <w:numId w:val="3"/>
        </w:numPr>
        <w:ind w:left="638" w:leftChars="304"/>
        <w:jc w:val="left"/>
        <w:rPr>
          <w:rFonts w:hint="eastAsia" w:ascii="宋体" w:hAnsi="宋体"/>
          <w:b/>
          <w:color w:val="auto"/>
          <w:sz w:val="32"/>
          <w:szCs w:val="24"/>
          <w:highlight w:val="white"/>
          <w:lang w:val="zh-CN"/>
        </w:rPr>
      </w:pPr>
      <w:r>
        <w:rPr>
          <w:rFonts w:hint="eastAsia" w:ascii="黑体" w:hAnsi="黑体" w:eastAsia="黑体"/>
          <w:color w:val="auto"/>
          <w:sz w:val="32"/>
          <w:szCs w:val="24"/>
          <w:highlight w:val="white"/>
          <w:lang w:val="zh-CN"/>
        </w:rPr>
        <w:t>一般公共预算财政拨款</w:t>
      </w:r>
      <w:r>
        <w:rPr>
          <w:rFonts w:hint="default" w:ascii="Calibri" w:hAnsi="Calibri" w:eastAsia="Calibri"/>
          <w:color w:val="auto"/>
          <w:sz w:val="32"/>
          <w:szCs w:val="24"/>
          <w:highlight w:val="white"/>
          <w:lang w:val="zh-CN"/>
        </w:rPr>
        <w:t>“</w:t>
      </w:r>
      <w:r>
        <w:rPr>
          <w:rFonts w:hint="eastAsia" w:ascii="黑体" w:hAnsi="黑体" w:eastAsia="黑体"/>
          <w:color w:val="auto"/>
          <w:sz w:val="32"/>
          <w:szCs w:val="24"/>
          <w:highlight w:val="white"/>
          <w:lang w:val="zh-CN"/>
        </w:rPr>
        <w:t>三公</w:t>
      </w:r>
      <w:r>
        <w:rPr>
          <w:rFonts w:hint="default" w:ascii="Calibri" w:hAnsi="Calibri" w:eastAsia="Calibri"/>
          <w:color w:val="auto"/>
          <w:sz w:val="32"/>
          <w:szCs w:val="24"/>
          <w:highlight w:val="white"/>
          <w:lang w:val="zh-CN"/>
        </w:rPr>
        <w:t>”</w:t>
      </w:r>
      <w:r>
        <w:rPr>
          <w:rFonts w:hint="eastAsia" w:ascii="黑体" w:hAnsi="黑体" w:eastAsia="黑体"/>
          <w:color w:val="auto"/>
          <w:sz w:val="32"/>
          <w:szCs w:val="24"/>
          <w:highlight w:val="white"/>
          <w:lang w:val="zh-CN"/>
        </w:rPr>
        <w:t>经费支出决算情况</w:t>
      </w:r>
    </w:p>
    <w:p>
      <w:pPr>
        <w:numPr>
          <w:ilvl w:val="0"/>
          <w:numId w:val="0"/>
        </w:numPr>
        <w:ind w:leftChars="304"/>
        <w:jc w:val="left"/>
        <w:rPr>
          <w:rFonts w:hint="eastAsia" w:ascii="宋体" w:hAnsi="宋体"/>
          <w:b/>
          <w:color w:val="auto"/>
          <w:sz w:val="32"/>
          <w:szCs w:val="24"/>
          <w:highlight w:val="white"/>
          <w:lang w:val="zh-CN"/>
        </w:rPr>
      </w:pPr>
      <w:r>
        <w:rPr>
          <w:rFonts w:hint="eastAsia" w:ascii="宋体" w:hAnsi="宋体"/>
          <w:b/>
          <w:color w:val="auto"/>
          <w:sz w:val="32"/>
          <w:szCs w:val="24"/>
          <w:highlight w:val="white"/>
          <w:lang w:val="zh-CN"/>
        </w:rPr>
        <w:t>（一）“三公”经费财政拨款支出决算总体情况说明。</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en-US"/>
        </w:rPr>
        <w:t>2019年度“三公”经费财政拨款支出预算为14万元，支出决算为4.49万元,</w:t>
      </w:r>
      <w:r>
        <w:rPr>
          <w:rFonts w:hint="eastAsia" w:ascii="宋体" w:hAnsi="宋体"/>
          <w:color w:val="auto"/>
          <w:sz w:val="32"/>
          <w:szCs w:val="24"/>
          <w:highlight w:val="white"/>
          <w:lang w:val="zh-CN"/>
        </w:rPr>
        <w:t>完成预算的32.07%，因公出国（境）费预算为</w:t>
      </w:r>
      <w:r>
        <w:rPr>
          <w:rFonts w:hint="eastAsia" w:ascii="宋体" w:hAnsi="宋体"/>
          <w:color w:val="auto"/>
          <w:sz w:val="32"/>
          <w:szCs w:val="24"/>
          <w:highlight w:val="white"/>
          <w:lang w:val="en-US" w:eastAsia="zh-CN"/>
        </w:rPr>
        <w:t>2.84万元，支出决算为0.00万元。</w:t>
      </w:r>
      <w:r>
        <w:rPr>
          <w:rFonts w:hint="eastAsia" w:ascii="宋体" w:hAnsi="宋体"/>
          <w:color w:val="auto"/>
          <w:sz w:val="32"/>
          <w:szCs w:val="24"/>
          <w:highlight w:val="white"/>
          <w:lang w:val="zh-CN"/>
        </w:rPr>
        <w:t xml:space="preserve"> 公务用车购置费及运行维护费支出预算为4万元，支出决算为3.92万元,完成预算的98%,决算数小于预算数的主要原因是认真贯彻落实中央“八项规定”精神和厉行节约要求，从严控制“三公”经费开支，全年实际支出比预算有所节约。  </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与上年相比减少3.92万元，减少8.28%,减少主要原因是认真贯彻落实中央“八项规定”精神和厉行节约要求，从严控制“三公”经费开支，全年实际支出比上年有所压减</w:t>
      </w:r>
      <w:r>
        <w:rPr>
          <w:rFonts w:hint="eastAsia" w:ascii="宋体" w:hAnsi="宋体"/>
          <w:color w:val="auto"/>
          <w:sz w:val="32"/>
          <w:szCs w:val="24"/>
          <w:highlight w:val="white"/>
          <w:lang w:val="zh-CN" w:eastAsia="zh-CN"/>
        </w:rPr>
        <w:t>。</w:t>
      </w:r>
      <w:r>
        <w:rPr>
          <w:rFonts w:hint="eastAsia" w:ascii="宋体" w:hAnsi="宋体"/>
          <w:color w:val="auto"/>
          <w:sz w:val="32"/>
          <w:szCs w:val="24"/>
          <w:highlight w:val="white"/>
          <w:lang w:val="zh-CN"/>
        </w:rPr>
        <w:t>公务接待费支出预算为10万元，支出决算为0.57万元,完成预算的5.7%,决算数小于预算数的主要原因是是认真贯彻落实中央“八项规定”精神和厉行节约要求，从严控制“三公”经费开支，全年实际支出比预算有所节约。</w:t>
      </w:r>
      <w:r>
        <w:rPr>
          <w:rFonts w:hint="eastAsia" w:ascii="宋体" w:hAnsi="宋体"/>
          <w:color w:val="FF0000"/>
          <w:sz w:val="32"/>
          <w:szCs w:val="24"/>
          <w:highlight w:val="white"/>
          <w:lang w:val="zh-CN"/>
        </w:rPr>
        <w:t xml:space="preserve"> </w:t>
      </w:r>
      <w:r>
        <w:rPr>
          <w:rFonts w:hint="eastAsia" w:ascii="宋体" w:hAnsi="宋体"/>
          <w:color w:val="auto"/>
          <w:sz w:val="32"/>
          <w:szCs w:val="24"/>
          <w:highlight w:val="white"/>
          <w:lang w:val="zh-CN"/>
        </w:rPr>
        <w:t xml:space="preserve"> </w:t>
      </w:r>
    </w:p>
    <w:p>
      <w:pPr>
        <w:numPr>
          <w:ilvl w:val="0"/>
          <w:numId w:val="4"/>
        </w:numPr>
        <w:ind w:firstLine="643" w:firstLineChars="200"/>
        <w:rPr>
          <w:rFonts w:hint="eastAsia" w:ascii="宋体" w:hAnsi="宋体"/>
          <w:b/>
          <w:color w:val="auto"/>
          <w:sz w:val="32"/>
          <w:szCs w:val="24"/>
          <w:highlight w:val="white"/>
          <w:lang w:val="zh-CN"/>
        </w:rPr>
      </w:pPr>
      <w:r>
        <w:rPr>
          <w:rFonts w:hint="eastAsia" w:ascii="宋体" w:hAnsi="宋体"/>
          <w:b/>
          <w:color w:val="auto"/>
          <w:sz w:val="32"/>
          <w:szCs w:val="24"/>
          <w:highlight w:val="white"/>
          <w:lang w:val="zh-CN"/>
        </w:rPr>
        <w:t>“三公”经费财政拨款支出决算具体情况说明。</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2019年度“三公”经费财政拨款支出决算中，公务用车运行维护费决算3.92万元，占87.31%。公务接待费决算0.57万元，占12.69%。</w:t>
      </w:r>
      <w:r>
        <w:rPr>
          <w:rFonts w:hint="eastAsia" w:ascii="宋体" w:hAnsi="宋体"/>
          <w:color w:val="auto"/>
          <w:sz w:val="32"/>
          <w:szCs w:val="24"/>
          <w:highlight w:val="white"/>
          <w:lang w:val="zh-CN" w:eastAsia="zh-CN"/>
        </w:rPr>
        <w:t>因公出国（境）费</w:t>
      </w:r>
      <w:r>
        <w:rPr>
          <w:rFonts w:hint="eastAsia" w:ascii="宋体" w:hAnsi="宋体"/>
          <w:color w:val="auto"/>
          <w:sz w:val="32"/>
          <w:szCs w:val="24"/>
          <w:highlight w:val="white"/>
          <w:lang w:val="en-US" w:eastAsia="zh-CN"/>
        </w:rPr>
        <w:t>0.00元。</w:t>
      </w:r>
      <w:r>
        <w:rPr>
          <w:rFonts w:hint="eastAsia" w:ascii="宋体" w:hAnsi="宋体"/>
          <w:color w:val="auto"/>
          <w:sz w:val="32"/>
          <w:szCs w:val="24"/>
          <w:highlight w:val="white"/>
          <w:lang w:val="zh-CN"/>
        </w:rPr>
        <w:t>具体情况如下：</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 xml:space="preserve">公务用车购置及运行费预算为4万元，支出决算为3.92万元，完成预算的98%,主要是继续加强公务用车管理，公务用车费用有所节约。其中： </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公务用车运行支出3.92万元。主要是按规定保留的公务用车的燃料费、维修费、过桥过路费、保险费、安全奖励费用等支出。</w:t>
      </w:r>
      <w:r>
        <w:rPr>
          <w:rFonts w:hint="eastAsia" w:ascii="宋体" w:hAnsi="宋体"/>
          <w:color w:val="auto"/>
          <w:sz w:val="32"/>
          <w:szCs w:val="24"/>
          <w:highlight w:val="white"/>
          <w:lang w:val="zh-CN" w:eastAsia="zh-CN"/>
        </w:rPr>
        <w:t>公务用车购置费为</w:t>
      </w:r>
      <w:r>
        <w:rPr>
          <w:rFonts w:hint="eastAsia" w:ascii="宋体" w:hAnsi="宋体"/>
          <w:color w:val="auto"/>
          <w:sz w:val="32"/>
          <w:szCs w:val="24"/>
          <w:highlight w:val="white"/>
          <w:lang w:val="en-US" w:eastAsia="zh-CN"/>
        </w:rPr>
        <w:t>0元。</w:t>
      </w:r>
      <w:r>
        <w:rPr>
          <w:rFonts w:hint="eastAsia" w:ascii="宋体" w:hAnsi="宋体"/>
          <w:color w:val="auto"/>
          <w:sz w:val="32"/>
          <w:szCs w:val="24"/>
          <w:highlight w:val="white"/>
          <w:lang w:val="zh-CN"/>
        </w:rPr>
        <w:t>截至2019年12月31日，机关单位开支财政拨款的公务用车保有量为1辆。</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 xml:space="preserve">公务接待费预算为10万元，支出决算为0.57万元，完成预算的5.7%,主要是积极贯彻落实中央关于厉行节约的要求，从严控制公务接待行为。其中： </w:t>
      </w:r>
    </w:p>
    <w:p>
      <w:pPr>
        <w:numPr>
          <w:ilvl w:val="0"/>
          <w:numId w:val="0"/>
        </w:numPr>
        <w:ind w:firstLine="640" w:firstLineChars="200"/>
        <w:rPr>
          <w:rFonts w:hint="eastAsia" w:ascii="宋体" w:hAnsi="宋体"/>
          <w:color w:val="auto"/>
          <w:sz w:val="32"/>
          <w:szCs w:val="24"/>
          <w:highlight w:val="white"/>
          <w:lang w:val="zh-CN"/>
        </w:rPr>
      </w:pPr>
      <w:r>
        <w:rPr>
          <w:rFonts w:hint="eastAsia" w:ascii="宋体" w:hAnsi="宋体"/>
          <w:color w:val="auto"/>
          <w:sz w:val="32"/>
          <w:szCs w:val="24"/>
          <w:highlight w:val="white"/>
          <w:lang w:val="zh-CN"/>
        </w:rPr>
        <w:t>其他国内公务接待支出0.57万元。主要用于与有关单位交流工作情况及接受相关部门检查指导工作发生的接待支出。益阳市赫山区畜牧水产事务中心2019年共接待国内公务接待批次6个、接待人次45人次（不包括陪同人员）。</w:t>
      </w:r>
    </w:p>
    <w:p>
      <w:pPr>
        <w:numPr>
          <w:ilvl w:val="0"/>
          <w:numId w:val="3"/>
        </w:numPr>
        <w:ind w:left="638" w:leftChars="304"/>
        <w:rPr>
          <w:rFonts w:hint="eastAsia" w:ascii="黑体" w:hAnsi="黑体" w:eastAsia="黑体"/>
          <w:color w:val="auto"/>
          <w:kern w:val="0"/>
          <w:sz w:val="32"/>
          <w:szCs w:val="24"/>
          <w:highlight w:val="white"/>
          <w:lang w:val="en-US"/>
        </w:rPr>
      </w:pPr>
      <w:r>
        <w:rPr>
          <w:rFonts w:hint="eastAsia" w:ascii="黑体" w:hAnsi="黑体" w:eastAsia="黑体"/>
          <w:color w:val="auto"/>
          <w:kern w:val="0"/>
          <w:sz w:val="32"/>
          <w:szCs w:val="24"/>
          <w:highlight w:val="white"/>
          <w:lang w:val="en-US"/>
        </w:rPr>
        <w:t>政府性基金预算收入支出决算情况</w:t>
      </w:r>
    </w:p>
    <w:p>
      <w:pPr>
        <w:numPr>
          <w:ilvl w:val="0"/>
          <w:numId w:val="0"/>
        </w:numPr>
        <w:ind w:firstLine="640" w:firstLineChars="200"/>
        <w:rPr>
          <w:rFonts w:hint="eastAsia" w:ascii="宋体" w:hAnsi="宋体"/>
          <w:color w:val="auto"/>
          <w:kern w:val="0"/>
          <w:sz w:val="32"/>
          <w:szCs w:val="24"/>
          <w:highlight w:val="white"/>
          <w:lang w:val="en-US"/>
        </w:rPr>
      </w:pPr>
      <w:r>
        <w:rPr>
          <w:rFonts w:hint="eastAsia" w:ascii="宋体" w:hAnsi="宋体"/>
          <w:color w:val="auto"/>
          <w:kern w:val="0"/>
          <w:sz w:val="32"/>
          <w:szCs w:val="24"/>
          <w:highlight w:val="white"/>
          <w:lang w:val="en-US"/>
        </w:rPr>
        <w:t>2019年政府性基金本年收入59万元,占本年收入合计的0.61%。本年支出50万元,占本年支出合计的0.78%。项目支出50万元,年末结转和结余9万元,</w:t>
      </w:r>
    </w:p>
    <w:p>
      <w:pPr>
        <w:numPr>
          <w:ilvl w:val="0"/>
          <w:numId w:val="0"/>
        </w:numPr>
        <w:ind w:firstLine="640" w:firstLineChars="200"/>
        <w:rPr>
          <w:rFonts w:hint="eastAsia" w:ascii="黑体" w:hAnsi="黑体" w:eastAsia="黑体"/>
          <w:color w:val="auto"/>
          <w:kern w:val="0"/>
          <w:sz w:val="32"/>
          <w:szCs w:val="24"/>
          <w:highlight w:val="white"/>
          <w:lang w:val="en-US"/>
        </w:rPr>
      </w:pPr>
      <w:r>
        <w:rPr>
          <w:rFonts w:hint="eastAsia" w:ascii="黑体" w:hAnsi="黑体" w:eastAsia="黑体"/>
          <w:color w:val="auto"/>
          <w:kern w:val="0"/>
          <w:sz w:val="32"/>
          <w:szCs w:val="24"/>
          <w:highlight w:val="white"/>
          <w:lang w:val="en-US" w:eastAsia="zh-CN"/>
        </w:rPr>
        <w:t>九、</w:t>
      </w:r>
      <w:r>
        <w:rPr>
          <w:rFonts w:hint="eastAsia" w:ascii="黑体" w:hAnsi="黑体" w:eastAsia="黑体"/>
          <w:color w:val="auto"/>
          <w:kern w:val="0"/>
          <w:sz w:val="32"/>
          <w:szCs w:val="24"/>
          <w:highlight w:val="white"/>
          <w:lang w:val="en-US"/>
        </w:rPr>
        <w:t>预算绩效情况说明</w:t>
      </w:r>
    </w:p>
    <w:p>
      <w:pPr>
        <w:numPr>
          <w:ilvl w:val="0"/>
          <w:numId w:val="0"/>
        </w:numPr>
        <w:ind w:firstLine="643" w:firstLineChars="200"/>
        <w:rPr>
          <w:rFonts w:hint="eastAsia" w:ascii="宋体" w:hAnsi="宋体"/>
          <w:b/>
          <w:color w:val="FF0000"/>
          <w:kern w:val="0"/>
          <w:sz w:val="32"/>
          <w:szCs w:val="24"/>
          <w:highlight w:val="white"/>
          <w:lang w:val="en-US"/>
        </w:rPr>
      </w:pPr>
      <w:r>
        <w:rPr>
          <w:rFonts w:hint="eastAsia" w:ascii="宋体" w:hAnsi="宋体"/>
          <w:b/>
          <w:color w:val="auto"/>
          <w:kern w:val="0"/>
          <w:sz w:val="32"/>
          <w:szCs w:val="24"/>
          <w:highlight w:val="white"/>
          <w:lang w:val="en-US" w:eastAsia="zh-CN"/>
        </w:rPr>
        <w:t>（一）</w:t>
      </w:r>
      <w:r>
        <w:rPr>
          <w:rFonts w:hint="eastAsia" w:ascii="宋体" w:hAnsi="宋体"/>
          <w:b/>
          <w:color w:val="auto"/>
          <w:kern w:val="0"/>
          <w:sz w:val="32"/>
          <w:szCs w:val="24"/>
          <w:highlight w:val="white"/>
          <w:lang w:val="en-US"/>
        </w:rPr>
        <w:t>绩效管理工作开展情况。</w:t>
      </w:r>
    </w:p>
    <w:p>
      <w:pPr>
        <w:numPr>
          <w:ilvl w:val="0"/>
          <w:numId w:val="0"/>
        </w:numPr>
        <w:ind w:firstLine="640" w:firstLineChars="200"/>
        <w:rPr>
          <w:rFonts w:hint="eastAsia" w:ascii="宋体" w:hAnsi="宋体"/>
          <w:b/>
          <w:color w:val="FF0000"/>
          <w:kern w:val="0"/>
          <w:sz w:val="32"/>
          <w:szCs w:val="24"/>
          <w:highlight w:val="white"/>
          <w:lang w:val="en-US" w:eastAsia="zh-CN"/>
        </w:rPr>
      </w:pPr>
      <w:r>
        <w:rPr>
          <w:rFonts w:hint="eastAsia"/>
          <w:sz w:val="32"/>
          <w:szCs w:val="24"/>
        </w:rPr>
        <w:t>根据《益阳市赫山区财政局关于做好2018年预算绩效自评工作的通知》益赫财绩【2019】4号文件精神我局成立了绩效自评小组，结合有关法律、法规和规章制度、预算管理制度、资金及财务管理制度、部门职能职责、年度工作计划、部门预算申报材料、申请和分配财政资金的相关文件、财政部门预算批复、项目年度报告等对我局的整体支出、项目支出、重点项目进行了绩效自评。</w:t>
      </w:r>
    </w:p>
    <w:p>
      <w:pPr>
        <w:keepNext/>
        <w:keepLines/>
        <w:numPr>
          <w:ilvl w:val="0"/>
          <w:numId w:val="0"/>
        </w:numPr>
        <w:ind w:firstLine="643" w:firstLineChars="200"/>
        <w:rPr>
          <w:rFonts w:hint="eastAsia" w:ascii="宋体" w:hAnsi="宋体"/>
          <w:b/>
          <w:color w:val="auto"/>
          <w:kern w:val="0"/>
          <w:sz w:val="32"/>
          <w:szCs w:val="24"/>
          <w:highlight w:val="white"/>
          <w:lang w:val="en-US"/>
        </w:rPr>
      </w:pPr>
      <w:r>
        <w:rPr>
          <w:rFonts w:hint="eastAsia" w:ascii="宋体" w:hAnsi="宋体"/>
          <w:b/>
          <w:color w:val="auto"/>
          <w:kern w:val="0"/>
          <w:sz w:val="32"/>
          <w:szCs w:val="24"/>
          <w:highlight w:val="white"/>
          <w:lang w:val="en-US" w:eastAsia="zh-CN"/>
        </w:rPr>
        <w:t>（二）</w:t>
      </w:r>
      <w:r>
        <w:rPr>
          <w:rFonts w:hint="eastAsia" w:ascii="宋体" w:hAnsi="宋体"/>
          <w:b/>
          <w:color w:val="auto"/>
          <w:kern w:val="0"/>
          <w:sz w:val="32"/>
          <w:szCs w:val="24"/>
          <w:highlight w:val="white"/>
          <w:lang w:val="en-US"/>
        </w:rPr>
        <w:t>部门决算中项目绩效自评结果。</w:t>
      </w:r>
    </w:p>
    <w:p>
      <w:pPr>
        <w:numPr>
          <w:ilvl w:val="0"/>
          <w:numId w:val="0"/>
        </w:numPr>
        <w:ind w:firstLine="640" w:firstLineChars="200"/>
        <w:rPr>
          <w:rFonts w:hint="eastAsia" w:ascii="宋体" w:hAnsi="宋体"/>
          <w:sz w:val="32"/>
          <w:szCs w:val="24"/>
          <w:lang w:val="en-US" w:eastAsia="zh-CN"/>
        </w:rPr>
      </w:pPr>
      <w:r>
        <w:rPr>
          <w:rFonts w:hint="eastAsia" w:ascii="宋体" w:hAnsi="宋体"/>
          <w:sz w:val="32"/>
          <w:szCs w:val="24"/>
          <w:lang w:val="en-US" w:eastAsia="zh-CN"/>
        </w:rPr>
        <w:t>对2018年病死猪无害化处理补助经费、2019年畜禽粪污资源化利用专项、2019年赫山区病死畜禽无害化处理监管长效机制建设资金、2019年非洲猪瘟防控经费等项目支出进行了绩效自评，专款专用，使用合理，项目实施达到了预期效果。项目评价结果为优。</w:t>
      </w:r>
    </w:p>
    <w:p>
      <w:pPr>
        <w:numPr>
          <w:ilvl w:val="0"/>
          <w:numId w:val="0"/>
        </w:numPr>
        <w:ind w:firstLine="643" w:firstLineChars="200"/>
        <w:rPr>
          <w:rFonts w:hint="eastAsia"/>
          <w:b/>
          <w:sz w:val="32"/>
          <w:szCs w:val="24"/>
          <w:lang w:val="en-US"/>
        </w:rPr>
      </w:pPr>
      <w:r>
        <w:rPr>
          <w:rFonts w:hint="eastAsia"/>
          <w:b/>
          <w:sz w:val="32"/>
          <w:szCs w:val="24"/>
          <w:lang w:val="en-US" w:eastAsia="zh-CN"/>
        </w:rPr>
        <w:t>(三）</w:t>
      </w:r>
      <w:r>
        <w:rPr>
          <w:rFonts w:hint="eastAsia"/>
          <w:b/>
          <w:sz w:val="32"/>
          <w:szCs w:val="24"/>
          <w:lang w:val="en-US"/>
        </w:rPr>
        <w:t>以部门为主体开展的重点绩效评价结果</w:t>
      </w:r>
    </w:p>
    <w:p>
      <w:pPr>
        <w:numPr>
          <w:ilvl w:val="0"/>
          <w:numId w:val="0"/>
        </w:numPr>
        <w:ind w:firstLine="640" w:firstLineChars="200"/>
        <w:rPr>
          <w:rFonts w:hint="eastAsia"/>
          <w:sz w:val="32"/>
          <w:szCs w:val="24"/>
        </w:rPr>
      </w:pPr>
      <w:r>
        <w:rPr>
          <w:rFonts w:hint="eastAsia"/>
          <w:sz w:val="32"/>
          <w:szCs w:val="24"/>
          <w:lang w:val="en-US" w:eastAsia="zh-CN"/>
        </w:rPr>
        <w:t>1、</w:t>
      </w:r>
      <w:r>
        <w:rPr>
          <w:rFonts w:hint="eastAsia"/>
          <w:sz w:val="32"/>
          <w:szCs w:val="24"/>
        </w:rPr>
        <w:t>项目基本情况</w:t>
      </w:r>
    </w:p>
    <w:p>
      <w:pPr>
        <w:numPr>
          <w:ilvl w:val="0"/>
          <w:numId w:val="0"/>
        </w:numPr>
        <w:ind w:firstLine="640" w:firstLineChars="200"/>
        <w:rPr>
          <w:rFonts w:hint="eastAsia"/>
          <w:sz w:val="32"/>
          <w:szCs w:val="24"/>
        </w:rPr>
      </w:pPr>
      <w:r>
        <w:rPr>
          <w:rFonts w:hint="eastAsia"/>
          <w:sz w:val="32"/>
          <w:szCs w:val="24"/>
        </w:rPr>
        <w:t>根据2019预指0015文件安排，拨付畜禽水产养殖污染治理资金500万元给赫山区畜牧水产事务中心，我中心按2019年度《绩效目标申报表》开展禁养区关停退养工作，主要在兰溪镇等11个乡镇街道实施。</w:t>
      </w:r>
    </w:p>
    <w:p>
      <w:pPr>
        <w:numPr>
          <w:ilvl w:val="0"/>
          <w:numId w:val="0"/>
        </w:numPr>
        <w:ind w:firstLine="640" w:firstLineChars="200"/>
        <w:rPr>
          <w:rFonts w:hint="eastAsia"/>
          <w:sz w:val="32"/>
          <w:szCs w:val="24"/>
        </w:rPr>
      </w:pPr>
      <w:r>
        <w:rPr>
          <w:rFonts w:hint="eastAsia"/>
          <w:sz w:val="32"/>
          <w:szCs w:val="24"/>
          <w:lang w:val="en-US" w:eastAsia="zh-CN"/>
        </w:rPr>
        <w:t>2、</w:t>
      </w:r>
      <w:r>
        <w:rPr>
          <w:rFonts w:hint="eastAsia"/>
          <w:sz w:val="32"/>
          <w:szCs w:val="24"/>
        </w:rPr>
        <w:t>绩效目标设定及指标完成情况</w:t>
      </w:r>
    </w:p>
    <w:p>
      <w:pPr>
        <w:numPr>
          <w:ilvl w:val="0"/>
          <w:numId w:val="0"/>
        </w:numPr>
        <w:ind w:firstLine="640" w:firstLineChars="200"/>
        <w:rPr>
          <w:rFonts w:hint="eastAsia"/>
          <w:sz w:val="32"/>
          <w:szCs w:val="24"/>
        </w:rPr>
      </w:pPr>
      <w:r>
        <w:rPr>
          <w:rFonts w:hint="eastAsia"/>
          <w:sz w:val="32"/>
          <w:szCs w:val="24"/>
        </w:rPr>
        <w:t>该项目在兰溪等11个乡镇街道实施，根据国家规范畜禽养殖禁养区划定的相关要求，我区对目标任务进行了重新清理核实，最终确定对91户畜禽规模养殖场进行关停退养，拆除面积46633.39平方米。投入资金807.35226万元，其中区财政投入资金500万元，畜禽水产养殖污染治理专项资金307.35226万元。已于2019年完关停退养，并通过验收。</w:t>
      </w:r>
    </w:p>
    <w:p>
      <w:pPr>
        <w:numPr>
          <w:ilvl w:val="0"/>
          <w:numId w:val="0"/>
        </w:numPr>
        <w:ind w:firstLine="640" w:firstLineChars="200"/>
        <w:rPr>
          <w:rFonts w:hint="eastAsia"/>
          <w:sz w:val="32"/>
          <w:szCs w:val="24"/>
          <w:lang w:val="en-US"/>
        </w:rPr>
      </w:pPr>
      <w:r>
        <w:rPr>
          <w:rFonts w:hint="eastAsia"/>
          <w:sz w:val="32"/>
          <w:szCs w:val="24"/>
          <w:lang w:val="en-US" w:eastAsia="zh-CN"/>
        </w:rPr>
        <w:t>3、</w:t>
      </w:r>
      <w:r>
        <w:rPr>
          <w:rFonts w:hint="eastAsia"/>
          <w:sz w:val="32"/>
          <w:szCs w:val="24"/>
          <w:lang w:val="en-US"/>
        </w:rPr>
        <w:t>绩效评价结果</w:t>
      </w:r>
    </w:p>
    <w:p>
      <w:pPr>
        <w:numPr>
          <w:ilvl w:val="0"/>
          <w:numId w:val="0"/>
        </w:numPr>
        <w:ind w:firstLine="640" w:firstLineChars="200"/>
        <w:rPr>
          <w:rFonts w:hint="eastAsia"/>
          <w:sz w:val="32"/>
          <w:szCs w:val="24"/>
          <w:lang w:val="en-US" w:eastAsia="zh-CN"/>
        </w:rPr>
      </w:pPr>
      <w:r>
        <w:rPr>
          <w:rFonts w:hint="eastAsia"/>
          <w:sz w:val="32"/>
          <w:szCs w:val="24"/>
        </w:rPr>
        <w:t>按照项目实施方案建设要求，我区91个项目均已完成，关停拆除规模养殖场46633.39平方米，其中彻底拆除32612.79平方米（其中简易结172平方米），功能性拆除14020.6平方米，全部完成工作任务。有效改善饮用水水源地水环境，防止和减少水资源污染，使我区生态环境得到有效保护。村民保护自然环境、生活居住环境的自觉性大大提高，畜禽养殖污染等环境问题得到了有效治理，农村环境保护管理体制逐步健全，显著优化了村容村貌，有效改善了我区的人居环境，为下一步建设美丽赫山奠定了良好的基础。项目建设和运行效果达到了预期的环境和社会效益。</w:t>
      </w:r>
      <w:r>
        <w:rPr>
          <w:rFonts w:hint="eastAsia"/>
          <w:sz w:val="32"/>
          <w:szCs w:val="24"/>
          <w:lang w:eastAsia="zh-CN"/>
        </w:rPr>
        <w:t>绩效评价结果为优。</w:t>
      </w:r>
    </w:p>
    <w:p>
      <w:pPr>
        <w:numPr>
          <w:ilvl w:val="0"/>
          <w:numId w:val="0"/>
        </w:numPr>
        <w:ind w:firstLine="640" w:firstLineChars="200"/>
        <w:jc w:val="left"/>
        <w:rPr>
          <w:rFonts w:hint="eastAsia" w:ascii="宋体" w:hAnsi="宋体"/>
          <w:b/>
          <w:color w:val="auto"/>
          <w:sz w:val="32"/>
          <w:szCs w:val="24"/>
          <w:highlight w:val="white"/>
          <w:lang w:val="en-US"/>
        </w:rPr>
      </w:pPr>
      <w:r>
        <w:rPr>
          <w:rFonts w:hint="eastAsia" w:ascii="黑体" w:hAnsi="黑体" w:eastAsia="黑体"/>
          <w:color w:val="auto"/>
          <w:sz w:val="32"/>
          <w:szCs w:val="24"/>
          <w:highlight w:val="white"/>
          <w:lang w:val="en-US" w:eastAsia="zh-CN"/>
        </w:rPr>
        <w:t>十、</w:t>
      </w:r>
      <w:r>
        <w:rPr>
          <w:rFonts w:hint="eastAsia" w:ascii="黑体" w:hAnsi="黑体" w:eastAsia="黑体"/>
          <w:color w:val="auto"/>
          <w:sz w:val="32"/>
          <w:szCs w:val="24"/>
          <w:highlight w:val="white"/>
          <w:lang w:val="en-US"/>
        </w:rPr>
        <w:t>其他重要事项情况说明</w:t>
      </w:r>
    </w:p>
    <w:p>
      <w:pPr>
        <w:numPr>
          <w:ilvl w:val="0"/>
          <w:numId w:val="5"/>
        </w:numPr>
        <w:ind w:firstLine="321" w:firstLineChars="100"/>
        <w:jc w:val="left"/>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机关运行经费支出情况</w:t>
      </w:r>
    </w:p>
    <w:p>
      <w:pPr>
        <w:numPr>
          <w:ilvl w:val="0"/>
          <w:numId w:val="0"/>
        </w:numPr>
        <w:ind w:firstLine="640" w:firstLineChars="200"/>
        <w:jc w:val="left"/>
        <w:rPr>
          <w:rFonts w:hint="eastAsia" w:ascii="宋体" w:hAnsi="宋体"/>
          <w:color w:val="auto"/>
          <w:sz w:val="32"/>
          <w:szCs w:val="24"/>
          <w:highlight w:val="white"/>
          <w:lang w:val="en-US"/>
        </w:rPr>
      </w:pPr>
      <w:r>
        <w:rPr>
          <w:rFonts w:hint="eastAsia" w:ascii="宋体" w:hAnsi="宋体"/>
          <w:color w:val="auto"/>
          <w:sz w:val="32"/>
          <w:szCs w:val="24"/>
          <w:highlight w:val="white"/>
          <w:lang w:val="en-US"/>
        </w:rPr>
        <w:t>益阳市赫山区畜牧水产事务中心单位性质为财政补助事业单位，部门决算报表没有机关运行经费统计数据。</w:t>
      </w:r>
    </w:p>
    <w:p>
      <w:pPr>
        <w:numPr>
          <w:ilvl w:val="0"/>
          <w:numId w:val="5"/>
        </w:numPr>
        <w:ind w:firstLine="321" w:firstLineChars="100"/>
        <w:jc w:val="left"/>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政府采购支出情情况</w:t>
      </w:r>
    </w:p>
    <w:p>
      <w:pPr>
        <w:numPr>
          <w:ilvl w:val="0"/>
          <w:numId w:val="0"/>
        </w:numPr>
        <w:ind w:firstLine="640" w:firstLineChars="200"/>
        <w:jc w:val="left"/>
        <w:rPr>
          <w:rFonts w:hint="eastAsia" w:ascii="宋体" w:hAnsi="宋体"/>
          <w:color w:val="auto"/>
          <w:sz w:val="32"/>
          <w:szCs w:val="24"/>
          <w:highlight w:val="white"/>
          <w:lang w:val="en-US"/>
        </w:rPr>
      </w:pPr>
      <w:r>
        <w:rPr>
          <w:rFonts w:hint="eastAsia" w:ascii="宋体" w:hAnsi="宋体"/>
          <w:color w:val="auto"/>
          <w:sz w:val="32"/>
          <w:szCs w:val="24"/>
          <w:highlight w:val="white"/>
          <w:lang w:val="en-US"/>
        </w:rPr>
        <w:t xml:space="preserve">本年度无政府采购。  </w:t>
      </w:r>
    </w:p>
    <w:p>
      <w:pPr>
        <w:numPr>
          <w:ilvl w:val="0"/>
          <w:numId w:val="5"/>
        </w:numPr>
        <w:ind w:firstLine="321" w:firstLineChars="100"/>
        <w:jc w:val="left"/>
        <w:rPr>
          <w:rFonts w:hint="eastAsia" w:ascii="宋体" w:hAnsi="宋体"/>
          <w:b/>
          <w:color w:val="auto"/>
          <w:sz w:val="32"/>
          <w:szCs w:val="24"/>
          <w:highlight w:val="white"/>
          <w:lang w:val="en-US"/>
        </w:rPr>
      </w:pPr>
      <w:r>
        <w:rPr>
          <w:rFonts w:hint="eastAsia" w:ascii="宋体" w:hAnsi="宋体"/>
          <w:b/>
          <w:color w:val="auto"/>
          <w:sz w:val="32"/>
          <w:szCs w:val="24"/>
          <w:highlight w:val="white"/>
          <w:lang w:val="en-US"/>
        </w:rPr>
        <w:t>国有资产占有情况</w:t>
      </w:r>
    </w:p>
    <w:p>
      <w:pPr>
        <w:numPr>
          <w:ilvl w:val="0"/>
          <w:numId w:val="0"/>
        </w:numPr>
        <w:ind w:firstLine="640" w:firstLineChars="200"/>
        <w:jc w:val="left"/>
        <w:rPr>
          <w:rFonts w:hint="eastAsia" w:ascii="宋体" w:hAnsi="宋体"/>
          <w:color w:val="auto"/>
          <w:sz w:val="32"/>
          <w:szCs w:val="24"/>
          <w:highlight w:val="white"/>
          <w:lang w:val="en-US"/>
        </w:rPr>
      </w:pPr>
      <w:r>
        <w:rPr>
          <w:rFonts w:hint="eastAsia" w:ascii="宋体" w:hAnsi="宋体"/>
          <w:color w:val="auto"/>
          <w:sz w:val="32"/>
          <w:szCs w:val="24"/>
          <w:highlight w:val="white"/>
          <w:lang w:val="en-US"/>
        </w:rPr>
        <w:t>截至2019年12月31日，益阳市赫山区畜牧水产事务中心共有车辆1辆。其中：执法执勤用车1辆、年末无单价50万元以上通用设备，年末无单价100万元以上通用设备。</w:t>
      </w:r>
    </w:p>
    <w:p>
      <w:pPr>
        <w:numPr>
          <w:ilvl w:val="0"/>
          <w:numId w:val="6"/>
        </w:numPr>
        <w:ind w:firstLine="643" w:firstLineChars="200"/>
        <w:jc w:val="left"/>
        <w:rPr>
          <w:rFonts w:hint="eastAsia" w:ascii="宋体" w:hAnsi="宋体"/>
          <w:b/>
          <w:color w:val="auto"/>
          <w:sz w:val="32"/>
          <w:szCs w:val="24"/>
          <w:highlight w:val="white"/>
          <w:lang w:val="en-US" w:eastAsia="zh-CN"/>
        </w:rPr>
      </w:pPr>
      <w:r>
        <w:rPr>
          <w:rFonts w:hint="eastAsia" w:ascii="宋体" w:hAnsi="宋体"/>
          <w:b/>
          <w:color w:val="auto"/>
          <w:sz w:val="32"/>
          <w:szCs w:val="24"/>
          <w:highlight w:val="white"/>
          <w:lang w:val="en-US" w:eastAsia="zh-CN"/>
        </w:rPr>
        <w:t>一般性支出情况</w:t>
      </w:r>
    </w:p>
    <w:p>
      <w:pPr>
        <w:numPr>
          <w:ilvl w:val="0"/>
          <w:numId w:val="0"/>
        </w:numPr>
        <w:ind w:firstLine="640" w:firstLineChars="200"/>
        <w:jc w:val="left"/>
        <w:rPr>
          <w:rFonts w:hint="eastAsia" w:ascii="宋体" w:hAnsi="宋体"/>
          <w:color w:val="auto"/>
          <w:sz w:val="32"/>
          <w:szCs w:val="24"/>
          <w:highlight w:val="white"/>
          <w:lang w:val="en-US" w:eastAsia="zh-CN"/>
        </w:rPr>
      </w:pPr>
      <w:r>
        <w:rPr>
          <w:rFonts w:hint="eastAsia" w:ascii="宋体" w:hAnsi="宋体"/>
          <w:color w:val="auto"/>
          <w:sz w:val="32"/>
          <w:szCs w:val="24"/>
          <w:highlight w:val="white"/>
          <w:lang w:val="en-US" w:eastAsia="zh-CN"/>
        </w:rPr>
        <w:t>2019年本部门开支会议费用0.00元；开支培训费用9.77万元，其中：开展水产健康养殖技术推广与水产养殖污染综合防治培训3期，包括资料费、伙食费、授课费等3次，每次参加人数分别为54人、60人、55人合计169人，合计费用为2.35万元；开展农技推广项目培训7.42万元，包括伙食费、资料费、交通费、住宿费等。会议费年初预算安排2.58万元；农技推广项目安排8万元。</w:t>
      </w:r>
    </w:p>
    <w:p>
      <w:pPr>
        <w:numPr>
          <w:ilvl w:val="0"/>
          <w:numId w:val="0"/>
        </w:numPr>
        <w:jc w:val="left"/>
        <w:rPr>
          <w:rFonts w:hint="eastAsia" w:ascii="宋体" w:hAnsi="宋体"/>
          <w:b/>
          <w:color w:val="auto"/>
          <w:sz w:val="32"/>
          <w:szCs w:val="24"/>
          <w:highlight w:val="white"/>
          <w:lang w:val="en-US" w:eastAsia="zh-CN"/>
        </w:rPr>
      </w:pPr>
    </w:p>
    <w:p>
      <w:pPr>
        <w:numPr>
          <w:ilvl w:val="0"/>
          <w:numId w:val="7"/>
        </w:numPr>
        <w:ind w:firstLine="640" w:firstLineChars="200"/>
        <w:jc w:val="left"/>
        <w:rPr>
          <w:rFonts w:hint="eastAsia" w:ascii="黑体" w:hAnsi="黑体" w:eastAsia="黑体"/>
          <w:color w:val="auto"/>
          <w:sz w:val="32"/>
          <w:szCs w:val="24"/>
          <w:highlight w:val="white"/>
          <w:lang w:val="en-US"/>
        </w:rPr>
      </w:pPr>
      <w:r>
        <w:rPr>
          <w:rFonts w:hint="eastAsia" w:ascii="黑体" w:hAnsi="黑体" w:eastAsia="黑体"/>
          <w:color w:val="auto"/>
          <w:sz w:val="32"/>
          <w:szCs w:val="24"/>
          <w:highlight w:val="white"/>
          <w:lang w:val="en-US"/>
        </w:rPr>
        <w:t>名词解释</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财政拨款收入：指本级财政当年拨付的资金。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政府性基金预算财政拨款收入：指本级财政当年拨付的政府性基金预算资金。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上级补助收入：指单位从主管部门和上级单位取得的非财政性补助收入。</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其他收入：指除上述“财政拨款收入”、“上级补助收入”、“事业收入”、“经营收入”、“附属单位上缴收入”等以外的收入。</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上年结转和结余：指以前年度尚未完成、结转到本年按有关规定继续使用的资金。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结余分配：指事业单位按规定对非财政补助结余资金提取的职工福利基金、事业基金和缴纳的所得税，以及减少单位按规定应缴回的基本建设竣工项目结余资金。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年末结转和结余资金：指本年度或以前年度预算安排、因客观条件发生变化无法按原计划实施，需要延迟到以后年度按有关规定继续使用的资金。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节能环保支出（类）：是指用于节能环保支出，包括保障机构正常运转、完成日常和特定的工作任务或事业发展目标的支出。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农林水支出（类）：是指用于农林水事务支出，包括保障机构正常运转、完成日常和特定的工作任务或事业发展目标的支出。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商业服务业等支出（类）：是指用于商业服务业等方面的支出,包括保障机构正常运转、完成日常和特定的工作任务或事业发展目标的支出。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住房保障支出（类）：是指用于住房方面的支出，包括保障机构正常运转、完成日常和特定的工作任务或事业发展目标的支出。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基本支出：指保障机构正常运转、完成支日常工作任务而发生的人员支出和公用支出。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项目支出：指在基本支出之外为完成特定行政任务和事业发展目标所发生的支出。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工资福利支出：反映单位开支的在职职工和编制外长期聘用人员的各类劳动报酬，以及为上述人员缴纳的各项社会保险费等。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奖金：反映机关工作人员年终一次性奖金。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伙食补助费：反映单位发给职工的伙食补助费，如误餐补助等。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绩效工资：反映事业单位工作人员的绩效工资。</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职业年金缴费：反映机关事业单位实际缴纳的职业年金支出。由单位代扣的工作人员职业年金缴费，不在此科目反映。</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职工基本医疗保险缴费：反映单位为职工缴纳的基本医疗保险费。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住房公积金：反映行政事业单位按人力资源和社会保障部、财政部规定的基本工资和津贴补贴以及规定比例为职工缴纳的住房公积金。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商品和服务支出：反映单位购买商品和服务的支出（不包括用于购置固定资产的支出、战略性和应急储备支出）。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办公费：反映单位购买按财务会计制度规定不符合固定资产确认标准的日常办公用品、书报杂志等支出。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印刷费：反映单位的印刷费支出。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水费：反映单位支付的水费、污水处理费等支出。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电费：反映单位的电费支出。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差旅费：反映单位工作人员出差发生的城市间交通费、住宿费、伙食补贴费和市内交通费。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维修(护)费：反映单位日常开支的固定资产（不包括车船等交通工具）修理和维护费用，网络信息系统运行与维护费用，以及按规定提取的修购基金。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培训费：反映除因公出国（境）培训费以外的各类培训支出。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公务接待费：反映单位按规定开支的各类公务接待（含外宾接待）费用。</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专用燃料费：反映用作业务工作设备的车、船设施等的油料支出。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劳务费：反映支付给单位和个人的劳务费用，如临时聘用人员、钟点工工资，稿费、翻译费，评审费等。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委托业务费：反映因委托外单位办理业务而支付的委托业务费。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工会经费：反映单位按规定提取的工会经费。</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公务用车运行维护费：反映单位按规定保留的公务用车燃料费、维修费、过桥过路费、保险费、安全奖励费用等支出。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其他交通费用：反映单位除公务用车运行维护费以外的其他交通费用。如公务交通补贴，租车费用、出租车费用，飞机、船舶等的燃料费、维修费、保险费等。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税金及附加费用：反映单位提供劳务或销售产品应负担的税金及附加费用，包括营业税、消费税、城市维护建设税、资源税和教育附加等。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其他商品和服务支出：反映上述科目未包括的日常公用支出。如行政赔偿费和诉讼费、国内组织的会员费、来访费、广告宣传、其他劳务费及离休人员特需费、公用经费等。</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对个人和家庭的补助：反映政府用于对个人和家庭的补助支出。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离休费：反映行政事业单位和军队移交政府安置的离休人员的离休费、护理费和其他补贴。</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抚恤金：反映按规定开支的烈士遗属、牺牲病故人员遗属的一次性和定期抚恤金，伤残人员的抚恤金，离退休人员等其他人员的各项抚恤金。</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numPr>
          <w:ilvl w:val="0"/>
          <w:numId w:val="0"/>
        </w:numPr>
        <w:ind w:firstLine="640" w:firstLineChars="200"/>
        <w:jc w:val="left"/>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办公设备购置：反映用于购置并按财务会计制度规定纳入固定资产核算范围的办公家具和办公设备的支出，以及按规定提取的修购基金。</w:t>
      </w:r>
    </w:p>
    <w:p>
      <w:pPr>
        <w:keepNext/>
        <w:keepLines/>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keepNext/>
        <w:keepLines/>
        <w:ind w:firstLine="640"/>
        <w:rPr>
          <w:rFonts w:hint="default" w:eastAsia="Times New Roman"/>
          <w:color w:val="auto"/>
          <w:sz w:val="32"/>
          <w:szCs w:val="24"/>
          <w:highlight w:val="white"/>
          <w:lang w:val="en-US"/>
        </w:rPr>
      </w:pPr>
      <w:r>
        <w:rPr>
          <w:rFonts w:hint="eastAsia" w:ascii="黑体" w:hAnsi="黑体" w:eastAsia="黑体"/>
          <w:color w:val="auto"/>
          <w:sz w:val="32"/>
          <w:szCs w:val="24"/>
          <w:highlight w:val="white"/>
          <w:lang w:val="en-US"/>
        </w:rPr>
        <w:t>第五部分 附件</w:t>
      </w:r>
    </w:p>
    <w:p>
      <w:pPr>
        <w:keepNext/>
        <w:keepLines/>
        <w:ind w:firstLine="640"/>
        <w:rPr>
          <w:rFonts w:hint="eastAsia" w:ascii="宋体" w:hAnsi="宋体"/>
          <w:color w:val="auto"/>
          <w:sz w:val="32"/>
          <w:szCs w:val="24"/>
          <w:highlight w:val="white"/>
          <w:lang w:val="en-US"/>
        </w:rPr>
      </w:pPr>
      <w:r>
        <w:rPr>
          <w:rFonts w:hint="eastAsia" w:ascii="宋体" w:hAnsi="宋体"/>
          <w:color w:val="auto"/>
          <w:sz w:val="32"/>
          <w:szCs w:val="24"/>
          <w:highlight w:val="white"/>
          <w:lang w:val="en-US"/>
        </w:rPr>
        <w:t>附件：2019年度益阳市赫山区畜牧水产事务中心部门决算公开表格</w:t>
      </w:r>
    </w:p>
    <w:p>
      <w:pPr>
        <w:keepNext/>
        <w:keepLines/>
        <w:ind w:firstLine="640"/>
        <w:rPr>
          <w:rFonts w:hint="eastAsia" w:ascii="宋体" w:hAnsi="宋体"/>
          <w:color w:val="auto"/>
          <w:sz w:val="32"/>
          <w:szCs w:val="24"/>
          <w:highlight w:val="white"/>
          <w:lang w:val="en-US"/>
        </w:rPr>
      </w:pPr>
    </w:p>
    <w:p>
      <w:pPr>
        <w:keepNext/>
        <w:keepLines/>
        <w:ind w:firstLine="640"/>
        <w:rPr>
          <w:rFonts w:hint="eastAsia" w:ascii="宋体" w:hAnsi="宋体"/>
          <w:color w:val="auto"/>
          <w:sz w:val="32"/>
          <w:szCs w:val="24"/>
          <w:highlight w:val="white"/>
          <w:lang w:val="zh-CN"/>
        </w:rPr>
      </w:pPr>
    </w:p>
    <w:p>
      <w:pPr>
        <w:jc w:val="left"/>
        <w:rPr>
          <w:rFonts w:hint="default" w:eastAsia="Times New Roman"/>
          <w:b/>
          <w:color w:val="auto"/>
          <w:sz w:val="32"/>
          <w:szCs w:val="24"/>
          <w:highlight w:val="white"/>
          <w:lang w:val="zh-CN"/>
        </w:rPr>
      </w:pPr>
    </w:p>
    <w:p>
      <w:pPr>
        <w:jc w:val="left"/>
        <w:rPr>
          <w:rFonts w:hint="eastAsia" w:ascii="华文中宋" w:hAnsi="华文中宋" w:eastAsia="华文中宋"/>
          <w:color w:val="auto"/>
          <w:sz w:val="36"/>
          <w:szCs w:val="24"/>
          <w:highlight w:val="white"/>
          <w:lang w:val="en-US"/>
        </w:rPr>
      </w:pPr>
      <w:r>
        <w:rPr>
          <w:rFonts w:hint="eastAsia" w:ascii="宋体" w:hAnsi="宋体"/>
          <w:color w:val="auto"/>
          <w:sz w:val="32"/>
          <w:szCs w:val="24"/>
          <w:highlight w:val="white"/>
          <w:lang w:val="zh-CN"/>
        </w:rPr>
        <w:t xml:space="preserve">    </w:t>
      </w:r>
    </w:p>
    <w:p>
      <w:bookmarkStart w:id="0" w:name="_GoBack"/>
      <w:bookmarkEnd w:id="0"/>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9951B"/>
    <w:multiLevelType w:val="multilevel"/>
    <w:tmpl w:val="8809951B"/>
    <w:lvl w:ilvl="0" w:tentative="0">
      <w:start w:val="4"/>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D036B028"/>
    <w:multiLevelType w:val="multilevel"/>
    <w:tmpl w:val="D036B028"/>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D0E58573"/>
    <w:multiLevelType w:val="multilevel"/>
    <w:tmpl w:val="D0E58573"/>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DD2B41E1"/>
    <w:multiLevelType w:val="multilevel"/>
    <w:tmpl w:val="DD2B41E1"/>
    <w:lvl w:ilvl="0" w:tentative="0">
      <w:start w:val="2"/>
      <w:numFmt w:val="chineseCounting"/>
      <w:suff w:val="space"/>
      <w:lvlText w:val="第%1部分"/>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12C60586"/>
    <w:multiLevelType w:val="multilevel"/>
    <w:tmpl w:val="12C60586"/>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5">
    <w:nsid w:val="17ACE5F9"/>
    <w:multiLevelType w:val="multilevel"/>
    <w:tmpl w:val="17ACE5F9"/>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74A144D5"/>
    <w:multiLevelType w:val="multilevel"/>
    <w:tmpl w:val="74A144D5"/>
    <w:lvl w:ilvl="0" w:tentative="0">
      <w:start w:val="7"/>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5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szCs w:val="24"/>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2021-06-17T07:52:28Z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50B00ACC11F349AB86095A69115F755B</vt:lpwstr>
  </property>
</Properties>
</file>