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益阳市赫山区机关事务服务中心</w:t>
      </w:r>
    </w:p>
    <w:p>
      <w:pPr>
        <w:spacing w:line="56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2020年部门预算</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目录</w:t>
      </w:r>
      <w:r>
        <w:rPr>
          <w:rFonts w:hint="eastAsia" w:ascii="仿宋_GB2312" w:hAnsi="仿宋_GB2312" w:eastAsia="仿宋_GB2312" w:cs="仿宋_GB2312"/>
          <w:color w:val="000000"/>
          <w:sz w:val="32"/>
          <w:szCs w:val="32"/>
          <w:shd w:val="clear" w:color="auto" w:fill="FFFFFF"/>
        </w:rPr>
        <w:t> </w:t>
      </w:r>
    </w:p>
    <w:p>
      <w:pPr>
        <w:pStyle w:val="2"/>
        <w:spacing w:line="560" w:lineRule="exact"/>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第一部分：益阳市赫山区机关事务服务中心预算公开说明</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一、部门基本情况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职能职责</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机构设置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三、部门收支总体情况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四、一般公共预算拨款支出预算</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五、其他重要事项的情况说明</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六、名词解释</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第二部分：益阳市赫山区机关事务服务中心2020年部门预算公开的表格情况</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部门收支总体情况表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部门收入总体情况表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部门支出总体情况表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财政拨款收支总体情况表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一般公共预算支出情况表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一般公共预算基本支出情况表(纵向)</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一般公共预算基本支出情况表（横向）</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政府性基金预算支出情况表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一般公共预算“三公”经费支出情况表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政府采购预算表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部门整体支出绩效目标申报表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单位项目支出绩效目标申报表</w:t>
      </w:r>
    </w:p>
    <w:p>
      <w:pPr>
        <w:widowControl/>
        <w:spacing w:line="560" w:lineRule="exact"/>
        <w:jc w:val="center"/>
        <w:rPr>
          <w:rFonts w:ascii="方正小标宋简体" w:hAnsi="方正小标宋简体" w:eastAsia="方正小标宋简体" w:cs="方正小标宋简体"/>
          <w:kern w:val="0"/>
          <w:sz w:val="44"/>
          <w:szCs w:val="44"/>
        </w:rPr>
      </w:pPr>
    </w:p>
    <w:p>
      <w:pPr>
        <w:widowControl/>
        <w:spacing w:line="560" w:lineRule="exact"/>
        <w:jc w:val="center"/>
        <w:rPr>
          <w:rFonts w:ascii="方正小标宋简体" w:hAnsi="方正小标宋简体" w:eastAsia="方正小标宋简体" w:cs="方正小标宋简体"/>
          <w:kern w:val="0"/>
          <w:sz w:val="44"/>
          <w:szCs w:val="44"/>
        </w:rPr>
      </w:pPr>
    </w:p>
    <w:p>
      <w:pPr>
        <w:widowControl/>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益阳市赫山区机关事务服务中心</w:t>
      </w:r>
    </w:p>
    <w:p>
      <w:pPr>
        <w:widowControl/>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2020年部门预算公开说明</w:t>
      </w:r>
    </w:p>
    <w:p>
      <w:pPr>
        <w:pStyle w:val="2"/>
        <w:spacing w:line="560" w:lineRule="exact"/>
      </w:pPr>
    </w:p>
    <w:p>
      <w:pPr>
        <w:spacing w:line="560" w:lineRule="exact"/>
        <w:ind w:firstLine="643" w:firstLineChars="200"/>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rPr>
        <w:t>第一部分：益阳市赫山区机关事务服务中心2020年部门预算说明</w:t>
      </w:r>
    </w:p>
    <w:p>
      <w:pPr>
        <w:widowControl/>
        <w:spacing w:line="56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一、部门基本情况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rPr>
        <w:t>职能职责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（一）拟定全区机关事务工作的具体政策、规章制度，负责对区委、区政府机关事务工作进行管理。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（二）负责统一组织实施区委、区政府机关办公用房建设、分配和大型维修项目。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（三）制定和组织实施区委、区政府机关资产管理的具体制度，负责对区委、区政府机关大院内的房产、地产等国有资产实施管理。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（四）负责本级政府公务用车配备、更新、管理工作，完善公务用车服务中心平台建设。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（五）负责区委、区政府机关大院内的物业管理，组织并实施公用设施维修工作和院内清扫保洁、园林绿化管理。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（六）负责对机关食堂进行监督管理。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（七）负责区委、区政府机关大院内的信件、报刊收发传递等工作。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（八）完成区委、区政府交办的其它任务。  </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2.机构设置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1.区机关事务服务中心由区机关事务服务中心本级和</w:t>
      </w:r>
      <w:r>
        <w:rPr>
          <w:rFonts w:hint="eastAsia" w:ascii="仿宋_GB2312" w:hAnsi="仿宋_GB2312" w:eastAsia="仿宋_GB2312" w:cs="仿宋_GB2312"/>
          <w:sz w:val="32"/>
          <w:szCs w:val="32"/>
        </w:rPr>
        <w:t>股级公益一类事业单位</w:t>
      </w:r>
      <w:r>
        <w:rPr>
          <w:rFonts w:hint="eastAsia" w:ascii="仿宋_GB2312" w:hAnsi="仿宋_GB2312" w:eastAsia="仿宋_GB2312" w:cs="仿宋_GB2312"/>
          <w:color w:val="000000"/>
          <w:sz w:val="32"/>
          <w:szCs w:val="32"/>
          <w:shd w:val="clear" w:color="auto" w:fill="FFFFFF"/>
        </w:rPr>
        <w:t>公务用车服务中心组成，区机关事务服务中心本级由办公室、财务股、保卫股、物业管理股组成。</w:t>
      </w:r>
    </w:p>
    <w:p>
      <w:pPr>
        <w:widowControl/>
        <w:spacing w:line="56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二、部门预算单位构成</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区机关事务服务中心由区机关事务服务中心本级</w:t>
      </w:r>
      <w:r>
        <w:rPr>
          <w:rFonts w:hint="eastAsia" w:ascii="仿宋_GB2312" w:hAnsi="仿宋_GB2312" w:eastAsia="仿宋_GB2312" w:cs="仿宋_GB2312"/>
          <w:sz w:val="32"/>
          <w:szCs w:val="32"/>
        </w:rPr>
        <w:t>和下属股级公益一类事业单位公务用车服务中心的</w:t>
      </w:r>
      <w:r>
        <w:rPr>
          <w:rFonts w:hint="eastAsia" w:ascii="仿宋_GB2312" w:hAnsi="仿宋_GB2312" w:eastAsia="仿宋_GB2312" w:cs="仿宋_GB2312"/>
          <w:color w:val="000000"/>
          <w:sz w:val="32"/>
          <w:szCs w:val="32"/>
          <w:shd w:val="clear" w:color="auto" w:fill="FFFFFF"/>
        </w:rPr>
        <w:t>组成，</w:t>
      </w:r>
      <w:r>
        <w:rPr>
          <w:rFonts w:hint="eastAsia" w:ascii="仿宋_GB2312" w:hAnsi="仿宋_GB2312" w:eastAsia="仿宋_GB2312" w:cs="仿宋_GB2312"/>
          <w:sz w:val="32"/>
          <w:szCs w:val="32"/>
        </w:rPr>
        <w:t>纳入2020年部门预算编制范围的有区机关事务服务中心本级和公务用车服务中心。</w:t>
      </w:r>
    </w:p>
    <w:p>
      <w:pPr>
        <w:widowControl/>
        <w:spacing w:line="56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三、部门收支总体情况</w:t>
      </w:r>
    </w:p>
    <w:p>
      <w:pPr>
        <w:widowControl/>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2020年部门预算包括本级预算。收入包括一般公共预算收入和国有资产有偿使用收入；支出包括机关行政运行经费及小型专项经费。</w:t>
      </w:r>
    </w:p>
    <w:p>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（一）收入预算，2020年年初预算数742.04万元，其中，一般公共预算拨款659.96万元，国有资产有偿使用收入42.7万元，其他收入39.38万元。收入较去年增加</w:t>
      </w:r>
      <w:r>
        <w:rPr>
          <w:rFonts w:hint="eastAsia" w:ascii="仿宋_GB2312" w:hAnsi="仿宋_GB2312" w:eastAsia="仿宋_GB2312" w:cs="仿宋_GB2312"/>
          <w:color w:val="333333"/>
          <w:sz w:val="32"/>
          <w:szCs w:val="32"/>
        </w:rPr>
        <w:t>123.07</w:t>
      </w:r>
      <w:r>
        <w:rPr>
          <w:rFonts w:hint="eastAsia" w:ascii="仿宋_GB2312" w:hAnsi="仿宋_GB2312" w:eastAsia="仿宋_GB2312" w:cs="仿宋_GB2312"/>
          <w:sz w:val="32"/>
          <w:szCs w:val="32"/>
        </w:rPr>
        <w:t>万元，主要是人员工资增加、物业管理市场化运作增大运行成本、全区公务用车经费全部纳入公务服务平台，增加了公务用车运行经费。</w:t>
      </w:r>
    </w:p>
    <w:p>
      <w:pPr>
        <w:widowControl/>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sz w:val="32"/>
          <w:szCs w:val="32"/>
        </w:rPr>
        <w:t>（二）支出预算，2020年年初预算数742.04万元，其中，一般公共服务742.04万元。支出较去年增加123.07万元，主要是人员工资增加、物业管理市场化运作增大运行成本、全区公务用车经费全部纳入公务服务平台，增加了公务用车运行经费。</w:t>
      </w:r>
    </w:p>
    <w:p>
      <w:pPr>
        <w:widowControl/>
        <w:spacing w:line="56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四、一般公共预算拨款支出预算</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2020年一般公共预算拨款收入659.96万元，具体安排情况如下：</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2020年年初预算数为370.07万元，是指为保障单位机构正常运转、完成日常工作任务而发生的各项支出，包括用于基本工资、津贴补贴等人员经费以及办公费、印刷费、水电费、办公设备购置等日常公用经费。</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2020年年初预算数为289.89万元，是指单位为完成特定行政工作任务或事业发展目标而发生的支出，包括有关事业发展专项、专项业务费、基本建设支出等。其中：保卫科工作经费0.3万元；机关安保支出50万元，主要用于区委、区政府机关一院保安等方面；机关一院垃圾清运费3万元；党建经费1万元，</w:t>
      </w:r>
      <w:r>
        <w:rPr>
          <w:rFonts w:hint="eastAsia" w:ascii="仿宋" w:hAnsi="仿宋" w:eastAsia="仿宋" w:cs="仿宋_GB2312"/>
          <w:sz w:val="32"/>
          <w:szCs w:val="32"/>
        </w:rPr>
        <w:t>用于区机关事务服务中心日常党日活动等方面</w:t>
      </w:r>
      <w:r>
        <w:rPr>
          <w:rFonts w:hint="eastAsia" w:ascii="仿宋_GB2312" w:hAnsi="仿宋_GB2312" w:eastAsia="仿宋_GB2312" w:cs="仿宋_GB2312"/>
          <w:sz w:val="32"/>
          <w:szCs w:val="32"/>
        </w:rPr>
        <w:t>；机要通讯经费0.2万元；公车平台人员经费120万元，主要用于赫山区公务用车运行经费；水电费及其他补助费支出10万元，主要用于机关事务管理工作；机关一院办公楼保洁支出18万元，主要用于保洁人员工资及垃圾清运等方面；物业管理费35万，主要用于机关一、二、三院的物业管理；消防设备1.5万元，用于更新维护机关一院内消防设施；退职费2.4万元；排渍水费0.49万元；赫山区各老年协会组织基本运行的经费支出48万元。</w:t>
      </w:r>
    </w:p>
    <w:p>
      <w:pPr>
        <w:widowControl/>
        <w:spacing w:line="560" w:lineRule="exact"/>
        <w:ind w:firstLine="640" w:firstLineChars="2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五、其他重要事项的情况说明</w:t>
      </w:r>
    </w:p>
    <w:p>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机关运行经费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2020年我中心机关运行经费当年一般公共预算拨款221.34万元，比2019年预算增加24.42万元。主要是增加公务用车运行经费，增加了机关运行经费24.42万元。</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“三公”经费预算</w:t>
      </w:r>
      <w:bookmarkStart w:id="0" w:name="_GoBack"/>
      <w:bookmarkEnd w:id="0"/>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2020年“三公”经费预算数为 188 万元，其中，公务接待费4万元，公务用车购置</w:t>
      </w:r>
      <w:r>
        <w:rPr>
          <w:rFonts w:hint="eastAsia" w:ascii="仿宋_GB2312" w:hAnsi="仿宋_GB2312" w:eastAsia="仿宋_GB2312" w:cs="仿宋_GB2312"/>
          <w:sz w:val="32"/>
          <w:szCs w:val="32"/>
          <w:lang w:val="en-US" w:eastAsia="zh-CN"/>
        </w:rPr>
        <w:t>费0元，公务用车</w:t>
      </w:r>
      <w:r>
        <w:rPr>
          <w:rFonts w:hint="eastAsia" w:ascii="仿宋_GB2312" w:hAnsi="仿宋_GB2312" w:eastAsia="仿宋_GB2312" w:cs="仿宋_GB2312"/>
          <w:sz w:val="32"/>
          <w:szCs w:val="32"/>
        </w:rPr>
        <w:t>运行费184万元，无因公出国（境）费。与2019年相比没有增加。</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我单位没有安排政府财政采购资金。</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4.国有资产占用使用情况</w:t>
      </w:r>
    </w:p>
    <w:p>
      <w:pPr>
        <w:ind w:firstLine="640" w:firstLineChars="200"/>
        <w:rPr>
          <w:rFonts w:hint="eastAsia" w:ascii="仿宋_GB2312" w:eastAsia="仿宋_GB2312"/>
          <w:sz w:val="32"/>
          <w:szCs w:val="32"/>
        </w:rPr>
      </w:pPr>
      <w:r>
        <w:rPr>
          <w:rFonts w:hint="eastAsia" w:ascii="仿宋_GB2312" w:eastAsia="仿宋_GB2312"/>
          <w:sz w:val="32"/>
          <w:szCs w:val="32"/>
        </w:rPr>
        <w:t>截止到目前，本部门共有车辆4</w:t>
      </w:r>
      <w:r>
        <w:rPr>
          <w:rFonts w:ascii="仿宋_GB2312" w:eastAsia="仿宋_GB2312"/>
          <w:sz w:val="32"/>
          <w:szCs w:val="32"/>
        </w:rPr>
        <w:t>6</w:t>
      </w:r>
      <w:r>
        <w:rPr>
          <w:rFonts w:hint="eastAsia" w:ascii="仿宋_GB2312" w:eastAsia="仿宋_GB2312"/>
          <w:sz w:val="32"/>
          <w:szCs w:val="32"/>
        </w:rPr>
        <w:t>辆，均为公务用车。</w:t>
      </w:r>
    </w:p>
    <w:p>
      <w:pPr>
        <w:ind w:firstLine="640" w:firstLineChars="200"/>
        <w:rPr>
          <w:rFonts w:hint="eastAsia" w:ascii="仿宋_GB2312" w:eastAsia="仿宋_GB2312"/>
          <w:sz w:val="32"/>
          <w:szCs w:val="32"/>
        </w:rPr>
      </w:pPr>
      <w:r>
        <w:rPr>
          <w:rFonts w:hint="eastAsia" w:ascii="仿宋_GB2312" w:eastAsia="仿宋_GB2312"/>
          <w:sz w:val="32"/>
          <w:szCs w:val="32"/>
        </w:rPr>
        <w:t>单价50万元（含）以上通用设备套：无。</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单价100万元（含）以上通用设备：无。 </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5.预算绩效目标情况</w:t>
      </w:r>
    </w:p>
    <w:p>
      <w:pPr>
        <w:pStyle w:val="2"/>
        <w:rPr>
          <w:rFonts w:hint="eastAsia"/>
        </w:rPr>
      </w:pPr>
    </w:p>
    <w:p>
      <w:pPr>
        <w:widowControl/>
        <w:ind w:firstLine="640" w:firstLineChars="200"/>
        <w:rPr>
          <w:rFonts w:hint="eastAsia" w:ascii="仿宋_GB2312" w:hAnsi="Arial" w:eastAsia="仿宋_GB2312" w:cs="Arial"/>
          <w:sz w:val="32"/>
          <w:szCs w:val="32"/>
        </w:rPr>
      </w:pPr>
      <w:r>
        <w:rPr>
          <w:rFonts w:hint="eastAsia" w:ascii="仿宋_GB2312" w:hAnsi="Arial" w:eastAsia="仿宋_GB2312" w:cs="Arial"/>
          <w:sz w:val="32"/>
          <w:szCs w:val="32"/>
        </w:rPr>
        <w:t>2020年赫山区赫山区机关事务服务中心整体支出绩效目标7</w:t>
      </w:r>
      <w:r>
        <w:rPr>
          <w:rFonts w:ascii="仿宋_GB2312" w:hAnsi="Arial" w:eastAsia="仿宋_GB2312" w:cs="Arial"/>
          <w:sz w:val="32"/>
          <w:szCs w:val="32"/>
        </w:rPr>
        <w:t>42.04</w:t>
      </w:r>
      <w:r>
        <w:rPr>
          <w:rFonts w:hint="eastAsia" w:ascii="仿宋_GB2312" w:hAnsi="Arial" w:eastAsia="仿宋_GB2312" w:cs="Arial"/>
          <w:sz w:val="32"/>
          <w:szCs w:val="32"/>
        </w:rPr>
        <w:t>万元，其中：基本支出4</w:t>
      </w:r>
      <w:r>
        <w:rPr>
          <w:rFonts w:ascii="仿宋_GB2312" w:hAnsi="Arial" w:eastAsia="仿宋_GB2312" w:cs="Arial"/>
          <w:sz w:val="32"/>
          <w:szCs w:val="32"/>
        </w:rPr>
        <w:t>52.16</w:t>
      </w:r>
      <w:r>
        <w:rPr>
          <w:rFonts w:hint="eastAsia" w:ascii="仿宋_GB2312" w:hAnsi="Arial" w:eastAsia="仿宋_GB2312" w:cs="Arial"/>
          <w:sz w:val="32"/>
          <w:szCs w:val="32"/>
        </w:rPr>
        <w:t>万元，项目支出2</w:t>
      </w:r>
      <w:r>
        <w:rPr>
          <w:rFonts w:ascii="仿宋_GB2312" w:hAnsi="Arial" w:eastAsia="仿宋_GB2312" w:cs="Arial"/>
          <w:sz w:val="32"/>
          <w:szCs w:val="32"/>
        </w:rPr>
        <w:t>89.89</w:t>
      </w:r>
      <w:r>
        <w:rPr>
          <w:rFonts w:hint="eastAsia" w:ascii="仿宋_GB2312" w:hAnsi="Arial" w:eastAsia="仿宋_GB2312" w:cs="Arial"/>
          <w:sz w:val="32"/>
          <w:szCs w:val="32"/>
        </w:rPr>
        <w:t>万元。全部实行整体支出绩效目标管理，涉及一般公共预算当年拨款6</w:t>
      </w:r>
      <w:r>
        <w:rPr>
          <w:rFonts w:ascii="仿宋_GB2312" w:hAnsi="Arial" w:eastAsia="仿宋_GB2312" w:cs="Arial"/>
          <w:sz w:val="32"/>
          <w:szCs w:val="32"/>
        </w:rPr>
        <w:t>59.96</w:t>
      </w:r>
      <w:r>
        <w:rPr>
          <w:rFonts w:hint="eastAsia" w:ascii="仿宋_GB2312" w:hAnsi="Arial" w:eastAsia="仿宋_GB2312" w:cs="Arial"/>
          <w:sz w:val="32"/>
          <w:szCs w:val="32"/>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Arial" w:eastAsia="仿宋_GB2312" w:cs="Arial"/>
          <w:sz w:val="32"/>
          <w:szCs w:val="32"/>
          <w:lang w:val="en-US" w:eastAsia="zh-CN"/>
        </w:rPr>
      </w:pPr>
      <w:r>
        <w:rPr>
          <w:rFonts w:hint="eastAsia" w:ascii="仿宋_GB2312" w:hAnsi="Arial" w:eastAsia="仿宋_GB2312" w:cs="Arial"/>
          <w:sz w:val="32"/>
          <w:szCs w:val="32"/>
          <w:lang w:val="en-US" w:eastAsia="zh-CN"/>
        </w:rPr>
        <w:t>6.政府性基金预算情况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我单位无政府性基金预算。</w:t>
      </w:r>
    </w:p>
    <w:p>
      <w:pPr>
        <w:widowControl/>
        <w:spacing w:line="560" w:lineRule="exact"/>
        <w:ind w:firstLine="960" w:firstLineChars="300"/>
        <w:jc w:val="lef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六、名词解释</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第二部分：益阳市赫山区机关事务服务中心2020年部门预算公开的表格情况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部门收支总体情况表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部门收入总体情况表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部门支出总体情况表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财政拨款收支总体情况表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一般公共预算支出情况表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一般公共预算基本支出情况表(纵向)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一般公共预算基本支出情况表（横向）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政府性基金预算支出情况表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一般公共预算“三公”经费支出情况表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政府采购预算表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部门整体支出绩效目标申报表</w:t>
      </w:r>
    </w:p>
    <w:p>
      <w:pPr>
        <w:widowControl/>
        <w:spacing w:line="560" w:lineRule="exact"/>
        <w:ind w:firstLine="640"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单位项目支出绩效目标申报表</w:t>
      </w:r>
    </w:p>
    <w:p>
      <w:pPr>
        <w:widowControl/>
        <w:spacing w:line="560" w:lineRule="exact"/>
        <w:ind w:firstLine="660"/>
        <w:rPr>
          <w:rFonts w:ascii="仿宋_GB2312" w:hAnsi="仿宋_GB2312" w:eastAsia="仿宋_GB2312" w:cs="仿宋_GB2312"/>
          <w:sz w:val="32"/>
          <w:szCs w:val="32"/>
        </w:rPr>
      </w:pPr>
    </w:p>
    <w:p>
      <w:pPr>
        <w:widowControl/>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益阳市赫山区机关事务服务中心</w:t>
      </w:r>
    </w:p>
    <w:p>
      <w:pPr>
        <w:widowControl/>
        <w:spacing w:line="560" w:lineRule="exact"/>
        <w:ind w:firstLine="66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2020年1月11日</w:t>
      </w:r>
    </w:p>
    <w:p>
      <w:pPr>
        <w:spacing w:line="560" w:lineRule="exact"/>
        <w:rPr>
          <w:rFonts w:ascii="仿宋_GB2312" w:hAnsi="仿宋_GB2312" w:eastAsia="仿宋_GB2312" w:cs="仿宋_GB2312"/>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6</w:t>
    </w:r>
    <w:r>
      <w:rPr>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87F9C"/>
    <w:rsid w:val="002F207C"/>
    <w:rsid w:val="003F0C70"/>
    <w:rsid w:val="00404FD8"/>
    <w:rsid w:val="004057D2"/>
    <w:rsid w:val="004636E7"/>
    <w:rsid w:val="004E4DC4"/>
    <w:rsid w:val="005205B9"/>
    <w:rsid w:val="00643F59"/>
    <w:rsid w:val="00677280"/>
    <w:rsid w:val="007B027F"/>
    <w:rsid w:val="007C50ED"/>
    <w:rsid w:val="008432A2"/>
    <w:rsid w:val="00AB671C"/>
    <w:rsid w:val="00B32A18"/>
    <w:rsid w:val="00B70EA2"/>
    <w:rsid w:val="00BF0FCC"/>
    <w:rsid w:val="00C445D6"/>
    <w:rsid w:val="00DC343D"/>
    <w:rsid w:val="00F86D38"/>
    <w:rsid w:val="00FD3E02"/>
    <w:rsid w:val="01485EBF"/>
    <w:rsid w:val="2BDB2AC0"/>
    <w:rsid w:val="2DEF0063"/>
    <w:rsid w:val="307F01F1"/>
    <w:rsid w:val="35687F9C"/>
    <w:rsid w:val="3DF52ECB"/>
    <w:rsid w:val="46A162AD"/>
    <w:rsid w:val="4B1E002F"/>
    <w:rsid w:val="4E4D5A47"/>
    <w:rsid w:val="512A3C39"/>
    <w:rsid w:val="594567A9"/>
    <w:rsid w:val="596F2565"/>
    <w:rsid w:val="5F1863AB"/>
    <w:rsid w:val="617D780A"/>
    <w:rsid w:val="63391A3F"/>
    <w:rsid w:val="68EC6BE8"/>
    <w:rsid w:val="747B7311"/>
    <w:rsid w:val="797B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421</Words>
  <Characters>2405</Characters>
  <Lines>20</Lines>
  <Paragraphs>5</Paragraphs>
  <TotalTime>76</TotalTime>
  <ScaleCrop>false</ScaleCrop>
  <LinksUpToDate>false</LinksUpToDate>
  <CharactersWithSpaces>2821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2020-01-10T01:38:00Z</dcterms:created>
  <dc:creator>Administrator</dc:creator>
  <cp:lastModifiedBy>旁观者</cp:lastModifiedBy>
  <dcterms:modified xsi:type="dcterms:W3CDTF">2021-06-18T08:24:44Z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3C61FA915F4941B8B1978294DE879F7C</vt:lpwstr>
  </property>
</Properties>
</file>