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仿宋" w:eastAsia="方正小标宋简体"/>
          <w:sz w:val="44"/>
          <w:szCs w:val="44"/>
          <w:lang w:val="zh-CN" w:eastAsia="zh-CN"/>
        </w:rPr>
      </w:pPr>
      <w:r>
        <w:rPr>
          <w:rFonts w:hint="eastAsia" w:ascii="方正小标宋简体" w:hAnsi="仿宋" w:eastAsia="方正小标宋简体"/>
          <w:sz w:val="44"/>
          <w:szCs w:val="44"/>
          <w:lang w:eastAsia="zh-CN"/>
        </w:rPr>
        <w:t>2019年度</w:t>
      </w:r>
      <w:r>
        <w:rPr>
          <w:rFonts w:hint="eastAsia" w:ascii="方正小标宋简体" w:hAnsi="仿宋" w:eastAsia="方正小标宋简体"/>
          <w:sz w:val="44"/>
          <w:szCs w:val="44"/>
          <w:lang w:val="zh-CN" w:eastAsia="zh-CN"/>
        </w:rPr>
        <w:t>益阳市赫山区兰溪粮食产业园</w:t>
      </w:r>
    </w:p>
    <w:p>
      <w:pPr>
        <w:jc w:val="center"/>
        <w:rPr>
          <w:rFonts w:ascii="仿宋" w:hAnsi="仿宋" w:eastAsia="仿宋" w:cs="仿宋"/>
          <w:color w:val="000000"/>
          <w:kern w:val="0"/>
          <w:sz w:val="56"/>
          <w:highlight w:val="white"/>
        </w:rPr>
      </w:pPr>
      <w:r>
        <w:rPr>
          <w:rFonts w:hint="eastAsia" w:ascii="方正小标宋简体" w:hAnsi="仿宋" w:eastAsia="方正小标宋简体"/>
          <w:sz w:val="44"/>
          <w:szCs w:val="44"/>
          <w:lang w:eastAsia="zh-CN"/>
        </w:rPr>
        <w:t>部门决算</w:t>
      </w:r>
    </w:p>
    <w:p>
      <w:pPr>
        <w:spacing w:line="520" w:lineRule="exact"/>
        <w:jc w:val="center"/>
        <w:rPr>
          <w:rFonts w:hint="eastAsia" w:ascii="黑体" w:hAnsi="黑体" w:eastAsia="黑体" w:cs="黑体"/>
          <w:b w:val="0"/>
          <w:bCs/>
          <w:color w:val="000000"/>
          <w:kern w:val="0"/>
          <w:sz w:val="28"/>
          <w:szCs w:val="28"/>
          <w:highlight w:val="white"/>
        </w:rPr>
      </w:pPr>
      <w:r>
        <w:rPr>
          <w:rFonts w:hint="eastAsia" w:ascii="黑体" w:hAnsi="黑体" w:eastAsia="黑体" w:cs="黑体"/>
          <w:b w:val="0"/>
          <w:bCs/>
          <w:color w:val="000000"/>
          <w:kern w:val="0"/>
          <w:sz w:val="28"/>
          <w:szCs w:val="28"/>
          <w:highlight w:val="white"/>
        </w:rPr>
        <w:t>目 录</w:t>
      </w:r>
    </w:p>
    <w:p>
      <w:pPr>
        <w:spacing w:line="520" w:lineRule="exact"/>
        <w:jc w:val="left"/>
        <w:rPr>
          <w:rFonts w:ascii="仿宋" w:hAnsi="仿宋" w:eastAsia="仿宋" w:cs="仿宋"/>
          <w:b/>
          <w:color w:val="000000"/>
          <w:kern w:val="0"/>
          <w:sz w:val="28"/>
          <w:highlight w:val="white"/>
        </w:rPr>
      </w:pPr>
      <w:r>
        <w:rPr>
          <w:rFonts w:hint="eastAsia" w:ascii="仿宋" w:hAnsi="仿宋" w:eastAsia="仿宋" w:cs="仿宋"/>
          <w:b/>
          <w:color w:val="000000"/>
          <w:kern w:val="0"/>
          <w:sz w:val="28"/>
          <w:highlight w:val="white"/>
        </w:rPr>
        <w:t>第一部分</w:t>
      </w:r>
      <w:r>
        <w:rPr>
          <w:rFonts w:hint="eastAsia" w:ascii="仿宋" w:hAnsi="仿宋" w:eastAsia="仿宋" w:cs="仿宋"/>
          <w:b/>
          <w:color w:val="000000"/>
          <w:kern w:val="0"/>
          <w:sz w:val="28"/>
          <w:highlight w:val="white"/>
          <w:lang w:val="en-US" w:eastAsia="zh-CN"/>
        </w:rPr>
        <w:t xml:space="preserve"> </w:t>
      </w:r>
      <w:r>
        <w:rPr>
          <w:rFonts w:hint="eastAsia" w:ascii="仿宋" w:hAnsi="仿宋" w:eastAsia="仿宋" w:cs="仿宋"/>
          <w:b/>
          <w:sz w:val="28"/>
          <w:highlight w:val="white"/>
          <w:lang w:val="zh-CN"/>
        </w:rPr>
        <w:t>益阳市赫山区兰溪粮食产业园</w:t>
      </w:r>
      <w:r>
        <w:rPr>
          <w:rFonts w:hint="eastAsia" w:ascii="仿宋" w:hAnsi="仿宋" w:eastAsia="仿宋" w:cs="仿宋"/>
          <w:b/>
          <w:color w:val="000000"/>
          <w:kern w:val="0"/>
          <w:sz w:val="28"/>
          <w:highlight w:val="white"/>
        </w:rPr>
        <w:t>概况</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一、部门职责</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二、机构设置</w:t>
      </w:r>
    </w:p>
    <w:p>
      <w:pPr>
        <w:spacing w:line="520" w:lineRule="exact"/>
        <w:jc w:val="left"/>
        <w:rPr>
          <w:rFonts w:ascii="仿宋" w:hAnsi="仿宋" w:eastAsia="仿宋" w:cs="仿宋"/>
          <w:b/>
          <w:color w:val="000000"/>
          <w:kern w:val="0"/>
          <w:sz w:val="28"/>
          <w:highlight w:val="white"/>
        </w:rPr>
      </w:pPr>
      <w:r>
        <w:rPr>
          <w:rFonts w:hint="eastAsia" w:ascii="仿宋" w:hAnsi="仿宋" w:eastAsia="仿宋" w:cs="仿宋"/>
          <w:b/>
          <w:color w:val="000000"/>
          <w:kern w:val="0"/>
          <w:sz w:val="28"/>
          <w:highlight w:val="white"/>
        </w:rPr>
        <w:t>第二部分2019年度</w:t>
      </w:r>
      <w:r>
        <w:rPr>
          <w:rFonts w:hint="eastAsia" w:ascii="仿宋" w:hAnsi="仿宋" w:eastAsia="仿宋" w:cs="仿宋"/>
          <w:b/>
          <w:sz w:val="28"/>
          <w:highlight w:val="white"/>
          <w:lang w:val="zh-CN"/>
        </w:rPr>
        <w:t>益阳市赫山区兰溪粮食产业园</w:t>
      </w:r>
      <w:r>
        <w:rPr>
          <w:rFonts w:hint="eastAsia" w:ascii="仿宋" w:hAnsi="仿宋" w:eastAsia="仿宋" w:cs="仿宋"/>
          <w:b/>
          <w:color w:val="000000"/>
          <w:kern w:val="0"/>
          <w:sz w:val="28"/>
          <w:highlight w:val="white"/>
        </w:rPr>
        <w:t>部门决算表</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一、收入支出决算总表</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二、收入决算表</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三、支出决算表</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四、财政拨款收入支出决算总表</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五、一般公共预算财政拨款支出决算表</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六、一般公共预算财政拨款基本支出决算表</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七、一般公共预算财政拨款“三公”经费支出决算表</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八、政府性基金预算财政拨款收入支出决算表</w:t>
      </w:r>
    </w:p>
    <w:p>
      <w:pPr>
        <w:spacing w:line="520" w:lineRule="exact"/>
        <w:jc w:val="left"/>
        <w:rPr>
          <w:rFonts w:ascii="仿宋" w:hAnsi="仿宋" w:eastAsia="仿宋" w:cs="仿宋"/>
          <w:b/>
          <w:color w:val="000000"/>
          <w:kern w:val="0"/>
          <w:sz w:val="28"/>
          <w:highlight w:val="white"/>
        </w:rPr>
      </w:pPr>
      <w:r>
        <w:rPr>
          <w:rFonts w:hint="eastAsia" w:ascii="仿宋" w:hAnsi="仿宋" w:eastAsia="仿宋" w:cs="仿宋"/>
          <w:b/>
          <w:color w:val="000000"/>
          <w:kern w:val="0"/>
          <w:sz w:val="28"/>
          <w:highlight w:val="white"/>
        </w:rPr>
        <w:t>第三部分2019年度</w:t>
      </w:r>
      <w:r>
        <w:rPr>
          <w:rFonts w:hint="eastAsia" w:ascii="仿宋" w:hAnsi="仿宋" w:eastAsia="仿宋" w:cs="仿宋"/>
          <w:b/>
          <w:sz w:val="28"/>
          <w:highlight w:val="white"/>
          <w:lang w:val="zh-CN"/>
        </w:rPr>
        <w:t>益阳市赫山区兰溪粮食产业园</w:t>
      </w:r>
      <w:r>
        <w:rPr>
          <w:rFonts w:hint="eastAsia" w:ascii="仿宋" w:hAnsi="仿宋" w:eastAsia="仿宋" w:cs="仿宋"/>
          <w:b/>
          <w:color w:val="000000"/>
          <w:kern w:val="0"/>
          <w:sz w:val="28"/>
          <w:highlight w:val="white"/>
        </w:rPr>
        <w:t>部门决算情况说明</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一、收入支出决算总体情况说明</w:t>
      </w:r>
    </w:p>
    <w:p>
      <w:pPr>
        <w:spacing w:line="520" w:lineRule="exact"/>
        <w:ind w:firstLine="700"/>
        <w:jc w:val="left"/>
        <w:rPr>
          <w:rFonts w:ascii="仿宋" w:hAnsi="仿宋" w:eastAsia="仿宋" w:cs="仿宋"/>
          <w:sz w:val="28"/>
          <w:highlight w:val="white"/>
        </w:rPr>
      </w:pPr>
      <w:r>
        <w:rPr>
          <w:rFonts w:hint="eastAsia" w:ascii="仿宋" w:hAnsi="仿宋" w:eastAsia="仿宋" w:cs="仿宋"/>
          <w:sz w:val="28"/>
          <w:highlight w:val="white"/>
        </w:rPr>
        <w:t>二、收入决算情况说明</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三、支出决算情况说明</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四、财政拨款收入支出决算总体情况说明</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五、一般公共预算财政拨款支出决算情况说明</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六、一般公共预算财政拨款基本支出决算情况说明</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七、一般公共预算财政拨款三公经费支出决算情况说明</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八、政府性基金预算收入支出决算情况</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九、预算绩效情况说明</w:t>
      </w:r>
    </w:p>
    <w:p>
      <w:pPr>
        <w:spacing w:line="520" w:lineRule="exact"/>
        <w:ind w:firstLine="700"/>
        <w:jc w:val="left"/>
        <w:rPr>
          <w:rFonts w:ascii="仿宋" w:hAnsi="仿宋" w:eastAsia="仿宋" w:cs="仿宋"/>
          <w:color w:val="000000"/>
          <w:kern w:val="0"/>
          <w:sz w:val="28"/>
          <w:highlight w:val="white"/>
        </w:rPr>
      </w:pPr>
      <w:r>
        <w:rPr>
          <w:rFonts w:hint="eastAsia" w:ascii="仿宋" w:hAnsi="仿宋" w:eastAsia="仿宋" w:cs="仿宋"/>
          <w:color w:val="000000"/>
          <w:kern w:val="0"/>
          <w:sz w:val="28"/>
          <w:highlight w:val="white"/>
        </w:rPr>
        <w:t>十、其他重要事项情况说明</w:t>
      </w:r>
    </w:p>
    <w:p>
      <w:pPr>
        <w:spacing w:line="520" w:lineRule="exact"/>
        <w:jc w:val="left"/>
        <w:rPr>
          <w:rFonts w:ascii="仿宋" w:hAnsi="仿宋" w:eastAsia="仿宋" w:cs="仿宋"/>
          <w:b/>
          <w:color w:val="000000"/>
          <w:kern w:val="0"/>
          <w:sz w:val="28"/>
          <w:highlight w:val="white"/>
        </w:rPr>
      </w:pPr>
      <w:r>
        <w:rPr>
          <w:rFonts w:hint="eastAsia" w:ascii="仿宋" w:hAnsi="仿宋" w:eastAsia="仿宋" w:cs="仿宋"/>
          <w:b/>
          <w:color w:val="000000"/>
          <w:kern w:val="0"/>
          <w:sz w:val="28"/>
          <w:highlight w:val="white"/>
        </w:rPr>
        <w:t>第四部分名词解释</w:t>
      </w:r>
    </w:p>
    <w:p>
      <w:pPr>
        <w:spacing w:line="520" w:lineRule="exact"/>
        <w:jc w:val="left"/>
        <w:rPr>
          <w:rFonts w:ascii="仿宋" w:hAnsi="仿宋" w:eastAsia="仿宋" w:cs="仿宋"/>
          <w:sz w:val="32"/>
          <w:highlight w:val="white"/>
        </w:rPr>
      </w:pPr>
      <w:r>
        <w:rPr>
          <w:rFonts w:hint="eastAsia" w:ascii="仿宋" w:hAnsi="仿宋" w:eastAsia="仿宋" w:cs="仿宋"/>
          <w:b/>
          <w:color w:val="000000"/>
          <w:kern w:val="0"/>
          <w:sz w:val="28"/>
          <w:highlight w:val="white"/>
        </w:rPr>
        <w:t>第五部分附件</w:t>
      </w:r>
    </w:p>
    <w:p>
      <w:pPr>
        <w:keepNext/>
        <w:keepLines/>
        <w:ind w:firstLine="640"/>
        <w:rPr>
          <w:rFonts w:ascii="仿宋" w:hAnsi="仿宋" w:eastAsia="仿宋" w:cs="仿宋"/>
          <w:sz w:val="32"/>
          <w:highlight w:val="white"/>
        </w:rPr>
      </w:pPr>
    </w:p>
    <w:p>
      <w:pPr>
        <w:keepNext/>
        <w:keepLines/>
        <w:rPr>
          <w:rFonts w:ascii="仿宋" w:hAnsi="仿宋" w:eastAsia="仿宋" w:cs="仿宋"/>
          <w:sz w:val="32"/>
          <w:highlight w:val="white"/>
        </w:rPr>
      </w:pPr>
    </w:p>
    <w:p>
      <w:pPr>
        <w:keepNext/>
        <w:keepLines/>
        <w:ind w:firstLine="640"/>
        <w:rPr>
          <w:rFonts w:ascii="仿宋" w:hAnsi="仿宋" w:eastAsia="仿宋" w:cs="仿宋"/>
          <w:sz w:val="32"/>
          <w:highlight w:val="white"/>
        </w:rPr>
      </w:pPr>
      <w:r>
        <w:rPr>
          <w:rFonts w:hint="eastAsia" w:ascii="仿宋" w:hAnsi="仿宋" w:eastAsia="仿宋" w:cs="仿宋"/>
          <w:sz w:val="32"/>
          <w:highlight w:val="white"/>
        </w:rPr>
        <w:t>第一部分</w:t>
      </w:r>
      <w:r>
        <w:rPr>
          <w:rFonts w:hint="eastAsia" w:ascii="仿宋" w:hAnsi="仿宋" w:eastAsia="仿宋" w:cs="仿宋"/>
          <w:sz w:val="32"/>
          <w:highlight w:val="white"/>
          <w:lang w:val="en-US" w:eastAsia="zh-CN"/>
        </w:rPr>
        <w:t xml:space="preserve"> </w:t>
      </w:r>
      <w:r>
        <w:rPr>
          <w:rFonts w:hint="eastAsia" w:ascii="仿宋" w:hAnsi="仿宋" w:eastAsia="仿宋" w:cs="仿宋"/>
          <w:sz w:val="32"/>
          <w:highlight w:val="white"/>
          <w:lang w:val="zh-CN"/>
        </w:rPr>
        <w:t>益阳市赫山区兰溪粮食产业园</w:t>
      </w:r>
      <w:r>
        <w:rPr>
          <w:rFonts w:hint="eastAsia" w:ascii="仿宋" w:hAnsi="仿宋" w:eastAsia="仿宋" w:cs="仿宋"/>
          <w:sz w:val="32"/>
          <w:highlight w:val="white"/>
        </w:rPr>
        <w:t>概况</w:t>
      </w:r>
    </w:p>
    <w:p>
      <w:pPr>
        <w:keepNext/>
        <w:keepLines/>
        <w:ind w:firstLine="640"/>
        <w:rPr>
          <w:rFonts w:ascii="仿宋" w:hAnsi="仿宋" w:eastAsia="仿宋" w:cs="仿宋"/>
          <w:sz w:val="32"/>
          <w:highlight w:val="white"/>
        </w:rPr>
      </w:pPr>
      <w:r>
        <w:rPr>
          <w:rFonts w:hint="eastAsia" w:ascii="仿宋" w:hAnsi="仿宋" w:eastAsia="仿宋" w:cs="仿宋"/>
          <w:sz w:val="32"/>
          <w:highlight w:val="white"/>
        </w:rPr>
        <w:t>一、</w:t>
      </w:r>
      <w:r>
        <w:rPr>
          <w:rFonts w:hint="eastAsia" w:ascii="仿宋" w:hAnsi="仿宋" w:eastAsia="仿宋" w:cs="仿宋"/>
          <w:sz w:val="32"/>
          <w:highlight w:val="white"/>
          <w:lang w:val="zh-CN"/>
        </w:rPr>
        <w:t>部门职责</w:t>
      </w:r>
    </w:p>
    <w:p>
      <w:pPr>
        <w:ind w:firstLine="640" w:firstLineChars="200"/>
        <w:rPr>
          <w:rFonts w:ascii="仿宋" w:hAnsi="仿宋" w:eastAsia="仿宋" w:cs="仿宋"/>
          <w:sz w:val="32"/>
        </w:rPr>
      </w:pPr>
      <w:r>
        <w:rPr>
          <w:rFonts w:hint="eastAsia" w:ascii="仿宋" w:hAnsi="仿宋" w:eastAsia="仿宋" w:cs="仿宋"/>
          <w:sz w:val="32"/>
        </w:rPr>
        <w:tab/>
      </w:r>
      <w:r>
        <w:rPr>
          <w:rFonts w:hint="eastAsia" w:ascii="仿宋" w:hAnsi="仿宋" w:eastAsia="仿宋" w:cs="仿宋"/>
          <w:sz w:val="32"/>
        </w:rPr>
        <w:t>1、贯彻执行国家、省、市有关法律、法规和政策，负责编制本园区的发展总体规划和开发建设详细规划，经区政府批准后组织实施。</w:t>
      </w:r>
    </w:p>
    <w:p>
      <w:pPr>
        <w:ind w:firstLine="640" w:firstLineChars="200"/>
        <w:rPr>
          <w:rFonts w:ascii="仿宋" w:hAnsi="仿宋" w:eastAsia="仿宋" w:cs="仿宋"/>
          <w:sz w:val="32"/>
        </w:rPr>
      </w:pPr>
      <w:r>
        <w:rPr>
          <w:rFonts w:hint="eastAsia" w:ascii="仿宋" w:hAnsi="仿宋" w:eastAsia="仿宋" w:cs="仿宋"/>
          <w:sz w:val="32"/>
        </w:rPr>
        <w:t>2、负责本园区产业发展规划、产品结构调整及名优产品培植工作。</w:t>
      </w:r>
    </w:p>
    <w:p>
      <w:pPr>
        <w:ind w:firstLine="640" w:firstLineChars="200"/>
        <w:rPr>
          <w:rFonts w:ascii="仿宋" w:hAnsi="仿宋" w:eastAsia="仿宋" w:cs="仿宋"/>
          <w:sz w:val="32"/>
        </w:rPr>
      </w:pPr>
      <w:r>
        <w:rPr>
          <w:rFonts w:hint="eastAsia" w:ascii="仿宋" w:hAnsi="仿宋" w:eastAsia="仿宋" w:cs="仿宋"/>
          <w:sz w:val="32"/>
        </w:rPr>
        <w:t>3、负责本园区内的经济发展、协助做好节能减排和环境保护工作。</w:t>
      </w:r>
    </w:p>
    <w:p>
      <w:pPr>
        <w:ind w:firstLine="640" w:firstLineChars="200"/>
        <w:rPr>
          <w:rFonts w:ascii="仿宋" w:hAnsi="仿宋" w:eastAsia="仿宋" w:cs="仿宋"/>
          <w:sz w:val="32"/>
        </w:rPr>
      </w:pPr>
      <w:r>
        <w:rPr>
          <w:rFonts w:hint="eastAsia" w:ascii="仿宋" w:hAnsi="仿宋" w:eastAsia="仿宋" w:cs="仿宋"/>
          <w:sz w:val="32"/>
        </w:rPr>
        <w:t>4、协助做好本园区内的土地征用、房屋拆迁工作，负责做好园区内国有土地的出让、转让和基础设施建设工作。</w:t>
      </w:r>
    </w:p>
    <w:p>
      <w:pPr>
        <w:ind w:firstLine="640" w:firstLineChars="200"/>
        <w:rPr>
          <w:rFonts w:ascii="仿宋" w:hAnsi="仿宋" w:eastAsia="仿宋" w:cs="仿宋"/>
          <w:sz w:val="32"/>
        </w:rPr>
      </w:pPr>
      <w:r>
        <w:rPr>
          <w:rFonts w:hint="eastAsia" w:ascii="仿宋" w:hAnsi="仿宋" w:eastAsia="仿宋" w:cs="仿宋"/>
          <w:sz w:val="32"/>
        </w:rPr>
        <w:t>5、负责本园区内国有资产的管理和保值增值工作。</w:t>
      </w:r>
    </w:p>
    <w:p>
      <w:pPr>
        <w:ind w:firstLine="640" w:firstLineChars="200"/>
        <w:rPr>
          <w:rFonts w:ascii="仿宋" w:hAnsi="仿宋" w:eastAsia="仿宋" w:cs="仿宋"/>
          <w:sz w:val="32"/>
        </w:rPr>
      </w:pPr>
      <w:r>
        <w:rPr>
          <w:rFonts w:hint="eastAsia" w:ascii="仿宋" w:hAnsi="仿宋" w:eastAsia="仿宋" w:cs="仿宋"/>
          <w:sz w:val="32"/>
        </w:rPr>
        <w:t>6、负责做好本园区对外宣传、招商引资、争资立项及入园项目的考察、论证和审核工作。</w:t>
      </w:r>
    </w:p>
    <w:p>
      <w:pPr>
        <w:ind w:firstLine="640" w:firstLineChars="200"/>
        <w:rPr>
          <w:rFonts w:ascii="仿宋" w:hAnsi="仿宋" w:eastAsia="仿宋" w:cs="仿宋"/>
          <w:sz w:val="32"/>
        </w:rPr>
      </w:pPr>
      <w:r>
        <w:rPr>
          <w:rFonts w:hint="eastAsia" w:ascii="仿宋" w:hAnsi="仿宋" w:eastAsia="仿宋" w:cs="仿宋"/>
          <w:sz w:val="32"/>
        </w:rPr>
        <w:t xml:space="preserve">7、负责做好本园区内管理、协调、服务工作。 </w:t>
      </w:r>
    </w:p>
    <w:p>
      <w:pPr>
        <w:ind w:firstLine="640" w:firstLineChars="200"/>
        <w:rPr>
          <w:rFonts w:ascii="仿宋" w:hAnsi="仿宋" w:eastAsia="仿宋" w:cs="仿宋"/>
          <w:sz w:val="32"/>
        </w:rPr>
      </w:pPr>
      <w:r>
        <w:rPr>
          <w:rFonts w:hint="eastAsia" w:ascii="仿宋" w:hAnsi="仿宋" w:eastAsia="仿宋" w:cs="仿宋"/>
          <w:sz w:val="32"/>
        </w:rPr>
        <w:t>8、负责做好本园区内企业生产管理、固定资产投入、企业生产状况及员工结构等统计工作。</w:t>
      </w:r>
    </w:p>
    <w:p>
      <w:pPr>
        <w:ind w:firstLine="640" w:firstLineChars="200"/>
        <w:rPr>
          <w:rFonts w:ascii="仿宋" w:hAnsi="仿宋" w:eastAsia="仿宋" w:cs="仿宋"/>
          <w:sz w:val="32"/>
        </w:rPr>
      </w:pPr>
      <w:r>
        <w:rPr>
          <w:rFonts w:hint="eastAsia" w:ascii="仿宋" w:hAnsi="仿宋" w:eastAsia="仿宋" w:cs="仿宋"/>
          <w:sz w:val="32"/>
        </w:rPr>
        <w:t xml:space="preserve">9、行使区政府和有关职能部门依法授予的其它职能。 </w:t>
      </w:r>
    </w:p>
    <w:p>
      <w:pPr>
        <w:ind w:firstLine="640" w:firstLineChars="200"/>
        <w:rPr>
          <w:rFonts w:ascii="仿宋" w:hAnsi="仿宋" w:eastAsia="仿宋" w:cs="仿宋"/>
          <w:sz w:val="32"/>
        </w:rPr>
      </w:pPr>
      <w:r>
        <w:rPr>
          <w:rFonts w:hint="eastAsia" w:ascii="仿宋" w:hAnsi="仿宋" w:eastAsia="仿宋" w:cs="仿宋"/>
          <w:sz w:val="32"/>
        </w:rPr>
        <w:t xml:space="preserve">10、完成区委、区政府交办的其它工作。 </w:t>
      </w:r>
    </w:p>
    <w:p>
      <w:pPr>
        <w:keepNext/>
        <w:keepLines/>
        <w:ind w:firstLine="640"/>
        <w:rPr>
          <w:rFonts w:ascii="仿宋" w:hAnsi="仿宋" w:eastAsia="仿宋" w:cs="仿宋"/>
          <w:sz w:val="32"/>
          <w:highlight w:val="white"/>
        </w:rPr>
      </w:pPr>
      <w:r>
        <w:rPr>
          <w:rFonts w:hint="eastAsia" w:ascii="仿宋" w:hAnsi="仿宋" w:eastAsia="仿宋" w:cs="仿宋"/>
          <w:sz w:val="32"/>
          <w:highlight w:val="white"/>
        </w:rPr>
        <w:t>二、机构设置</w:t>
      </w:r>
      <w:r>
        <w:rPr>
          <w:rFonts w:hint="eastAsia" w:ascii="仿宋" w:hAnsi="仿宋" w:eastAsia="仿宋" w:cs="仿宋"/>
          <w:sz w:val="32"/>
          <w:highlight w:val="white"/>
          <w:lang w:val="zh-CN"/>
        </w:rPr>
        <w:t>及</w:t>
      </w:r>
      <w:r>
        <w:rPr>
          <w:rFonts w:hint="eastAsia" w:ascii="仿宋" w:hAnsi="仿宋" w:eastAsia="仿宋" w:cs="仿宋"/>
          <w:sz w:val="32"/>
          <w:highlight w:val="white"/>
        </w:rPr>
        <w:t>决算单位构成</w:t>
      </w:r>
    </w:p>
    <w:p>
      <w:pPr>
        <w:keepNext/>
        <w:keepLines/>
        <w:ind w:firstLine="640"/>
        <w:rPr>
          <w:rFonts w:ascii="仿宋" w:hAnsi="仿宋" w:eastAsia="仿宋" w:cs="仿宋"/>
          <w:sz w:val="32"/>
          <w:highlight w:val="white"/>
          <w:lang w:val="zh-CN"/>
        </w:rPr>
      </w:pPr>
      <w:r>
        <w:rPr>
          <w:rFonts w:hint="eastAsia" w:ascii="仿宋" w:hAnsi="仿宋" w:eastAsia="仿宋" w:cs="仿宋"/>
          <w:sz w:val="32"/>
          <w:highlight w:val="white"/>
        </w:rPr>
        <w:t>(一)内设机构设置</w:t>
      </w:r>
      <w:r>
        <w:rPr>
          <w:rFonts w:hint="eastAsia" w:ascii="仿宋" w:hAnsi="仿宋" w:eastAsia="仿宋" w:cs="仿宋"/>
          <w:sz w:val="32"/>
          <w:highlight w:val="white"/>
          <w:lang w:val="zh-CN"/>
        </w:rPr>
        <w:t>。</w:t>
      </w:r>
    </w:p>
    <w:p>
      <w:pPr>
        <w:keepNext/>
        <w:keepLines/>
        <w:ind w:firstLine="640"/>
        <w:rPr>
          <w:rFonts w:ascii="仿宋" w:hAnsi="仿宋" w:eastAsia="仿宋" w:cs="仿宋"/>
          <w:sz w:val="32"/>
        </w:rPr>
      </w:pPr>
      <w:r>
        <w:rPr>
          <w:rFonts w:hint="eastAsia" w:ascii="仿宋" w:hAnsi="仿宋" w:eastAsia="仿宋" w:cs="仿宋"/>
          <w:sz w:val="32"/>
          <w:highlight w:val="white"/>
          <w:lang w:val="zh-CN"/>
        </w:rPr>
        <w:t>益阳市赫山区兰溪粮食产业园</w:t>
      </w:r>
      <w:r>
        <w:rPr>
          <w:rFonts w:hint="eastAsia" w:ascii="仿宋" w:hAnsi="仿宋" w:eastAsia="仿宋" w:cs="仿宋"/>
          <w:sz w:val="32"/>
        </w:rPr>
        <w:t>座落在兰溪镇百家塅村，委机关设办公室、项目建设股、投资发展股、园区服务中心4个股室。</w:t>
      </w:r>
    </w:p>
    <w:p>
      <w:pPr>
        <w:keepNext/>
        <w:keepLines/>
        <w:ind w:firstLine="640"/>
        <w:rPr>
          <w:rFonts w:ascii="仿宋" w:hAnsi="仿宋" w:eastAsia="仿宋" w:cs="仿宋"/>
          <w:sz w:val="32"/>
          <w:highlight w:val="white"/>
        </w:rPr>
      </w:pPr>
      <w:r>
        <w:rPr>
          <w:rFonts w:hint="eastAsia" w:ascii="仿宋" w:hAnsi="仿宋" w:eastAsia="仿宋" w:cs="仿宋"/>
          <w:sz w:val="32"/>
          <w:highlight w:val="white"/>
        </w:rPr>
        <w:t>（二）决算单位构成。</w:t>
      </w:r>
    </w:p>
    <w:p>
      <w:pPr>
        <w:ind w:firstLine="640" w:firstLineChars="200"/>
        <w:rPr>
          <w:rFonts w:hint="eastAsia" w:ascii="仿宋" w:hAnsi="仿宋" w:eastAsia="仿宋" w:cs="仿宋"/>
          <w:color w:val="000000"/>
          <w:sz w:val="32"/>
        </w:rPr>
      </w:pPr>
      <w:r>
        <w:rPr>
          <w:rFonts w:hint="eastAsia" w:ascii="仿宋" w:hAnsi="仿宋" w:eastAsia="仿宋" w:cs="仿宋"/>
          <w:sz w:val="32"/>
          <w:highlight w:val="white"/>
          <w:lang w:val="zh-CN"/>
        </w:rPr>
        <w:t>益阳市赫山区兰溪粮食产业园</w:t>
      </w:r>
      <w:r>
        <w:rPr>
          <w:rFonts w:hint="eastAsia" w:ascii="仿宋" w:hAnsi="仿宋" w:eastAsia="仿宋" w:cs="仿宋"/>
          <w:color w:val="000000"/>
          <w:sz w:val="32"/>
        </w:rPr>
        <w:t>部门预算只有本级，没有其他二级预算单位，因此，纳入2019年部门决算只有</w:t>
      </w:r>
      <w:r>
        <w:rPr>
          <w:rFonts w:hint="eastAsia" w:ascii="仿宋" w:hAnsi="仿宋" w:eastAsia="仿宋" w:cs="仿宋"/>
          <w:sz w:val="32"/>
          <w:highlight w:val="white"/>
          <w:lang w:val="zh-CN"/>
        </w:rPr>
        <w:t>益阳市赫山区兰溪粮食产业园</w:t>
      </w:r>
      <w:r>
        <w:rPr>
          <w:rFonts w:hint="eastAsia" w:ascii="仿宋" w:hAnsi="仿宋" w:eastAsia="仿宋" w:cs="仿宋"/>
          <w:color w:val="000000"/>
          <w:sz w:val="32"/>
        </w:rPr>
        <w:t>本级。</w:t>
      </w:r>
    </w:p>
    <w:p>
      <w:pPr>
        <w:ind w:firstLine="640" w:firstLineChars="200"/>
        <w:rPr>
          <w:rFonts w:hint="eastAsia" w:ascii="仿宋" w:hAnsi="仿宋" w:eastAsia="仿宋" w:cs="仿宋"/>
          <w:color w:val="000000"/>
          <w:sz w:val="32"/>
        </w:rPr>
      </w:pPr>
    </w:p>
    <w:p>
      <w:pPr>
        <w:ind w:firstLine="640" w:firstLineChars="200"/>
        <w:rPr>
          <w:rFonts w:hint="eastAsia" w:ascii="仿宋" w:hAnsi="仿宋" w:eastAsia="仿宋" w:cs="仿宋"/>
          <w:color w:val="000000"/>
          <w:sz w:val="32"/>
        </w:rPr>
      </w:pPr>
    </w:p>
    <w:p>
      <w:pPr>
        <w:ind w:firstLine="640" w:firstLineChars="200"/>
        <w:rPr>
          <w:rFonts w:hint="eastAsia" w:ascii="仿宋" w:hAnsi="仿宋" w:eastAsia="仿宋" w:cs="仿宋"/>
          <w:color w:val="000000"/>
          <w:sz w:val="32"/>
        </w:rPr>
      </w:pPr>
    </w:p>
    <w:p>
      <w:pPr>
        <w:ind w:firstLine="640" w:firstLineChars="200"/>
        <w:rPr>
          <w:rFonts w:hint="eastAsia" w:ascii="仿宋" w:hAnsi="仿宋" w:eastAsia="仿宋" w:cs="仿宋"/>
          <w:color w:val="000000"/>
          <w:sz w:val="32"/>
        </w:rPr>
      </w:pPr>
    </w:p>
    <w:p>
      <w:pPr>
        <w:numPr>
          <w:ilvl w:val="0"/>
          <w:numId w:val="1"/>
        </w:numPr>
        <w:ind w:firstLine="640" w:firstLineChars="200"/>
        <w:rPr>
          <w:rFonts w:hint="eastAsia" w:ascii="仿宋" w:hAnsi="仿宋" w:eastAsia="仿宋" w:cs="仿宋"/>
          <w:sz w:val="32"/>
          <w:highlight w:val="white"/>
        </w:rPr>
      </w:pPr>
      <w:r>
        <w:rPr>
          <w:rFonts w:hint="eastAsia" w:ascii="仿宋" w:hAnsi="仿宋" w:eastAsia="仿宋" w:cs="仿宋"/>
          <w:sz w:val="32"/>
          <w:highlight w:val="white"/>
          <w:lang w:val="zh-CN"/>
        </w:rPr>
        <w:t>益阳市赫山区兰溪粮食产业园</w:t>
      </w:r>
      <w:r>
        <w:rPr>
          <w:rFonts w:hint="eastAsia" w:ascii="仿宋" w:hAnsi="仿宋" w:eastAsia="仿宋" w:cs="仿宋"/>
          <w:sz w:val="32"/>
          <w:highlight w:val="white"/>
        </w:rPr>
        <w:t>2019年度部门决算表（见附表）</w:t>
      </w:r>
    </w:p>
    <w:p>
      <w:pPr>
        <w:numPr>
          <w:ilvl w:val="0"/>
          <w:numId w:val="0"/>
        </w:numPr>
        <w:ind w:firstLine="640" w:firstLineChars="200"/>
        <w:rPr>
          <w:rFonts w:hint="eastAsia" w:ascii="仿宋" w:hAnsi="仿宋" w:eastAsia="仿宋" w:cs="仿宋"/>
          <w:sz w:val="32"/>
          <w:highlight w:val="white"/>
        </w:rPr>
      </w:pPr>
    </w:p>
    <w:p>
      <w:pPr>
        <w:numPr>
          <w:ilvl w:val="0"/>
          <w:numId w:val="0"/>
        </w:numPr>
        <w:ind w:firstLine="640" w:firstLineChars="200"/>
        <w:rPr>
          <w:rFonts w:hint="eastAsia" w:ascii="仿宋" w:hAnsi="仿宋" w:eastAsia="仿宋" w:cs="仿宋"/>
          <w:sz w:val="32"/>
          <w:highlight w:val="white"/>
        </w:rPr>
      </w:pPr>
    </w:p>
    <w:p>
      <w:pPr>
        <w:numPr>
          <w:ilvl w:val="0"/>
          <w:numId w:val="0"/>
        </w:numPr>
        <w:ind w:firstLine="640" w:firstLineChars="200"/>
        <w:rPr>
          <w:rFonts w:hint="eastAsia" w:ascii="仿宋" w:hAnsi="仿宋" w:eastAsia="仿宋" w:cs="仿宋"/>
          <w:sz w:val="32"/>
          <w:highlight w:val="white"/>
        </w:rPr>
      </w:pPr>
    </w:p>
    <w:p>
      <w:pPr>
        <w:numPr>
          <w:ilvl w:val="0"/>
          <w:numId w:val="1"/>
        </w:numPr>
        <w:ind w:left="0" w:leftChars="0" w:firstLine="640" w:firstLineChars="200"/>
        <w:rPr>
          <w:rFonts w:hint="eastAsia" w:ascii="仿宋" w:hAnsi="仿宋" w:eastAsia="仿宋" w:cs="仿宋"/>
          <w:sz w:val="32"/>
          <w:highlight w:val="white"/>
        </w:rPr>
      </w:pPr>
      <w:r>
        <w:rPr>
          <w:rFonts w:hint="eastAsia" w:ascii="仿宋" w:hAnsi="仿宋" w:eastAsia="仿宋" w:cs="仿宋"/>
          <w:sz w:val="32"/>
          <w:highlight w:val="white"/>
          <w:lang w:val="zh-CN"/>
        </w:rPr>
        <w:t>益阳市赫山区兰溪粮食产业园</w:t>
      </w:r>
      <w:r>
        <w:rPr>
          <w:rFonts w:hint="eastAsia" w:ascii="仿宋" w:hAnsi="仿宋" w:eastAsia="仿宋" w:cs="仿宋"/>
          <w:sz w:val="32"/>
          <w:highlight w:val="white"/>
        </w:rPr>
        <w:t>2019年度部门决算情况说明</w:t>
      </w:r>
    </w:p>
    <w:p>
      <w:pPr>
        <w:numPr>
          <w:ilvl w:val="0"/>
          <w:numId w:val="2"/>
        </w:numPr>
        <w:ind w:leftChars="200" w:firstLine="321" w:firstLineChars="100"/>
        <w:rPr>
          <w:rFonts w:hint="eastAsia" w:ascii="仿宋" w:hAnsi="仿宋" w:eastAsia="仿宋" w:cs="仿宋"/>
          <w:b/>
          <w:sz w:val="32"/>
          <w:highlight w:val="white"/>
        </w:rPr>
      </w:pPr>
      <w:r>
        <w:rPr>
          <w:rFonts w:hint="eastAsia" w:ascii="仿宋" w:hAnsi="仿宋" w:eastAsia="仿宋" w:cs="仿宋"/>
          <w:b/>
          <w:sz w:val="32"/>
          <w:highlight w:val="white"/>
        </w:rPr>
        <w:t>收入支出决算总体情况说明</w:t>
      </w:r>
    </w:p>
    <w:p>
      <w:pPr>
        <w:numPr>
          <w:ilvl w:val="0"/>
          <w:numId w:val="0"/>
        </w:numPr>
        <w:ind w:firstLine="640" w:firstLineChars="200"/>
        <w:rPr>
          <w:rFonts w:hint="eastAsia" w:ascii="仿宋" w:hAnsi="仿宋" w:eastAsia="仿宋" w:cs="仿宋"/>
          <w:sz w:val="32"/>
          <w:highlight w:val="white"/>
          <w:lang w:val="zh-CN"/>
        </w:rPr>
      </w:pPr>
      <w:r>
        <w:rPr>
          <w:rFonts w:hint="eastAsia" w:ascii="仿宋" w:hAnsi="仿宋" w:eastAsia="仿宋" w:cs="仿宋"/>
          <w:sz w:val="32"/>
          <w:highlight w:val="white"/>
          <w:lang w:val="zh-CN"/>
        </w:rPr>
        <w:t>2019年度收入合计</w:t>
      </w:r>
      <w:r>
        <w:rPr>
          <w:rFonts w:hint="eastAsia" w:ascii="仿宋" w:hAnsi="仿宋" w:eastAsia="仿宋" w:cs="仿宋"/>
          <w:sz w:val="32"/>
          <w:highlight w:val="white"/>
          <w:lang w:val="en-US" w:eastAsia="zh-CN"/>
        </w:rPr>
        <w:t>173.53</w:t>
      </w:r>
      <w:r>
        <w:rPr>
          <w:rFonts w:hint="eastAsia" w:ascii="仿宋" w:hAnsi="仿宋" w:eastAsia="仿宋" w:cs="仿宋"/>
          <w:sz w:val="32"/>
          <w:highlight w:val="white"/>
          <w:lang w:val="zh-CN"/>
        </w:rPr>
        <w:t>万元</w:t>
      </w:r>
      <w:r>
        <w:rPr>
          <w:rFonts w:hint="eastAsia" w:ascii="仿宋" w:hAnsi="仿宋" w:eastAsia="仿宋" w:cs="仿宋"/>
          <w:sz w:val="32"/>
          <w:highlight w:val="white"/>
          <w:lang w:val="en-US" w:eastAsia="zh-CN"/>
        </w:rPr>
        <w:t>,年初结转结余34.23万元，总计207.76万元，比上年同期</w:t>
      </w:r>
      <w:r>
        <w:rPr>
          <w:rFonts w:hint="eastAsia" w:ascii="仿宋" w:hAnsi="仿宋" w:eastAsia="仿宋" w:cs="仿宋"/>
          <w:sz w:val="32"/>
          <w:highlight w:val="white"/>
          <w:lang w:val="zh-CN"/>
        </w:rPr>
        <w:t>增加9.95万元，增长5.03%。2019年度支出合计</w:t>
      </w:r>
      <w:r>
        <w:rPr>
          <w:rFonts w:hint="eastAsia" w:ascii="仿宋" w:hAnsi="仿宋" w:eastAsia="仿宋" w:cs="仿宋"/>
          <w:sz w:val="32"/>
          <w:highlight w:val="white"/>
          <w:lang w:val="en-US" w:eastAsia="zh-CN"/>
        </w:rPr>
        <w:t>207.76万元，比上年同期</w:t>
      </w:r>
      <w:r>
        <w:rPr>
          <w:rFonts w:hint="eastAsia" w:ascii="仿宋" w:hAnsi="仿宋" w:eastAsia="仿宋" w:cs="仿宋"/>
          <w:sz w:val="32"/>
          <w:highlight w:val="white"/>
          <w:lang w:val="zh-CN"/>
        </w:rPr>
        <w:t>增加9.95万元，增长5.03%。主要原因：</w:t>
      </w:r>
      <w:r>
        <w:rPr>
          <w:rFonts w:hint="eastAsia" w:ascii="仿宋" w:hAnsi="仿宋" w:eastAsia="仿宋" w:cs="仿宋"/>
          <w:sz w:val="32"/>
          <w:highlight w:val="white"/>
        </w:rPr>
        <w:t>2019年办公室搬迁、机关调资</w:t>
      </w:r>
      <w:r>
        <w:rPr>
          <w:rFonts w:hint="eastAsia" w:ascii="仿宋" w:hAnsi="仿宋" w:eastAsia="仿宋" w:cs="仿宋"/>
          <w:sz w:val="32"/>
          <w:highlight w:val="white"/>
          <w:lang w:val="zh-CN"/>
        </w:rPr>
        <w:t>。</w:t>
      </w:r>
    </w:p>
    <w:p>
      <w:pPr>
        <w:numPr>
          <w:ilvl w:val="0"/>
          <w:numId w:val="2"/>
        </w:numPr>
        <w:ind w:left="420" w:leftChars="200" w:firstLine="321" w:firstLineChars="100"/>
        <w:rPr>
          <w:rFonts w:hint="eastAsia" w:ascii="仿宋" w:hAnsi="仿宋" w:eastAsia="仿宋" w:cs="仿宋"/>
          <w:b/>
          <w:sz w:val="32"/>
          <w:highlight w:val="white"/>
        </w:rPr>
      </w:pPr>
      <w:r>
        <w:rPr>
          <w:rFonts w:hint="eastAsia" w:ascii="仿宋" w:hAnsi="仿宋" w:eastAsia="仿宋" w:cs="仿宋"/>
          <w:b/>
          <w:sz w:val="32"/>
          <w:highlight w:val="white"/>
        </w:rPr>
        <w:t>收入决算情况说明</w:t>
      </w:r>
    </w:p>
    <w:p>
      <w:pPr>
        <w:numPr>
          <w:ilvl w:val="0"/>
          <w:numId w:val="0"/>
        </w:numPr>
        <w:ind w:firstLine="640" w:firstLineChars="200"/>
        <w:rPr>
          <w:rFonts w:hint="eastAsia" w:ascii="仿宋" w:hAnsi="仿宋" w:eastAsia="仿宋" w:cs="仿宋"/>
          <w:sz w:val="32"/>
          <w:highlight w:val="white"/>
        </w:rPr>
      </w:pPr>
      <w:r>
        <w:rPr>
          <w:rFonts w:hint="eastAsia" w:ascii="仿宋" w:hAnsi="仿宋" w:eastAsia="仿宋" w:cs="仿宋"/>
          <w:sz w:val="32"/>
          <w:highlight w:val="white"/>
        </w:rPr>
        <w:t>本年收入合计173.53万元，其中：财政拨款收入168.52万元，占97.11%。其他收入5.01万元，占2.89%。</w:t>
      </w:r>
    </w:p>
    <w:p>
      <w:pPr>
        <w:numPr>
          <w:ilvl w:val="0"/>
          <w:numId w:val="2"/>
        </w:numPr>
        <w:ind w:left="420" w:leftChars="200" w:firstLine="321" w:firstLineChars="100"/>
        <w:rPr>
          <w:rFonts w:hint="eastAsia" w:ascii="仿宋" w:hAnsi="仿宋" w:eastAsia="仿宋" w:cs="仿宋"/>
          <w:b/>
          <w:sz w:val="32"/>
          <w:highlight w:val="white"/>
        </w:rPr>
      </w:pPr>
      <w:r>
        <w:rPr>
          <w:rFonts w:hint="eastAsia" w:ascii="仿宋" w:hAnsi="仿宋" w:eastAsia="仿宋" w:cs="仿宋"/>
          <w:b/>
          <w:sz w:val="32"/>
          <w:highlight w:val="white"/>
        </w:rPr>
        <w:t>支出决算情况说明</w:t>
      </w:r>
    </w:p>
    <w:p>
      <w:pPr>
        <w:numPr>
          <w:ilvl w:val="0"/>
          <w:numId w:val="0"/>
        </w:numPr>
        <w:ind w:firstLine="640" w:firstLineChars="200"/>
        <w:rPr>
          <w:rFonts w:hint="eastAsia" w:ascii="仿宋" w:hAnsi="仿宋" w:eastAsia="仿宋" w:cs="仿宋"/>
          <w:sz w:val="32"/>
          <w:highlight w:val="white"/>
        </w:rPr>
      </w:pPr>
      <w:r>
        <w:rPr>
          <w:rFonts w:hint="eastAsia" w:ascii="仿宋" w:hAnsi="仿宋" w:eastAsia="仿宋" w:cs="仿宋"/>
          <w:sz w:val="32"/>
          <w:highlight w:val="white"/>
        </w:rPr>
        <w:t>本年支出合计183.1万元，其中：基本支出</w:t>
      </w:r>
      <w:r>
        <w:rPr>
          <w:rFonts w:hint="eastAsia" w:ascii="仿宋" w:hAnsi="仿宋" w:eastAsia="仿宋" w:cs="仿宋"/>
          <w:sz w:val="32"/>
          <w:highlight w:val="white"/>
          <w:lang w:val="zh-CN"/>
        </w:rPr>
        <w:t>183.1万元，</w:t>
      </w:r>
      <w:r>
        <w:rPr>
          <w:rFonts w:hint="eastAsia" w:ascii="仿宋" w:hAnsi="仿宋" w:eastAsia="仿宋" w:cs="仿宋"/>
          <w:sz w:val="32"/>
          <w:highlight w:val="white"/>
        </w:rPr>
        <w:t>占100%。</w:t>
      </w:r>
    </w:p>
    <w:p>
      <w:pPr>
        <w:keepNext/>
        <w:keepLines/>
        <w:ind w:firstLine="640"/>
        <w:rPr>
          <w:rFonts w:ascii="仿宋" w:hAnsi="仿宋" w:eastAsia="仿宋" w:cs="仿宋"/>
          <w:b/>
          <w:sz w:val="32"/>
          <w:highlight w:val="white"/>
        </w:rPr>
      </w:pPr>
      <w:r>
        <w:rPr>
          <w:rFonts w:hint="eastAsia" w:ascii="仿宋" w:hAnsi="仿宋" w:eastAsia="仿宋" w:cs="仿宋"/>
          <w:b/>
          <w:sz w:val="32"/>
          <w:highlight w:val="white"/>
        </w:rPr>
        <w:t xml:space="preserve">四、财政拨款收入支出决算总体情况说明 </w:t>
      </w:r>
    </w:p>
    <w:p>
      <w:pPr>
        <w:keepNext/>
        <w:keepLines/>
        <w:ind w:firstLine="641"/>
        <w:rPr>
          <w:rFonts w:ascii="仿宋" w:hAnsi="仿宋" w:eastAsia="仿宋" w:cs="仿宋"/>
          <w:sz w:val="32"/>
          <w:highlight w:val="white"/>
          <w:lang w:val="zh-CN"/>
        </w:rPr>
      </w:pPr>
      <w:r>
        <w:rPr>
          <w:rFonts w:hint="eastAsia" w:ascii="仿宋" w:hAnsi="仿宋" w:eastAsia="仿宋" w:cs="仿宋"/>
          <w:sz w:val="32"/>
          <w:highlight w:val="white"/>
        </w:rPr>
        <w:t>2019年度财政拨款</w:t>
      </w:r>
      <w:r>
        <w:rPr>
          <w:rFonts w:hint="eastAsia" w:ascii="仿宋" w:hAnsi="仿宋" w:eastAsia="仿宋" w:cs="仿宋"/>
          <w:sz w:val="32"/>
          <w:highlight w:val="white"/>
          <w:lang w:eastAsia="zh-CN"/>
        </w:rPr>
        <w:t>收入合计</w:t>
      </w:r>
      <w:r>
        <w:rPr>
          <w:rFonts w:hint="eastAsia" w:ascii="仿宋" w:hAnsi="仿宋" w:eastAsia="仿宋" w:cs="仿宋"/>
          <w:sz w:val="32"/>
          <w:highlight w:val="white"/>
          <w:lang w:val="en-US" w:eastAsia="zh-CN"/>
        </w:rPr>
        <w:t>168.52</w:t>
      </w:r>
      <w:r>
        <w:rPr>
          <w:rFonts w:hint="eastAsia" w:ascii="仿宋" w:hAnsi="仿宋" w:eastAsia="仿宋" w:cs="仿宋"/>
          <w:sz w:val="32"/>
          <w:highlight w:val="white"/>
        </w:rPr>
        <w:t>万元，</w:t>
      </w:r>
      <w:r>
        <w:rPr>
          <w:rFonts w:hint="eastAsia" w:ascii="仿宋" w:hAnsi="仿宋" w:eastAsia="仿宋" w:cs="仿宋"/>
          <w:sz w:val="32"/>
          <w:highlight w:val="white"/>
          <w:lang w:val="en-US" w:eastAsia="zh-CN"/>
        </w:rPr>
        <w:t>年初结转结余31.49万元，总计200.01万元，比上年同期</w:t>
      </w:r>
      <w:r>
        <w:rPr>
          <w:rFonts w:hint="eastAsia" w:ascii="仿宋" w:hAnsi="仿宋" w:eastAsia="仿宋" w:cs="仿宋"/>
          <w:sz w:val="32"/>
          <w:highlight w:val="white"/>
          <w:lang w:val="zh-CN"/>
        </w:rPr>
        <w:t>增加</w:t>
      </w:r>
      <w:r>
        <w:rPr>
          <w:rFonts w:hint="eastAsia" w:ascii="仿宋" w:hAnsi="仿宋" w:eastAsia="仿宋" w:cs="仿宋"/>
          <w:sz w:val="32"/>
          <w:highlight w:val="white"/>
        </w:rPr>
        <w:t>4.94万元，增长2.53%。</w:t>
      </w:r>
      <w:r>
        <w:rPr>
          <w:rFonts w:hint="eastAsia" w:ascii="仿宋" w:hAnsi="仿宋" w:eastAsia="仿宋" w:cs="仿宋"/>
          <w:sz w:val="32"/>
          <w:highlight w:val="white"/>
          <w:lang w:val="en-US" w:eastAsia="zh-CN"/>
        </w:rPr>
        <w:t>2019年度支出合计200.01万元，比上年同期</w:t>
      </w:r>
      <w:r>
        <w:rPr>
          <w:rFonts w:hint="eastAsia" w:ascii="仿宋" w:hAnsi="仿宋" w:eastAsia="仿宋" w:cs="仿宋"/>
          <w:sz w:val="32"/>
          <w:highlight w:val="white"/>
          <w:lang w:val="zh-CN"/>
        </w:rPr>
        <w:t>增加</w:t>
      </w:r>
      <w:r>
        <w:rPr>
          <w:rFonts w:hint="eastAsia" w:ascii="仿宋" w:hAnsi="仿宋" w:eastAsia="仿宋" w:cs="仿宋"/>
          <w:sz w:val="32"/>
          <w:highlight w:val="white"/>
        </w:rPr>
        <w:t>4.94万元，增长2.53%。</w:t>
      </w:r>
      <w:r>
        <w:rPr>
          <w:rFonts w:hint="eastAsia" w:ascii="仿宋" w:hAnsi="仿宋" w:eastAsia="仿宋" w:cs="仿宋"/>
          <w:sz w:val="32"/>
          <w:highlight w:val="white"/>
          <w:lang w:val="zh-CN"/>
        </w:rPr>
        <w:t>主要原因：</w:t>
      </w:r>
      <w:r>
        <w:rPr>
          <w:rFonts w:hint="eastAsia" w:ascii="仿宋" w:hAnsi="仿宋" w:eastAsia="仿宋" w:cs="仿宋"/>
          <w:sz w:val="32"/>
          <w:highlight w:val="white"/>
        </w:rPr>
        <w:t>2019年办公室搬迁、机关调资</w:t>
      </w:r>
      <w:r>
        <w:rPr>
          <w:rFonts w:hint="eastAsia" w:ascii="仿宋" w:hAnsi="仿宋" w:eastAsia="仿宋" w:cs="仿宋"/>
          <w:sz w:val="32"/>
          <w:highlight w:val="white"/>
          <w:lang w:val="zh-CN"/>
        </w:rPr>
        <w:t>。</w:t>
      </w:r>
    </w:p>
    <w:p>
      <w:pPr>
        <w:keepNext/>
        <w:keepLines/>
        <w:ind w:firstLine="640"/>
        <w:rPr>
          <w:rFonts w:ascii="仿宋" w:hAnsi="仿宋" w:eastAsia="仿宋" w:cs="仿宋"/>
          <w:sz w:val="32"/>
          <w:highlight w:val="white"/>
        </w:rPr>
      </w:pPr>
      <w:r>
        <w:rPr>
          <w:rFonts w:hint="eastAsia" w:ascii="仿宋" w:hAnsi="仿宋" w:eastAsia="仿宋" w:cs="仿宋"/>
          <w:b/>
          <w:bCs/>
          <w:sz w:val="32"/>
          <w:highlight w:val="white"/>
        </w:rPr>
        <w:t>五、一般公共预算财政拨款支出决算情况说明</w:t>
      </w:r>
    </w:p>
    <w:p>
      <w:pPr>
        <w:keepNext/>
        <w:keepLines/>
        <w:ind w:firstLine="641"/>
        <w:rPr>
          <w:rFonts w:ascii="仿宋" w:hAnsi="仿宋" w:eastAsia="仿宋" w:cs="仿宋"/>
          <w:b/>
          <w:sz w:val="32"/>
          <w:highlight w:val="white"/>
        </w:rPr>
      </w:pPr>
      <w:r>
        <w:rPr>
          <w:rFonts w:hint="eastAsia" w:ascii="仿宋" w:hAnsi="仿宋" w:eastAsia="仿宋" w:cs="仿宋"/>
          <w:b/>
          <w:sz w:val="32"/>
          <w:highlight w:val="white"/>
        </w:rPr>
        <w:t>（一）</w:t>
      </w:r>
      <w:r>
        <w:rPr>
          <w:rFonts w:hint="eastAsia" w:ascii="仿宋" w:hAnsi="仿宋" w:eastAsia="仿宋" w:cs="仿宋"/>
          <w:b/>
          <w:bCs/>
          <w:sz w:val="32"/>
          <w:highlight w:val="white"/>
        </w:rPr>
        <w:t>一般公共预算</w:t>
      </w:r>
      <w:r>
        <w:rPr>
          <w:rFonts w:hint="eastAsia" w:ascii="仿宋" w:hAnsi="仿宋" w:eastAsia="仿宋" w:cs="仿宋"/>
          <w:b/>
          <w:sz w:val="32"/>
          <w:highlight w:val="white"/>
          <w:lang w:val="zh-CN"/>
        </w:rPr>
        <w:t>财政</w:t>
      </w:r>
      <w:r>
        <w:rPr>
          <w:rFonts w:hint="eastAsia" w:ascii="仿宋" w:hAnsi="仿宋" w:eastAsia="仿宋" w:cs="仿宋"/>
          <w:b/>
          <w:sz w:val="32"/>
          <w:highlight w:val="white"/>
        </w:rPr>
        <w:t>拨款支出决算总体情况</w:t>
      </w:r>
    </w:p>
    <w:p>
      <w:pPr>
        <w:keepNext/>
        <w:keepLines/>
        <w:ind w:firstLine="640"/>
        <w:rPr>
          <w:rFonts w:ascii="仿宋" w:hAnsi="仿宋" w:eastAsia="仿宋" w:cs="仿宋"/>
          <w:color w:val="FF0000"/>
          <w:sz w:val="32"/>
          <w:highlight w:val="white"/>
        </w:rPr>
      </w:pPr>
      <w:r>
        <w:rPr>
          <w:rFonts w:hint="eastAsia" w:ascii="仿宋" w:hAnsi="仿宋" w:eastAsia="仿宋" w:cs="仿宋"/>
          <w:sz w:val="32"/>
          <w:highlight w:val="white"/>
        </w:rPr>
        <w:t>2019年度财政拨款支出183.1万元，占本年支出合计的100%。与2018年度相比，财政拨款支出增加20万元，增长11.93%,主要原因是</w:t>
      </w:r>
      <w:r>
        <w:rPr>
          <w:rFonts w:hint="eastAsia" w:ascii="仿宋" w:hAnsi="仿宋" w:eastAsia="仿宋" w:cs="仿宋"/>
          <w:sz w:val="32"/>
          <w:highlight w:val="white"/>
          <w:lang w:val="zh-CN"/>
        </w:rPr>
        <w:t>是</w:t>
      </w:r>
      <w:r>
        <w:rPr>
          <w:rFonts w:hint="eastAsia" w:ascii="仿宋" w:hAnsi="仿宋" w:eastAsia="仿宋" w:cs="仿宋"/>
          <w:sz w:val="32"/>
          <w:highlight w:val="white"/>
        </w:rPr>
        <w:t>2019年办公室搬迁、机关调资</w:t>
      </w:r>
      <w:r>
        <w:rPr>
          <w:rFonts w:hint="eastAsia" w:ascii="仿宋" w:hAnsi="仿宋" w:eastAsia="仿宋" w:cs="仿宋"/>
          <w:sz w:val="32"/>
          <w:highlight w:val="white"/>
          <w:lang w:val="zh-CN"/>
        </w:rPr>
        <w:t>。</w:t>
      </w:r>
    </w:p>
    <w:p>
      <w:pPr>
        <w:keepNext/>
        <w:keepLines/>
        <w:ind w:firstLine="641"/>
        <w:rPr>
          <w:rFonts w:ascii="仿宋" w:hAnsi="仿宋" w:eastAsia="仿宋" w:cs="仿宋"/>
          <w:b/>
          <w:sz w:val="32"/>
          <w:highlight w:val="white"/>
        </w:rPr>
      </w:pPr>
      <w:r>
        <w:rPr>
          <w:rFonts w:hint="eastAsia" w:ascii="仿宋" w:hAnsi="仿宋" w:eastAsia="仿宋" w:cs="仿宋"/>
          <w:b/>
          <w:sz w:val="32"/>
          <w:highlight w:val="white"/>
        </w:rPr>
        <w:t>（二）</w:t>
      </w:r>
      <w:r>
        <w:rPr>
          <w:rFonts w:hint="eastAsia" w:ascii="仿宋" w:hAnsi="仿宋" w:eastAsia="仿宋" w:cs="仿宋"/>
          <w:b/>
          <w:bCs/>
          <w:sz w:val="32"/>
          <w:highlight w:val="white"/>
        </w:rPr>
        <w:t>一般公共预算</w:t>
      </w:r>
      <w:r>
        <w:rPr>
          <w:rFonts w:hint="eastAsia" w:ascii="仿宋" w:hAnsi="仿宋" w:eastAsia="仿宋" w:cs="仿宋"/>
          <w:b/>
          <w:sz w:val="32"/>
          <w:highlight w:val="white"/>
        </w:rPr>
        <w:t>财政拨款支出决算结构情况</w:t>
      </w:r>
    </w:p>
    <w:p>
      <w:pPr>
        <w:keepNext/>
        <w:keepLines/>
        <w:ind w:firstLine="641"/>
        <w:rPr>
          <w:rFonts w:ascii="仿宋" w:hAnsi="仿宋" w:eastAsia="仿宋" w:cs="仿宋"/>
          <w:sz w:val="32"/>
          <w:highlight w:val="white"/>
        </w:rPr>
      </w:pPr>
      <w:r>
        <w:rPr>
          <w:rFonts w:hint="eastAsia" w:ascii="仿宋" w:hAnsi="仿宋" w:eastAsia="仿宋" w:cs="仿宋"/>
          <w:color w:val="000000"/>
          <w:kern w:val="0"/>
          <w:sz w:val="32"/>
          <w:highlight w:val="white"/>
        </w:rPr>
        <w:t>2019年度财政拨款支出183.1万元，</w:t>
      </w:r>
      <w:r>
        <w:rPr>
          <w:rFonts w:hint="eastAsia" w:ascii="仿宋" w:hAnsi="仿宋" w:eastAsia="仿宋" w:cs="仿宋"/>
          <w:color w:val="000000"/>
          <w:kern w:val="0"/>
          <w:sz w:val="32"/>
          <w:highlight w:val="white"/>
          <w:lang w:val="zh-CN"/>
        </w:rPr>
        <w:t>主要用于以下方面：</w:t>
      </w:r>
      <w:r>
        <w:rPr>
          <w:rFonts w:hint="eastAsia" w:ascii="仿宋" w:hAnsi="仿宋" w:eastAsia="仿宋" w:cs="仿宋"/>
          <w:color w:val="000000"/>
          <w:kern w:val="0"/>
          <w:sz w:val="32"/>
          <w:highlight w:val="white"/>
        </w:rPr>
        <w:t>一般公共服务（类）支出174.19万元，占95.13%；</w:t>
      </w:r>
      <w:r>
        <w:rPr>
          <w:rFonts w:hint="eastAsia" w:ascii="仿宋" w:hAnsi="仿宋" w:eastAsia="仿宋" w:cs="仿宋"/>
          <w:sz w:val="32"/>
          <w:highlight w:val="white"/>
        </w:rPr>
        <w:t>社会保障和就业（类）支出5.57万元，占3.04%；住房保障（类）支出3.34万元，占1.82%；</w:t>
      </w:r>
    </w:p>
    <w:p>
      <w:pPr>
        <w:keepNext/>
        <w:keepLines/>
        <w:ind w:firstLine="641"/>
        <w:rPr>
          <w:rFonts w:ascii="仿宋" w:hAnsi="仿宋" w:eastAsia="仿宋" w:cs="仿宋"/>
          <w:b/>
          <w:sz w:val="32"/>
          <w:highlight w:val="white"/>
        </w:rPr>
      </w:pPr>
      <w:r>
        <w:rPr>
          <w:rFonts w:hint="eastAsia" w:ascii="仿宋" w:hAnsi="仿宋" w:eastAsia="仿宋" w:cs="仿宋"/>
          <w:b/>
          <w:sz w:val="32"/>
          <w:highlight w:val="white"/>
        </w:rPr>
        <w:t>（三）</w:t>
      </w:r>
      <w:r>
        <w:rPr>
          <w:rFonts w:hint="eastAsia" w:ascii="仿宋" w:hAnsi="仿宋" w:eastAsia="仿宋" w:cs="仿宋"/>
          <w:b/>
          <w:bCs/>
          <w:sz w:val="32"/>
          <w:highlight w:val="white"/>
        </w:rPr>
        <w:t>一般公共预算</w:t>
      </w:r>
      <w:r>
        <w:rPr>
          <w:rFonts w:hint="eastAsia" w:ascii="仿宋" w:hAnsi="仿宋" w:eastAsia="仿宋" w:cs="仿宋"/>
          <w:b/>
          <w:sz w:val="32"/>
          <w:highlight w:val="white"/>
        </w:rPr>
        <w:t>财政拨款支出决算具体情况</w:t>
      </w:r>
    </w:p>
    <w:p>
      <w:pPr>
        <w:keepNext/>
        <w:keepLines/>
        <w:ind w:firstLine="641"/>
        <w:rPr>
          <w:rFonts w:ascii="仿宋" w:hAnsi="仿宋" w:eastAsia="仿宋" w:cs="仿宋"/>
          <w:color w:val="000000"/>
          <w:sz w:val="32"/>
          <w:highlight w:val="white"/>
        </w:rPr>
      </w:pPr>
      <w:r>
        <w:rPr>
          <w:rFonts w:hint="eastAsia" w:ascii="仿宋" w:hAnsi="仿宋" w:eastAsia="仿宋" w:cs="仿宋"/>
          <w:color w:val="000000"/>
          <w:sz w:val="32"/>
          <w:highlight w:val="white"/>
        </w:rPr>
        <w:t>2019年度财政拨款支出年初预算为</w:t>
      </w:r>
      <w:r>
        <w:rPr>
          <w:rFonts w:hint="eastAsia" w:ascii="仿宋" w:hAnsi="仿宋" w:eastAsia="仿宋" w:cs="仿宋"/>
          <w:sz w:val="32"/>
        </w:rPr>
        <w:t>89.6969</w:t>
      </w:r>
      <w:r>
        <w:rPr>
          <w:rFonts w:hint="eastAsia" w:ascii="仿宋" w:hAnsi="仿宋" w:eastAsia="仿宋" w:cs="仿宋"/>
          <w:color w:val="000000"/>
          <w:sz w:val="32"/>
          <w:highlight w:val="white"/>
        </w:rPr>
        <w:t>万元，支出决算为183.1万元。支出决算大于年初预算的主要原因是年初预算只包括单位人员经费和日常运转经费。而机关办公地点搬迁、工资的调额、绩效考核奖金、单位存在自收自支人员。其中：一般公共服务支出174.19万元，社会保障与就业支出5.57万元，住房保障支出3.34万元。</w:t>
      </w:r>
    </w:p>
    <w:p>
      <w:pPr>
        <w:keepNext/>
        <w:keepLines/>
        <w:ind w:firstLine="641"/>
        <w:rPr>
          <w:rFonts w:hint="eastAsia" w:ascii="仿宋" w:hAnsi="仿宋" w:eastAsia="仿宋" w:cs="仿宋"/>
          <w:color w:val="000000"/>
          <w:sz w:val="32"/>
          <w:highlight w:val="white"/>
        </w:rPr>
      </w:pPr>
      <w:r>
        <w:rPr>
          <w:rFonts w:hint="eastAsia" w:ascii="仿宋" w:hAnsi="仿宋" w:eastAsia="仿宋" w:cs="仿宋"/>
          <w:color w:val="000000"/>
          <w:sz w:val="32"/>
          <w:highlight w:val="white"/>
        </w:rPr>
        <w:t xml:space="preserve"> </w:t>
      </w:r>
    </w:p>
    <w:p>
      <w:pPr>
        <w:keepNext/>
        <w:keepLines/>
        <w:ind w:firstLine="641"/>
        <w:rPr>
          <w:rFonts w:ascii="仿宋" w:hAnsi="仿宋" w:eastAsia="仿宋" w:cs="仿宋"/>
          <w:color w:val="000000"/>
          <w:kern w:val="0"/>
          <w:sz w:val="32"/>
          <w:highlight w:val="white"/>
          <w:lang w:val="zh-CN"/>
        </w:rPr>
      </w:pPr>
      <w:r>
        <w:rPr>
          <w:rFonts w:hint="eastAsia" w:ascii="仿宋" w:hAnsi="仿宋" w:eastAsia="仿宋" w:cs="仿宋"/>
          <w:color w:val="000000"/>
          <w:sz w:val="32"/>
          <w:highlight w:val="white"/>
        </w:rPr>
        <w:t xml:space="preserve">                                                                                                                                                                                                                                                                                                                                                                                                                                                                                                                                                                                                                                                                                                                                                                                                                                                                                                                                                                                                                                                                                                                                                                                                                                                                                                                                                                                                                                                                                                                                                                                                                                                                                                                                                                                                                                                                                                                                                                                                                                                                                                                                                                                                                                                                                                                                                                                                                                                                                                                                                                                                                                                                                                                                                                                                                                                                                                                                                                                                                                                                                                                                                                                                                                                                                                                                                                                                                                                                                                                                                                                                                                                                                                                                                                                                                                                                                                                                                                                                                                                                                                                                                                                                                </w:t>
      </w:r>
      <w:r>
        <w:rPr>
          <w:rFonts w:hint="eastAsia" w:ascii="仿宋" w:hAnsi="仿宋" w:eastAsia="仿宋" w:cs="仿宋"/>
          <w:color w:val="000000"/>
          <w:sz w:val="32"/>
          <w:highlight w:val="white"/>
        </w:rPr>
        <w:t xml:space="preserve">                                                                                                                                                                                                                                                                                                                                                                                                                                                                                                                                                                                                                                                                                                                                                                                                                                                                                                                                                                                                                                                                                                                                                                                                                                                                                        </w:t>
      </w:r>
    </w:p>
    <w:p>
      <w:pPr>
        <w:keepNext/>
        <w:keepLines/>
        <w:ind w:firstLine="640"/>
        <w:rPr>
          <w:rFonts w:ascii="仿宋" w:hAnsi="仿宋" w:eastAsia="仿宋" w:cs="仿宋"/>
          <w:b/>
          <w:bCs/>
          <w:kern w:val="0"/>
          <w:sz w:val="32"/>
          <w:highlight w:val="white"/>
        </w:rPr>
      </w:pPr>
      <w:r>
        <w:rPr>
          <w:rFonts w:hint="eastAsia" w:ascii="仿宋" w:hAnsi="仿宋" w:eastAsia="仿宋" w:cs="仿宋"/>
          <w:b/>
          <w:bCs/>
          <w:kern w:val="0"/>
          <w:sz w:val="32"/>
          <w:highlight w:val="white"/>
        </w:rPr>
        <w:t>六、一般公共预算财政拨款基本支出决算情况说明</w:t>
      </w:r>
    </w:p>
    <w:p>
      <w:pPr>
        <w:jc w:val="left"/>
        <w:rPr>
          <w:rFonts w:ascii="仿宋" w:hAnsi="仿宋" w:eastAsia="仿宋" w:cs="仿宋"/>
          <w:kern w:val="0"/>
          <w:sz w:val="32"/>
          <w:highlight w:val="white"/>
        </w:rPr>
      </w:pPr>
      <w:r>
        <w:rPr>
          <w:rFonts w:hint="eastAsia" w:ascii="仿宋" w:hAnsi="仿宋" w:eastAsia="仿宋" w:cs="仿宋"/>
          <w:sz w:val="32"/>
          <w:highlight w:val="white"/>
          <w:lang w:val="zh-CN"/>
        </w:rPr>
        <w:t xml:space="preserve">    2019年度</w:t>
      </w:r>
      <w:r>
        <w:rPr>
          <w:rFonts w:hint="eastAsia" w:ascii="仿宋" w:hAnsi="仿宋" w:eastAsia="仿宋" w:cs="仿宋"/>
          <w:kern w:val="0"/>
          <w:sz w:val="32"/>
          <w:highlight w:val="white"/>
        </w:rPr>
        <w:t>财政拨款基本支出183.1万元，其中:人员经费104.15万元，主要包括基本工资、津贴补贴、</w:t>
      </w:r>
      <w:r>
        <w:rPr>
          <w:rFonts w:hint="eastAsia" w:ascii="仿宋" w:hAnsi="仿宋" w:eastAsia="仿宋" w:cs="仿宋"/>
          <w:kern w:val="0"/>
          <w:sz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 w:hAnsi="仿宋" w:eastAsia="仿宋" w:cs="仿宋"/>
          <w:kern w:val="0"/>
          <w:sz w:val="32"/>
          <w:highlight w:val="white"/>
        </w:rPr>
        <w:t>公用经费78.95万元，主要包括办公费、印刷费、咨询费、手续费、水费、电费、邮电费、取暖费、物业管理费、差旅费、因公出国（境）费用、维修（护）</w:t>
      </w:r>
    </w:p>
    <w:p>
      <w:pPr>
        <w:jc w:val="left"/>
        <w:rPr>
          <w:rFonts w:hint="eastAsia" w:ascii="仿宋" w:hAnsi="仿宋" w:eastAsia="仿宋" w:cs="仿宋"/>
          <w:kern w:val="0"/>
          <w:sz w:val="32"/>
          <w:highlight w:val="white"/>
        </w:rPr>
      </w:pPr>
      <w:r>
        <w:rPr>
          <w:rFonts w:hint="eastAsia" w:ascii="仿宋" w:hAnsi="仿宋" w:eastAsia="仿宋" w:cs="仿宋"/>
          <w:kern w:val="0"/>
          <w:sz w:val="32"/>
          <w:highlight w:val="white"/>
        </w:rPr>
        <w:t>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jc w:val="left"/>
        <w:rPr>
          <w:rFonts w:hint="eastAsia" w:ascii="仿宋" w:hAnsi="仿宋" w:eastAsia="仿宋" w:cs="仿宋"/>
          <w:kern w:val="0"/>
          <w:sz w:val="32"/>
          <w:highlight w:val="white"/>
        </w:rPr>
      </w:pPr>
    </w:p>
    <w:p>
      <w:pPr>
        <w:jc w:val="left"/>
        <w:rPr>
          <w:rFonts w:hint="eastAsia" w:ascii="仿宋" w:hAnsi="仿宋" w:eastAsia="仿宋" w:cs="仿宋"/>
          <w:kern w:val="0"/>
          <w:sz w:val="32"/>
          <w:highlight w:val="white"/>
        </w:rPr>
      </w:pPr>
    </w:p>
    <w:p>
      <w:pPr>
        <w:numPr>
          <w:ilvl w:val="0"/>
          <w:numId w:val="3"/>
        </w:numPr>
        <w:ind w:firstLine="643" w:firstLineChars="200"/>
        <w:jc w:val="left"/>
        <w:rPr>
          <w:rFonts w:hint="eastAsia" w:ascii="仿宋" w:hAnsi="仿宋" w:eastAsia="仿宋" w:cs="仿宋"/>
          <w:b/>
          <w:bCs/>
          <w:sz w:val="32"/>
          <w:highlight w:val="white"/>
          <w:lang w:val="zh-CN"/>
        </w:rPr>
      </w:pPr>
      <w:r>
        <w:rPr>
          <w:rFonts w:hint="eastAsia" w:ascii="仿宋" w:hAnsi="仿宋" w:eastAsia="仿宋" w:cs="仿宋"/>
          <w:b/>
          <w:bCs/>
          <w:sz w:val="32"/>
          <w:highlight w:val="white"/>
          <w:lang w:val="zh-CN"/>
        </w:rPr>
        <w:t>一般公共预算财政拨款“三公”经费支出决算情况说明</w:t>
      </w:r>
    </w:p>
    <w:p>
      <w:pPr>
        <w:numPr>
          <w:ilvl w:val="0"/>
          <w:numId w:val="4"/>
        </w:numPr>
        <w:ind w:firstLine="643" w:firstLineChars="200"/>
        <w:jc w:val="left"/>
        <w:rPr>
          <w:rFonts w:hint="eastAsia" w:ascii="仿宋" w:hAnsi="仿宋" w:eastAsia="仿宋" w:cs="仿宋"/>
          <w:b/>
          <w:sz w:val="32"/>
          <w:highlight w:val="white"/>
          <w:lang w:val="zh-CN"/>
        </w:rPr>
      </w:pPr>
      <w:r>
        <w:rPr>
          <w:rFonts w:hint="eastAsia" w:ascii="仿宋" w:hAnsi="仿宋" w:eastAsia="仿宋" w:cs="仿宋"/>
          <w:b/>
          <w:sz w:val="32"/>
          <w:highlight w:val="white"/>
          <w:lang w:val="zh-CN"/>
        </w:rPr>
        <w:t>“三公”经费财政拨款支出决算总体情况说明。</w:t>
      </w:r>
    </w:p>
    <w:p>
      <w:pPr>
        <w:keepNext/>
        <w:keepLines/>
        <w:ind w:firstLine="640"/>
        <w:rPr>
          <w:rFonts w:ascii="仿宋" w:hAnsi="仿宋" w:eastAsia="仿宋" w:cs="仿宋"/>
          <w:sz w:val="32"/>
          <w:highlight w:val="white"/>
        </w:rPr>
      </w:pPr>
      <w:r>
        <w:rPr>
          <w:rFonts w:hint="eastAsia" w:ascii="仿宋" w:hAnsi="仿宋" w:eastAsia="仿宋" w:cs="仿宋"/>
          <w:b/>
          <w:sz w:val="32"/>
          <w:highlight w:val="white"/>
          <w:lang w:val="en-US" w:eastAsia="zh-CN"/>
        </w:rPr>
        <w:t xml:space="preserve"> </w:t>
      </w:r>
      <w:r>
        <w:rPr>
          <w:rFonts w:hint="eastAsia" w:ascii="仿宋" w:hAnsi="仿宋" w:eastAsia="仿宋" w:cs="仿宋"/>
          <w:sz w:val="32"/>
          <w:highlight w:val="white"/>
        </w:rPr>
        <w:t>2019年度“三公”经费财政拨款支出预算为11.9万元，支出决算为10.17万元,</w:t>
      </w:r>
      <w:r>
        <w:rPr>
          <w:rFonts w:hint="eastAsia" w:ascii="仿宋" w:hAnsi="仿宋" w:eastAsia="仿宋" w:cs="仿宋"/>
          <w:sz w:val="32"/>
          <w:highlight w:val="white"/>
          <w:lang w:val="zh-CN"/>
        </w:rPr>
        <w:t>完成预算的85.46%，其中：</w:t>
      </w:r>
    </w:p>
    <w:p>
      <w:pPr>
        <w:keepNext/>
        <w:keepLines/>
        <w:ind w:firstLine="640"/>
        <w:rPr>
          <w:rFonts w:ascii="仿宋" w:hAnsi="仿宋" w:eastAsia="仿宋" w:cs="仿宋"/>
          <w:sz w:val="32"/>
          <w:highlight w:val="white"/>
          <w:lang w:val="zh-CN"/>
        </w:rPr>
      </w:pPr>
      <w:r>
        <w:rPr>
          <w:rFonts w:hint="eastAsia" w:ascii="仿宋" w:hAnsi="仿宋" w:eastAsia="仿宋" w:cs="仿宋"/>
          <w:sz w:val="32"/>
          <w:highlight w:val="white"/>
          <w:lang w:val="zh-CN"/>
        </w:rPr>
        <w:t xml:space="preserve">无因公出国（境）费支出预算与决算。   </w:t>
      </w:r>
    </w:p>
    <w:p>
      <w:pPr>
        <w:keepNext/>
        <w:keepLines/>
        <w:ind w:firstLine="640"/>
        <w:rPr>
          <w:rFonts w:ascii="仿宋" w:hAnsi="仿宋" w:eastAsia="仿宋" w:cs="仿宋"/>
          <w:sz w:val="32"/>
          <w:highlight w:val="white"/>
          <w:lang w:val="zh-CN"/>
        </w:rPr>
      </w:pPr>
      <w:r>
        <w:rPr>
          <w:rFonts w:hint="eastAsia" w:ascii="仿宋" w:hAnsi="仿宋" w:eastAsia="仿宋" w:cs="仿宋"/>
          <w:sz w:val="32"/>
          <w:highlight w:val="white"/>
          <w:lang w:val="zh-CN"/>
        </w:rPr>
        <w:t>公务用车购置费及运行维护费支出预算为4万元，支出决算为2.27万元,完成预算的56.75%,决算数小于预算数的主要原因是认真贯彻落实中央“八项规定”精神和厉行节约要求，从严控制“三公”经费开支，全年实际支出比预算有所节约。  与上年相比减少1.27万元，减少27.52%,减少主要原因是认真贯彻落实中央“八项规定”精神和厉行节约要求，从严控制“三公”经费开支，全年实际支出比上年有所压减。</w:t>
      </w:r>
    </w:p>
    <w:p>
      <w:pPr>
        <w:keepNext/>
        <w:keepLines/>
        <w:ind w:firstLine="640"/>
        <w:rPr>
          <w:rFonts w:ascii="仿宋" w:hAnsi="仿宋" w:eastAsia="仿宋" w:cs="仿宋"/>
          <w:sz w:val="32"/>
          <w:highlight w:val="white"/>
          <w:lang w:val="zh-CN"/>
        </w:rPr>
      </w:pPr>
      <w:r>
        <w:rPr>
          <w:rFonts w:hint="eastAsia" w:ascii="仿宋" w:hAnsi="仿宋" w:eastAsia="仿宋" w:cs="仿宋"/>
          <w:sz w:val="32"/>
          <w:highlight w:val="white"/>
          <w:lang w:val="zh-CN"/>
        </w:rPr>
        <w:t xml:space="preserve">公务接待费支出预算为7.9万元，支出决算为7.9万元,完成预算的100%, </w:t>
      </w:r>
      <w:r>
        <w:rPr>
          <w:rFonts w:hint="eastAsia" w:ascii="仿宋" w:hAnsi="仿宋" w:eastAsia="仿宋" w:cs="仿宋"/>
          <w:color w:val="FF0000"/>
          <w:sz w:val="32"/>
          <w:highlight w:val="white"/>
          <w:lang w:val="zh-CN"/>
        </w:rPr>
        <w:t xml:space="preserve"> </w:t>
      </w:r>
      <w:r>
        <w:rPr>
          <w:rFonts w:hint="eastAsia" w:ascii="仿宋" w:hAnsi="仿宋" w:eastAsia="仿宋" w:cs="仿宋"/>
          <w:sz w:val="32"/>
          <w:highlight w:val="white"/>
          <w:lang w:val="zh-CN"/>
        </w:rPr>
        <w:t>决算数与预算数一致，我单位严格按预算执行决算。与上年相比减少0.06万元，减少0.69%,减少主要原因是认真贯彻落实中央“八项规定”精神和厉行节约要求，从严控制“三公”经费开支，全年支出比上年有所压减。</w:t>
      </w:r>
    </w:p>
    <w:p>
      <w:pPr>
        <w:numPr>
          <w:ilvl w:val="0"/>
          <w:numId w:val="0"/>
        </w:numPr>
        <w:jc w:val="left"/>
        <w:rPr>
          <w:rFonts w:hint="default" w:ascii="仿宋" w:hAnsi="仿宋" w:eastAsia="仿宋" w:cs="仿宋"/>
          <w:b/>
          <w:sz w:val="32"/>
          <w:highlight w:val="white"/>
          <w:lang w:val="en-US" w:eastAsia="zh-CN"/>
        </w:rPr>
      </w:pPr>
    </w:p>
    <w:p>
      <w:pPr>
        <w:keepNext/>
        <w:keepLines/>
        <w:ind w:firstLine="321" w:firstLineChars="100"/>
        <w:rPr>
          <w:rFonts w:ascii="仿宋" w:hAnsi="仿宋" w:eastAsia="仿宋" w:cs="仿宋"/>
          <w:b/>
          <w:sz w:val="32"/>
          <w:highlight w:val="white"/>
          <w:lang w:val="zh-CN"/>
        </w:rPr>
      </w:pPr>
      <w:r>
        <w:rPr>
          <w:rFonts w:hint="eastAsia" w:ascii="仿宋" w:hAnsi="仿宋" w:eastAsia="仿宋" w:cs="仿宋"/>
          <w:b/>
          <w:sz w:val="32"/>
          <w:highlight w:val="white"/>
          <w:lang w:val="zh-CN"/>
        </w:rPr>
        <w:t>（二）“三公”经费财政拨款支出决算具体情况说明。</w:t>
      </w:r>
    </w:p>
    <w:p>
      <w:pPr>
        <w:keepNext/>
        <w:keepLines/>
        <w:ind w:firstLine="640"/>
        <w:rPr>
          <w:rFonts w:ascii="仿宋" w:hAnsi="仿宋" w:eastAsia="仿宋" w:cs="仿宋"/>
          <w:sz w:val="32"/>
          <w:highlight w:val="white"/>
          <w:lang w:val="zh-CN"/>
        </w:rPr>
      </w:pPr>
      <w:r>
        <w:rPr>
          <w:rFonts w:hint="eastAsia" w:ascii="仿宋" w:hAnsi="仿宋" w:eastAsia="仿宋" w:cs="仿宋"/>
          <w:sz w:val="32"/>
          <w:highlight w:val="white"/>
          <w:lang w:val="zh-CN"/>
        </w:rPr>
        <w:t>2019年度“三公”经费财政拨款支出决算中，公务用车运行维护费决算2.27万元，占22.32%。公务接待费决算7.9万元，占77.68%。因公出国（境）费</w:t>
      </w:r>
      <w:r>
        <w:rPr>
          <w:rFonts w:hint="eastAsia" w:ascii="仿宋" w:hAnsi="仿宋" w:eastAsia="仿宋" w:cs="仿宋"/>
          <w:sz w:val="32"/>
          <w:highlight w:val="white"/>
          <w:lang w:val="en-US" w:eastAsia="zh-CN"/>
        </w:rPr>
        <w:t>0万元。</w:t>
      </w:r>
      <w:r>
        <w:rPr>
          <w:rFonts w:hint="eastAsia" w:ascii="仿宋" w:hAnsi="仿宋" w:eastAsia="仿宋" w:cs="仿宋"/>
          <w:sz w:val="32"/>
          <w:highlight w:val="white"/>
          <w:lang w:val="zh-CN"/>
        </w:rPr>
        <w:t>具体情况如下：</w:t>
      </w:r>
    </w:p>
    <w:p>
      <w:pPr>
        <w:keepNext/>
        <w:keepLines/>
        <w:ind w:firstLine="640"/>
        <w:rPr>
          <w:rFonts w:ascii="仿宋" w:hAnsi="仿宋" w:eastAsia="仿宋" w:cs="仿宋"/>
          <w:sz w:val="32"/>
          <w:highlight w:val="white"/>
          <w:lang w:val="zh-CN"/>
        </w:rPr>
      </w:pPr>
      <w:r>
        <w:rPr>
          <w:rFonts w:hint="eastAsia" w:ascii="仿宋" w:hAnsi="仿宋" w:eastAsia="仿宋" w:cs="仿宋"/>
          <w:sz w:val="32"/>
          <w:highlight w:val="white"/>
          <w:lang w:val="zh-CN"/>
        </w:rPr>
        <w:t xml:space="preserve">公务用车购置及运行费预算为4万元，支出决算为2.27万元，完成预算的56.75%,主要是继续加强公务用车管理，公务用车费用有所节约。其中： </w:t>
      </w:r>
    </w:p>
    <w:p>
      <w:pPr>
        <w:keepNext/>
        <w:keepLines/>
        <w:ind w:firstLine="640"/>
        <w:rPr>
          <w:rFonts w:ascii="仿宋" w:hAnsi="仿宋" w:eastAsia="仿宋" w:cs="仿宋"/>
          <w:sz w:val="32"/>
          <w:highlight w:val="white"/>
          <w:lang w:val="zh-CN"/>
        </w:rPr>
      </w:pPr>
      <w:r>
        <w:rPr>
          <w:rFonts w:hint="eastAsia" w:ascii="仿宋" w:hAnsi="仿宋" w:eastAsia="仿宋" w:cs="仿宋"/>
          <w:sz w:val="32"/>
          <w:highlight w:val="white"/>
          <w:lang w:val="zh-CN"/>
        </w:rPr>
        <w:t>公务用车运行支出2.27万元。主要是按规定保留的公务用车的燃料费、维修费、过桥过路费、保险费、安全奖励费用等支出。2019年，公务用车</w:t>
      </w:r>
      <w:r>
        <w:rPr>
          <w:rFonts w:hint="eastAsia" w:ascii="仿宋" w:hAnsi="仿宋" w:eastAsia="仿宋" w:cs="仿宋"/>
          <w:sz w:val="32"/>
          <w:highlight w:val="white"/>
          <w:lang w:val="zh-CN" w:eastAsia="zh-CN"/>
        </w:rPr>
        <w:t>保有量为</w:t>
      </w:r>
      <w:r>
        <w:rPr>
          <w:rFonts w:hint="eastAsia" w:ascii="仿宋" w:hAnsi="仿宋" w:eastAsia="仿宋" w:cs="仿宋"/>
          <w:sz w:val="32"/>
          <w:highlight w:val="white"/>
          <w:lang w:val="en-US" w:eastAsia="zh-CN"/>
        </w:rPr>
        <w:t>1辆，</w:t>
      </w:r>
      <w:bookmarkStart w:id="0" w:name="_GoBack"/>
      <w:bookmarkEnd w:id="0"/>
      <w:r>
        <w:rPr>
          <w:rFonts w:hint="eastAsia" w:ascii="仿宋" w:hAnsi="仿宋" w:eastAsia="仿宋" w:cs="仿宋"/>
          <w:sz w:val="32"/>
          <w:highlight w:val="white"/>
          <w:lang w:val="zh-CN"/>
        </w:rPr>
        <w:t>公务用车购置数为</w:t>
      </w:r>
      <w:r>
        <w:rPr>
          <w:rFonts w:hint="eastAsia" w:ascii="仿宋" w:hAnsi="仿宋" w:eastAsia="仿宋" w:cs="仿宋"/>
          <w:sz w:val="32"/>
          <w:highlight w:val="white"/>
          <w:lang w:val="en-US" w:eastAsia="zh-CN"/>
        </w:rPr>
        <w:t>0</w:t>
      </w:r>
      <w:r>
        <w:rPr>
          <w:rFonts w:hint="eastAsia" w:ascii="仿宋" w:hAnsi="仿宋" w:eastAsia="仿宋" w:cs="仿宋"/>
          <w:sz w:val="32"/>
          <w:highlight w:val="white"/>
          <w:lang w:val="zh-CN"/>
        </w:rPr>
        <w:t>辆。</w:t>
      </w:r>
    </w:p>
    <w:p>
      <w:pPr>
        <w:keepNext/>
        <w:keepLines/>
        <w:ind w:firstLine="640"/>
        <w:rPr>
          <w:rFonts w:ascii="仿宋" w:hAnsi="仿宋" w:eastAsia="仿宋" w:cs="仿宋"/>
          <w:kern w:val="0"/>
          <w:sz w:val="32"/>
          <w:highlight w:val="white"/>
        </w:rPr>
      </w:pPr>
      <w:r>
        <w:rPr>
          <w:rFonts w:hint="eastAsia" w:ascii="仿宋" w:hAnsi="仿宋" w:eastAsia="仿宋" w:cs="仿宋"/>
          <w:sz w:val="32"/>
          <w:highlight w:val="white"/>
          <w:lang w:val="zh-CN"/>
        </w:rPr>
        <w:t>公务接待费预算为7.9万元，支出决算为7.9万元，完成预算的100%,主要是积极贯彻落实中央关于厉行节约的要求，从严控制公务接待行为。其中：其他国内公务接待支出7.9万元。主要用于与有关单位交流工作情况及接受相关部门检查指导工作发生的接待支出。益阳市赫山区兰溪粮食产业园管理委员会2019年共接待国内公务接待批次199个、接待人次1990人次（不包括陪同人员）。</w:t>
      </w:r>
    </w:p>
    <w:p>
      <w:pPr>
        <w:keepNext/>
        <w:keepLines/>
        <w:ind w:firstLine="640"/>
        <w:rPr>
          <w:rFonts w:ascii="仿宋" w:hAnsi="仿宋" w:eastAsia="仿宋" w:cs="仿宋"/>
          <w:b/>
          <w:bCs/>
          <w:kern w:val="0"/>
          <w:sz w:val="32"/>
          <w:highlight w:val="white"/>
        </w:rPr>
      </w:pPr>
      <w:r>
        <w:rPr>
          <w:rFonts w:hint="eastAsia" w:ascii="仿宋" w:hAnsi="仿宋" w:eastAsia="仿宋" w:cs="仿宋"/>
          <w:b/>
          <w:bCs/>
          <w:kern w:val="0"/>
          <w:sz w:val="32"/>
          <w:highlight w:val="white"/>
        </w:rPr>
        <w:t>八、政府性基金预算收入支出决算情况</w:t>
      </w:r>
    </w:p>
    <w:p>
      <w:pPr>
        <w:keepNext/>
        <w:keepLines/>
        <w:ind w:firstLine="640"/>
        <w:rPr>
          <w:rFonts w:ascii="仿宋" w:hAnsi="仿宋" w:eastAsia="仿宋" w:cs="仿宋"/>
          <w:sz w:val="32"/>
          <w:highlight w:val="white"/>
        </w:rPr>
      </w:pPr>
      <w:r>
        <w:rPr>
          <w:rFonts w:hint="eastAsia" w:ascii="仿宋" w:hAnsi="仿宋" w:eastAsia="仿宋" w:cs="仿宋"/>
          <w:kern w:val="0"/>
          <w:sz w:val="32"/>
          <w:highlight w:val="white"/>
        </w:rPr>
        <w:t>2019年本单位没有使用政府性基金预算拨款安排的收支。</w:t>
      </w:r>
    </w:p>
    <w:p>
      <w:pPr>
        <w:keepNext/>
        <w:keepLines/>
        <w:ind w:firstLine="640"/>
        <w:rPr>
          <w:rFonts w:ascii="仿宋" w:hAnsi="仿宋" w:eastAsia="仿宋" w:cs="仿宋"/>
          <w:b/>
          <w:bCs/>
          <w:sz w:val="32"/>
          <w:highlight w:val="white"/>
        </w:rPr>
      </w:pPr>
      <w:r>
        <w:rPr>
          <w:rFonts w:hint="eastAsia" w:ascii="仿宋" w:hAnsi="仿宋" w:eastAsia="仿宋" w:cs="仿宋"/>
          <w:b/>
          <w:bCs/>
          <w:sz w:val="32"/>
          <w:highlight w:val="white"/>
        </w:rPr>
        <w:t>九、</w:t>
      </w:r>
      <w:r>
        <w:rPr>
          <w:rFonts w:hint="eastAsia" w:ascii="仿宋" w:hAnsi="仿宋" w:eastAsia="仿宋" w:cs="仿宋"/>
          <w:b/>
          <w:bCs/>
          <w:kern w:val="0"/>
          <w:sz w:val="32"/>
          <w:highlight w:val="white"/>
        </w:rPr>
        <w:t>预算绩效情况说明</w:t>
      </w:r>
    </w:p>
    <w:p>
      <w:pPr>
        <w:keepNext/>
        <w:keepLines/>
        <w:ind w:firstLine="640"/>
        <w:rPr>
          <w:rFonts w:ascii="仿宋" w:hAnsi="仿宋" w:eastAsia="仿宋" w:cs="仿宋"/>
          <w:b/>
          <w:kern w:val="0"/>
          <w:sz w:val="32"/>
          <w:highlight w:val="white"/>
        </w:rPr>
      </w:pPr>
      <w:r>
        <w:rPr>
          <w:rFonts w:hint="eastAsia" w:ascii="仿宋" w:hAnsi="仿宋" w:eastAsia="仿宋" w:cs="仿宋"/>
          <w:b/>
          <w:kern w:val="0"/>
          <w:sz w:val="32"/>
          <w:highlight w:val="white"/>
        </w:rPr>
        <w:t>（一）绩效管理工作开展情况。</w:t>
      </w:r>
    </w:p>
    <w:p>
      <w:pPr>
        <w:pStyle w:val="2"/>
        <w:spacing w:line="520" w:lineRule="exact"/>
        <w:ind w:right="181" w:firstLine="640" w:firstLineChars="200"/>
        <w:rPr>
          <w:rFonts w:ascii="仿宋" w:hAnsi="仿宋" w:eastAsia="仿宋" w:cs="仿宋"/>
          <w:b/>
          <w:sz w:val="32"/>
          <w:highlight w:val="white"/>
        </w:rPr>
      </w:pPr>
      <w:r>
        <w:rPr>
          <w:rFonts w:hint="eastAsia" w:ascii="仿宋" w:hAnsi="仿宋" w:eastAsia="仿宋" w:cs="仿宋"/>
          <w:kern w:val="2"/>
          <w:sz w:val="32"/>
          <w:highlight w:val="white"/>
          <w:lang w:val="zh-CN" w:eastAsia="zh-CN" w:bidi="ar-SA"/>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jc w:val="left"/>
        <w:rPr>
          <w:rFonts w:hint="eastAsia" w:ascii="仿宋" w:hAnsi="仿宋" w:eastAsia="仿宋" w:cs="仿宋"/>
          <w:kern w:val="0"/>
          <w:sz w:val="32"/>
          <w:highlight w:val="white"/>
          <w:lang w:val="zh-CN"/>
        </w:rPr>
      </w:pPr>
    </w:p>
    <w:p>
      <w:pPr>
        <w:numPr>
          <w:ilvl w:val="0"/>
          <w:numId w:val="0"/>
        </w:numPr>
        <w:ind w:firstLine="640" w:firstLineChars="200"/>
        <w:rPr>
          <w:rFonts w:hint="eastAsia" w:ascii="仿宋" w:hAnsi="仿宋" w:eastAsia="仿宋" w:cs="仿宋"/>
          <w:sz w:val="32"/>
          <w:highlight w:val="white"/>
        </w:rPr>
      </w:pPr>
    </w:p>
    <w:p>
      <w:pPr>
        <w:keepNext/>
        <w:keepLines/>
        <w:numPr>
          <w:ilvl w:val="0"/>
          <w:numId w:val="5"/>
        </w:numPr>
        <w:ind w:firstLine="640"/>
        <w:rPr>
          <w:rFonts w:ascii="仿宋" w:hAnsi="仿宋" w:eastAsia="仿宋" w:cs="仿宋"/>
          <w:b/>
          <w:kern w:val="0"/>
          <w:sz w:val="32"/>
          <w:highlight w:val="white"/>
        </w:rPr>
      </w:pPr>
      <w:r>
        <w:rPr>
          <w:rFonts w:hint="eastAsia" w:ascii="仿宋" w:hAnsi="仿宋" w:eastAsia="仿宋" w:cs="仿宋"/>
          <w:b/>
          <w:kern w:val="0"/>
          <w:sz w:val="32"/>
          <w:highlight w:val="white"/>
        </w:rPr>
        <w:t>部门决算中项目绩效自评结果。</w:t>
      </w:r>
    </w:p>
    <w:p>
      <w:pPr>
        <w:keepNext/>
        <w:keepLines/>
        <w:rPr>
          <w:rFonts w:ascii="仿宋" w:hAnsi="仿宋" w:eastAsia="仿宋" w:cs="仿宋"/>
          <w:b/>
          <w:kern w:val="0"/>
          <w:sz w:val="32"/>
          <w:highlight w:val="white"/>
        </w:rPr>
      </w:pPr>
      <w:r>
        <w:rPr>
          <w:rFonts w:hint="eastAsia" w:ascii="仿宋" w:hAnsi="仿宋" w:eastAsia="仿宋" w:cs="仿宋"/>
          <w:b/>
          <w:kern w:val="0"/>
          <w:sz w:val="32"/>
          <w:highlight w:val="white"/>
        </w:rPr>
        <w:t xml:space="preserve">     </w:t>
      </w:r>
      <w:r>
        <w:rPr>
          <w:rFonts w:hint="eastAsia" w:ascii="仿宋" w:hAnsi="仿宋" w:eastAsia="仿宋" w:cs="仿宋"/>
          <w:color w:val="000000"/>
          <w:sz w:val="32"/>
        </w:rPr>
        <w:t xml:space="preserve">一是预算执行到位。严格执行《预算法》和各项财经纪律，机关管理制度健全，财务管理规范，预算编制合理;二是资金监管到位。经费开支按用途使用合理，做到专账专管,专款专用。           </w:t>
      </w:r>
    </w:p>
    <w:p>
      <w:pPr>
        <w:keepNext/>
        <w:keepLines/>
        <w:ind w:firstLine="640"/>
        <w:rPr>
          <w:rFonts w:ascii="仿宋" w:hAnsi="仿宋" w:eastAsia="仿宋" w:cs="仿宋"/>
          <w:b/>
          <w:kern w:val="0"/>
          <w:sz w:val="32"/>
          <w:highlight w:val="white"/>
        </w:rPr>
      </w:pPr>
      <w:r>
        <w:rPr>
          <w:rFonts w:hint="eastAsia" w:ascii="仿宋" w:hAnsi="仿宋" w:eastAsia="仿宋" w:cs="仿宋"/>
          <w:b/>
          <w:kern w:val="0"/>
          <w:sz w:val="32"/>
          <w:highlight w:val="white"/>
        </w:rPr>
        <w:t>（三）以部门为主体开展的重点绩效评价结果。。</w:t>
      </w:r>
    </w:p>
    <w:p>
      <w:pPr>
        <w:keepNext/>
        <w:keepLines/>
        <w:rPr>
          <w:rFonts w:ascii="仿宋" w:hAnsi="仿宋" w:eastAsia="仿宋" w:cs="仿宋"/>
          <w:color w:val="000000"/>
          <w:sz w:val="32"/>
        </w:rPr>
      </w:pPr>
      <w:r>
        <w:rPr>
          <w:rFonts w:hint="eastAsia" w:ascii="仿宋" w:hAnsi="仿宋" w:eastAsia="仿宋" w:cs="仿宋"/>
          <w:color w:val="000000"/>
          <w:sz w:val="32"/>
        </w:rPr>
        <w:t>根据《2019年部门整体支出绩效自评指标计分表》评分，得分98.71分，财政支出绩效自评结果为优。</w:t>
      </w:r>
    </w:p>
    <w:p>
      <w:pPr>
        <w:keepNext/>
        <w:keepLines/>
        <w:ind w:firstLine="640"/>
        <w:rPr>
          <w:rFonts w:ascii="仿宋" w:hAnsi="仿宋" w:eastAsia="仿宋" w:cs="仿宋"/>
          <w:color w:val="FF0000"/>
          <w:kern w:val="0"/>
          <w:sz w:val="32"/>
          <w:highlight w:val="white"/>
        </w:rPr>
      </w:pPr>
    </w:p>
    <w:p>
      <w:pPr>
        <w:keepNext/>
        <w:keepLines/>
        <w:ind w:firstLine="640"/>
        <w:rPr>
          <w:rFonts w:ascii="仿宋" w:hAnsi="仿宋" w:eastAsia="仿宋" w:cs="仿宋"/>
          <w:sz w:val="32"/>
          <w:highlight w:val="white"/>
        </w:rPr>
      </w:pPr>
      <w:r>
        <w:rPr>
          <w:rFonts w:hint="eastAsia" w:ascii="仿宋" w:hAnsi="仿宋" w:eastAsia="仿宋" w:cs="仿宋"/>
          <w:b/>
          <w:bCs/>
          <w:sz w:val="32"/>
          <w:highlight w:val="white"/>
        </w:rPr>
        <w:t>十、其他重要事项情况说明</w:t>
      </w:r>
    </w:p>
    <w:p>
      <w:pPr>
        <w:keepNext/>
        <w:keepLines/>
        <w:ind w:firstLine="641"/>
        <w:rPr>
          <w:rFonts w:ascii="仿宋" w:hAnsi="仿宋" w:eastAsia="仿宋" w:cs="仿宋"/>
          <w:b/>
          <w:sz w:val="32"/>
          <w:highlight w:val="white"/>
        </w:rPr>
      </w:pPr>
      <w:r>
        <w:rPr>
          <w:rFonts w:hint="eastAsia" w:ascii="仿宋" w:hAnsi="仿宋" w:eastAsia="仿宋" w:cs="仿宋"/>
          <w:b/>
          <w:sz w:val="32"/>
          <w:highlight w:val="white"/>
        </w:rPr>
        <w:t>（一）机关运行经费支出情况</w:t>
      </w:r>
    </w:p>
    <w:p>
      <w:pPr>
        <w:keepNext/>
        <w:keepLines/>
        <w:ind w:firstLine="640"/>
        <w:rPr>
          <w:rFonts w:ascii="仿宋" w:hAnsi="仿宋" w:eastAsia="仿宋" w:cs="仿宋"/>
          <w:color w:val="FF0000"/>
          <w:kern w:val="0"/>
          <w:sz w:val="32"/>
          <w:highlight w:val="white"/>
        </w:rPr>
      </w:pPr>
      <w:r>
        <w:rPr>
          <w:rFonts w:hint="eastAsia" w:ascii="仿宋" w:hAnsi="仿宋" w:eastAsia="仿宋" w:cs="仿宋"/>
          <w:sz w:val="32"/>
          <w:highlight w:val="white"/>
          <w:lang w:val="zh-CN"/>
        </w:rPr>
        <w:t>益阳市赫山区兰溪粮食产业园</w:t>
      </w:r>
      <w:r>
        <w:rPr>
          <w:rFonts w:hint="eastAsia" w:ascii="仿宋" w:hAnsi="仿宋" w:eastAsia="仿宋" w:cs="仿宋"/>
          <w:sz w:val="32"/>
          <w:highlight w:val="white"/>
        </w:rPr>
        <w:t>2019年机关运行经费支出78.95万元。与年初预算数持平。</w:t>
      </w:r>
    </w:p>
    <w:p>
      <w:pPr>
        <w:keepNext/>
        <w:keepLines/>
        <w:ind w:firstLine="641"/>
        <w:rPr>
          <w:rFonts w:ascii="仿宋" w:hAnsi="仿宋" w:eastAsia="仿宋" w:cs="仿宋"/>
          <w:b/>
          <w:sz w:val="32"/>
          <w:highlight w:val="white"/>
        </w:rPr>
      </w:pPr>
      <w:r>
        <w:rPr>
          <w:rFonts w:hint="eastAsia" w:ascii="仿宋" w:hAnsi="仿宋" w:eastAsia="仿宋" w:cs="仿宋"/>
          <w:b/>
          <w:sz w:val="32"/>
          <w:highlight w:val="white"/>
        </w:rPr>
        <w:t>（二）一般性支出情况</w:t>
      </w:r>
    </w:p>
    <w:p>
      <w:pPr>
        <w:keepNext/>
        <w:keepLines/>
        <w:ind w:firstLine="641"/>
        <w:rPr>
          <w:rFonts w:ascii="仿宋" w:hAnsi="仿宋" w:eastAsia="仿宋" w:cs="仿宋"/>
          <w:b/>
          <w:sz w:val="32"/>
          <w:highlight w:val="white"/>
        </w:rPr>
      </w:pPr>
      <w:r>
        <w:rPr>
          <w:rFonts w:hint="eastAsia" w:ascii="仿宋" w:hAnsi="仿宋" w:eastAsia="仿宋" w:cs="仿宋"/>
          <w:bCs/>
          <w:sz w:val="32"/>
          <w:highlight w:val="white"/>
        </w:rPr>
        <w:t>2019年本部门无会议费与培训费支出。</w:t>
      </w:r>
    </w:p>
    <w:p>
      <w:pPr>
        <w:keepNext/>
        <w:keepLines/>
        <w:ind w:firstLine="641"/>
        <w:rPr>
          <w:rFonts w:ascii="仿宋" w:hAnsi="仿宋" w:eastAsia="仿宋" w:cs="仿宋"/>
          <w:sz w:val="32"/>
          <w:highlight w:val="white"/>
        </w:rPr>
      </w:pPr>
      <w:r>
        <w:rPr>
          <w:rFonts w:hint="eastAsia" w:ascii="仿宋" w:hAnsi="仿宋" w:eastAsia="仿宋" w:cs="仿宋"/>
          <w:b/>
          <w:sz w:val="32"/>
          <w:highlight w:val="white"/>
        </w:rPr>
        <w:t>（三）政府采购支出情情况</w:t>
      </w:r>
    </w:p>
    <w:p>
      <w:pPr>
        <w:keepNext/>
        <w:keepLines/>
        <w:ind w:firstLine="641"/>
        <w:rPr>
          <w:rFonts w:ascii="仿宋" w:hAnsi="仿宋" w:eastAsia="仿宋" w:cs="仿宋"/>
          <w:sz w:val="32"/>
          <w:highlight w:val="white"/>
        </w:rPr>
      </w:pPr>
      <w:r>
        <w:rPr>
          <w:rFonts w:hint="eastAsia" w:ascii="仿宋" w:hAnsi="仿宋" w:eastAsia="仿宋" w:cs="仿宋"/>
          <w:sz w:val="32"/>
          <w:highlight w:val="white"/>
        </w:rPr>
        <w:t xml:space="preserve">本年度无政府采购。  </w:t>
      </w:r>
    </w:p>
    <w:p>
      <w:pPr>
        <w:keepNext/>
        <w:keepLines/>
        <w:ind w:firstLine="641"/>
        <w:rPr>
          <w:rFonts w:ascii="仿宋" w:hAnsi="仿宋" w:eastAsia="仿宋" w:cs="仿宋"/>
          <w:b/>
          <w:sz w:val="32"/>
          <w:highlight w:val="white"/>
        </w:rPr>
      </w:pPr>
      <w:r>
        <w:rPr>
          <w:rFonts w:hint="eastAsia" w:ascii="仿宋" w:hAnsi="仿宋" w:eastAsia="仿宋" w:cs="仿宋"/>
          <w:b/>
          <w:sz w:val="32"/>
          <w:highlight w:val="white"/>
        </w:rPr>
        <w:t>（四）国有资产占有情况</w:t>
      </w:r>
    </w:p>
    <w:p>
      <w:pPr>
        <w:keepNext/>
        <w:keepLines/>
        <w:ind w:firstLine="640"/>
        <w:rPr>
          <w:rFonts w:ascii="仿宋" w:hAnsi="仿宋" w:eastAsia="仿宋" w:cs="仿宋"/>
          <w:sz w:val="32"/>
          <w:highlight w:val="white"/>
        </w:rPr>
      </w:pPr>
      <w:r>
        <w:rPr>
          <w:rFonts w:hint="eastAsia" w:ascii="仿宋" w:hAnsi="仿宋" w:eastAsia="仿宋" w:cs="仿宋"/>
          <w:sz w:val="32"/>
          <w:highlight w:val="white"/>
        </w:rPr>
        <w:t>截至2019年12月31日，</w:t>
      </w:r>
      <w:r>
        <w:rPr>
          <w:rFonts w:hint="eastAsia" w:ascii="仿宋" w:hAnsi="仿宋" w:eastAsia="仿宋" w:cs="仿宋"/>
          <w:sz w:val="32"/>
          <w:highlight w:val="white"/>
          <w:lang w:val="zh-CN"/>
        </w:rPr>
        <w:t>益阳市赫山区兰溪粮食产业园</w:t>
      </w:r>
      <w:r>
        <w:rPr>
          <w:rFonts w:hint="eastAsia" w:ascii="仿宋" w:hAnsi="仿宋" w:eastAsia="仿宋" w:cs="仿宋"/>
          <w:sz w:val="32"/>
          <w:highlight w:val="white"/>
        </w:rPr>
        <w:t>共有车辆1辆。其中：其他用车1辆，其他用车主要是用于机要通信和应急保障之外公务用途的车辆；年末无单价50万元以上通用设备，年末无单价100万元以上通用设备。</w:t>
      </w:r>
    </w:p>
    <w:p>
      <w:pPr>
        <w:keepNext/>
        <w:keepLines/>
        <w:ind w:firstLine="640"/>
        <w:rPr>
          <w:rFonts w:ascii="仿宋" w:hAnsi="仿宋" w:eastAsia="仿宋" w:cs="仿宋"/>
          <w:b/>
          <w:bCs/>
          <w:sz w:val="32"/>
          <w:highlight w:val="white"/>
        </w:rPr>
      </w:pPr>
      <w:r>
        <w:rPr>
          <w:rFonts w:hint="eastAsia" w:ascii="仿宋" w:hAnsi="仿宋" w:eastAsia="仿宋" w:cs="仿宋"/>
          <w:b/>
          <w:bCs/>
          <w:sz w:val="32"/>
          <w:highlight w:val="white"/>
        </w:rPr>
        <w:t>第四部分 名词解释</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财政拨款收入：指本级财政当年拨付的资金。</w:t>
      </w:r>
    </w:p>
    <w:p>
      <w:pPr>
        <w:keepNext/>
        <w:keepLines/>
        <w:ind w:firstLine="640" w:firstLineChars="20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上年结转和结余：指以前年度尚未完成、结转到本年按有关规定继续使用的资金。</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结余分配：指事业单位按规定对非财政补助结余资金提取的职工福利基金、事业基金和缴纳的所得税，以及减少单位按规定应缴回的基本建设竣工项目结余资金。</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年末结转和结余资金：指本年度或以前年度预算安排、因客观条件发生变化无法按原计划实施，需要延迟到以后年度按有关规定继续使用的资金。</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住房保障支出（类）：是指用于住房方面的支出，包括保障机构正常运转、完成日常和特定的工作任务或事业发展目标的支出。</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基本支出：指保障机构正常运转、完成支日常工作任务而发生的人员支出和公用支出。</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工资福利支出：反映单位开支的在职职工和编制外长期聘用人员的各类劳动报酬，以及为上述人员缴纳的各项社会保险费等。</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奖金：反映机关工作人员年终一次性奖金。</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绩效工资：反映事业单位工作人员的绩效工资。</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机关事业单位基本养老保险缴费：反映机关事业单位缴纳的基本养老保险费。由单位代扣的工作人员基本养老保险缴费，不在此科目反映。</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职业年金缴费：反映机关事业单位实际缴纳的职业年金支出。由单位代扣的工作人员职业年金缴费，不在此科目反映。</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职工基本医疗保险缴费：反映单位为职工缴纳的基本医疗保险费。</w:t>
      </w:r>
    </w:p>
    <w:p>
      <w:pPr>
        <w:keepNext/>
        <w:keepLines/>
        <w:ind w:firstLine="640"/>
        <w:rPr>
          <w:rFonts w:ascii="仿宋" w:hAnsi="仿宋" w:eastAsia="仿宋" w:cs="仿宋"/>
          <w:color w:val="000000"/>
          <w:kern w:val="0"/>
          <w:sz w:val="32"/>
          <w:highlight w:val="white"/>
        </w:rPr>
      </w:pP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商品和服务支出：反映单位购买商品和服务的支出（不包括用于购置固定资产的支出、战略性和应急储备支出）。</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办公费：反映单位购买按财务会计制度规定不符合固定资产确认标准的日常办公用品、书报杂志等支出。</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印刷费：反映单位的印刷费支出。</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水费：反映单位支付的水费、污水处理费等支出。</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电费：反映单位的电费支出。</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差旅费：反映单位工作人员出差发生的城市间交通费、住宿费、伙食补贴费和市内交通费。</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维修(护)费：反映单位日常开支的固定资产（不包括车船等交通工具）修理和维护费用，网络信息系统运行与维护费用，以及按规定提取的修购基金。</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租赁费：反映租赁办公用房、宿舍、专用通讯网以及其他设备等方面的费用。</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公务接待费：反映单位按规定开支的各类公务接待（含外宾接待）费用。</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工会经费：反映单位按规定提取的工会经费。</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福利费：反映单位按规定提取的福利费。</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公务用车运行维护费：反映单位按规定保留的公务用车燃料费、维修费、过桥过路费、保险费、安全奖励费用等支出。</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其他商品和服务支出：反映上述科目未包括的日常公用支出。如行政赔偿费和诉讼费、国内组织的会员费、来访费、广告宣传、其他劳务费及离休人员特需费、公用经费等。</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办公设备购置：反映用于购置并按财务会计制度规定纳入固定资产核算范围的办公家具和办公设备的支出，以及按规定提取的修购基金。</w:t>
      </w:r>
    </w:p>
    <w:p>
      <w:pPr>
        <w:keepNext/>
        <w:keepLines/>
        <w:ind w:firstLine="640"/>
        <w:rPr>
          <w:rFonts w:ascii="仿宋" w:hAnsi="仿宋" w:eastAsia="仿宋" w:cs="仿宋"/>
          <w:color w:val="000000"/>
          <w:kern w:val="0"/>
          <w:sz w:val="32"/>
          <w:highlight w:val="white"/>
        </w:rPr>
      </w:pPr>
      <w:r>
        <w:rPr>
          <w:rFonts w:hint="eastAsia" w:ascii="仿宋" w:hAnsi="仿宋" w:eastAsia="仿宋" w:cs="仿宋"/>
          <w:color w:val="000000"/>
          <w:kern w:val="0"/>
          <w:sz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w:t>
      </w:r>
    </w:p>
    <w:p>
      <w:pPr>
        <w:keepNext/>
        <w:keepLines/>
        <w:ind w:firstLine="640"/>
        <w:rPr>
          <w:rFonts w:ascii="仿宋" w:hAnsi="仿宋" w:eastAsia="仿宋" w:cs="仿宋"/>
          <w:sz w:val="32"/>
          <w:highlight w:val="white"/>
        </w:rPr>
      </w:pPr>
      <w:r>
        <w:rPr>
          <w:rFonts w:hint="eastAsia" w:ascii="仿宋" w:hAnsi="仿宋" w:eastAsia="仿宋" w:cs="仿宋"/>
          <w:sz w:val="32"/>
          <w:highlight w:val="white"/>
        </w:rPr>
        <w:t>第五部分 附件</w:t>
      </w:r>
    </w:p>
    <w:p>
      <w:pPr>
        <w:keepNext/>
        <w:keepLines/>
        <w:ind w:firstLine="640"/>
        <w:rPr>
          <w:rFonts w:ascii="仿宋" w:hAnsi="仿宋" w:eastAsia="仿宋" w:cs="仿宋"/>
          <w:b/>
          <w:sz w:val="32"/>
          <w:highlight w:val="white"/>
          <w:lang w:val="zh-CN"/>
        </w:rPr>
      </w:pPr>
      <w:r>
        <w:rPr>
          <w:rFonts w:hint="eastAsia" w:ascii="仿宋" w:hAnsi="仿宋" w:eastAsia="仿宋" w:cs="仿宋"/>
          <w:sz w:val="32"/>
          <w:highlight w:val="white"/>
        </w:rPr>
        <w:t>附件：2019年度</w:t>
      </w:r>
      <w:r>
        <w:rPr>
          <w:rFonts w:hint="eastAsia" w:ascii="仿宋" w:hAnsi="仿宋" w:eastAsia="仿宋" w:cs="仿宋"/>
          <w:sz w:val="32"/>
          <w:highlight w:val="white"/>
          <w:lang w:val="zh-CN"/>
        </w:rPr>
        <w:t>益阳市赫山区兰溪粮食产业园</w:t>
      </w:r>
      <w:r>
        <w:rPr>
          <w:rFonts w:hint="eastAsia" w:ascii="仿宋" w:hAnsi="仿宋" w:eastAsia="仿宋" w:cs="仿宋"/>
          <w:sz w:val="32"/>
          <w:highlight w:val="white"/>
        </w:rPr>
        <w:t>部门决算公开表格</w:t>
      </w:r>
    </w:p>
    <w:p>
      <w:pPr>
        <w:jc w:val="left"/>
        <w:rPr>
          <w:rFonts w:ascii="仿宋" w:hAnsi="仿宋" w:eastAsia="仿宋" w:cs="仿宋"/>
          <w:b/>
          <w:sz w:val="32"/>
          <w:highlight w:val="white"/>
          <w:lang w:val="zh-CN"/>
        </w:rPr>
      </w:pPr>
    </w:p>
    <w:p>
      <w:pPr>
        <w:jc w:val="left"/>
        <w:rPr>
          <w:rFonts w:ascii="仿宋" w:hAnsi="仿宋" w:eastAsia="仿宋" w:cs="仿宋"/>
          <w:sz w:val="36"/>
          <w:highlight w:val="white"/>
        </w:rPr>
      </w:pPr>
      <w:r>
        <w:rPr>
          <w:rFonts w:hint="eastAsia" w:ascii="仿宋" w:hAnsi="仿宋" w:eastAsia="仿宋" w:cs="仿宋"/>
          <w:sz w:val="32"/>
          <w:highlight w:val="white"/>
          <w:lang w:val="zh-CN"/>
        </w:rPr>
        <w:t xml:space="preserve">  </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5DF29"/>
    <w:multiLevelType w:val="singleLevel"/>
    <w:tmpl w:val="A4B5DF29"/>
    <w:lvl w:ilvl="0" w:tentative="0">
      <w:start w:val="7"/>
      <w:numFmt w:val="chineseCounting"/>
      <w:suff w:val="nothing"/>
      <w:lvlText w:val="%1、"/>
      <w:lvlJc w:val="left"/>
      <w:rPr>
        <w:rFonts w:hint="eastAsia"/>
      </w:rPr>
    </w:lvl>
  </w:abstractNum>
  <w:abstractNum w:abstractNumId="1">
    <w:nsid w:val="E40AAFB2"/>
    <w:multiLevelType w:val="singleLevel"/>
    <w:tmpl w:val="E40AAFB2"/>
    <w:lvl w:ilvl="0" w:tentative="0">
      <w:start w:val="1"/>
      <w:numFmt w:val="chineseCounting"/>
      <w:suff w:val="nothing"/>
      <w:lvlText w:val="（%1）"/>
      <w:lvlJc w:val="left"/>
      <w:rPr>
        <w:rFonts w:hint="eastAsia"/>
      </w:rPr>
    </w:lvl>
  </w:abstractNum>
  <w:abstractNum w:abstractNumId="2">
    <w:nsid w:val="47DDF7C0"/>
    <w:multiLevelType w:val="singleLevel"/>
    <w:tmpl w:val="47DDF7C0"/>
    <w:lvl w:ilvl="0" w:tentative="0">
      <w:start w:val="1"/>
      <w:numFmt w:val="chineseCounting"/>
      <w:suff w:val="nothing"/>
      <w:lvlText w:val="%1、"/>
      <w:lvlJc w:val="left"/>
      <w:rPr>
        <w:rFonts w:hint="eastAsia"/>
      </w:rPr>
    </w:lvl>
  </w:abstractNum>
  <w:abstractNum w:abstractNumId="3">
    <w:nsid w:val="6D319036"/>
    <w:multiLevelType w:val="multilevel"/>
    <w:tmpl w:val="6D319036"/>
    <w:lvl w:ilvl="0" w:tentative="0">
      <w:start w:val="2"/>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4">
    <w:nsid w:val="6D92C85B"/>
    <w:multiLevelType w:val="singleLevel"/>
    <w:tmpl w:val="6D92C85B"/>
    <w:lvl w:ilvl="0" w:tentative="0">
      <w:start w:val="2"/>
      <w:numFmt w:val="chineseCounting"/>
      <w:suff w:val="space"/>
      <w:lvlText w:val="第%1部分"/>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20"/>
  <w:drawingGridVerticalSpacing w:val="120"/>
  <w:displayHorizontalDrawingGridEvery w:val="3"/>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C6A65"/>
    <w:rsid w:val="008131A5"/>
    <w:rsid w:val="00D5178E"/>
    <w:rsid w:val="00E66650"/>
    <w:rsid w:val="01760CFD"/>
    <w:rsid w:val="0D0402F0"/>
    <w:rsid w:val="23A46402"/>
    <w:rsid w:val="25AE6081"/>
    <w:rsid w:val="44837157"/>
    <w:rsid w:val="68351819"/>
    <w:rsid w:val="72A051DA"/>
    <w:rsid w:val="7DCE0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ascii="Calibri" w:hAnsi="Calibri" w:eastAsia="宋体" w:cs="Times New Roman"/>
      <w:kern w:val="2"/>
      <w:sz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1603</Words>
  <Characters>9143</Characters>
  <Lines>76</Lines>
  <Paragraphs>21</Paragraphs>
  <TotalTime>5</TotalTime>
  <ScaleCrop>false</ScaleCrop>
  <LinksUpToDate>false</LinksUpToDate>
  <CharactersWithSpaces>10725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2020-08-07T09:16:00Z</dcterms:created>
  <dc:creator>Administrator</dc:creator>
  <cp:lastModifiedBy>Administrator</cp:lastModifiedBy>
  <dcterms:modified xsi:type="dcterms:W3CDTF">2021-06-17T01:17:37Z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E375E72D699C47A4B597F1FC5D66FC8E</vt:lpwstr>
  </property>
</Properties>
</file>