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C3B9A">
      <w:pPr>
        <w:spacing w:line="600" w:lineRule="exact"/>
        <w:jc w:val="center"/>
        <w:rPr>
          <w:rFonts w:ascii="宋体" w:hAnsi="宋体"/>
          <w:kern w:val="0"/>
          <w:sz w:val="44"/>
          <w:szCs w:val="24"/>
          <w:lang w:val="zh-CN"/>
        </w:rPr>
      </w:pPr>
      <w:r>
        <w:rPr>
          <w:rFonts w:ascii="宋体" w:hAnsi="宋体" w:hint="eastAsia"/>
          <w:kern w:val="0"/>
          <w:sz w:val="44"/>
          <w:szCs w:val="24"/>
          <w:lang w:val="zh-CN"/>
        </w:rPr>
        <w:t>益阳市赫山区发展和改革局本级</w:t>
      </w:r>
    </w:p>
    <w:p w:rsidR="00000000" w:rsidRDefault="002C3B9A">
      <w:pPr>
        <w:spacing w:line="600" w:lineRule="exact"/>
        <w:jc w:val="center"/>
        <w:rPr>
          <w:rFonts w:ascii="宋体" w:hAnsi="宋体"/>
          <w:kern w:val="0"/>
          <w:sz w:val="44"/>
          <w:szCs w:val="24"/>
        </w:rPr>
      </w:pPr>
      <w:r>
        <w:rPr>
          <w:rFonts w:ascii="宋体" w:hAnsi="宋体"/>
          <w:kern w:val="0"/>
          <w:sz w:val="44"/>
          <w:szCs w:val="24"/>
        </w:rPr>
        <w:t>2019</w:t>
      </w:r>
      <w:r>
        <w:rPr>
          <w:rFonts w:ascii="宋体" w:hAnsi="宋体" w:hint="eastAsia"/>
          <w:kern w:val="0"/>
          <w:sz w:val="44"/>
          <w:szCs w:val="24"/>
        </w:rPr>
        <w:t>年度部门决算公开</w:t>
      </w:r>
    </w:p>
    <w:p w:rsidR="00000000" w:rsidRDefault="002C3B9A">
      <w:pPr>
        <w:spacing w:line="540" w:lineRule="exact"/>
        <w:jc w:val="center"/>
        <w:rPr>
          <w:rFonts w:eastAsia="Times New Roman"/>
          <w:color w:val="000000"/>
          <w:kern w:val="0"/>
          <w:sz w:val="56"/>
          <w:szCs w:val="24"/>
          <w:highlight w:val="white"/>
        </w:rPr>
      </w:pPr>
    </w:p>
    <w:p w:rsidR="00000000" w:rsidRDefault="002C3B9A">
      <w:pPr>
        <w:spacing w:line="520" w:lineRule="exact"/>
        <w:jc w:val="lef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第一部分</w:t>
      </w:r>
      <w:r>
        <w:rPr>
          <w:rFonts w:ascii="黑体" w:eastAsia="黑体" w:hAnsi="黑体"/>
          <w:color w:val="000000"/>
          <w:kern w:val="0"/>
          <w:sz w:val="32"/>
          <w:szCs w:val="24"/>
          <w:highlight w:val="white"/>
        </w:rPr>
        <w:t xml:space="preserve">  </w:t>
      </w:r>
      <w:r>
        <w:rPr>
          <w:rFonts w:ascii="黑体" w:eastAsia="黑体" w:hAnsi="黑体" w:hint="eastAsia"/>
          <w:sz w:val="32"/>
          <w:szCs w:val="24"/>
          <w:highlight w:val="white"/>
          <w:lang w:val="zh-CN"/>
        </w:rPr>
        <w:t>益阳市赫山区发展和改革局单位</w:t>
      </w:r>
      <w:r>
        <w:rPr>
          <w:rFonts w:ascii="黑体" w:eastAsia="黑体" w:hAnsi="黑体" w:hint="eastAsia"/>
          <w:color w:val="000000"/>
          <w:kern w:val="0"/>
          <w:sz w:val="32"/>
          <w:szCs w:val="24"/>
          <w:highlight w:val="white"/>
        </w:rPr>
        <w:t>概况</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一、部门职责</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二、机构设置</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三、部门决算单位构成</w:t>
      </w:r>
    </w:p>
    <w:p w:rsidR="00000000" w:rsidRDefault="002C3B9A">
      <w:pPr>
        <w:spacing w:line="520" w:lineRule="exact"/>
        <w:ind w:firstLine="700"/>
        <w:jc w:val="left"/>
        <w:rPr>
          <w:rFonts w:ascii="仿宋" w:eastAsia="仿宋" w:hAnsi="仿宋"/>
          <w:color w:val="000000"/>
          <w:kern w:val="0"/>
          <w:sz w:val="32"/>
          <w:szCs w:val="24"/>
          <w:highlight w:val="white"/>
        </w:rPr>
      </w:pPr>
    </w:p>
    <w:p w:rsidR="00000000" w:rsidRDefault="002C3B9A">
      <w:pPr>
        <w:spacing w:line="520" w:lineRule="exact"/>
        <w:jc w:val="lef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第二部分</w:t>
      </w:r>
      <w:r>
        <w:rPr>
          <w:rFonts w:ascii="黑体" w:eastAsia="黑体" w:hAnsi="黑体"/>
          <w:color w:val="000000"/>
          <w:kern w:val="0"/>
          <w:sz w:val="32"/>
          <w:szCs w:val="24"/>
          <w:highlight w:val="white"/>
        </w:rPr>
        <w:t xml:space="preserve">  </w:t>
      </w:r>
      <w:r>
        <w:rPr>
          <w:rFonts w:ascii="黑体" w:eastAsia="黑体" w:hAnsi="黑体" w:hint="eastAsia"/>
          <w:color w:val="000000"/>
          <w:kern w:val="0"/>
          <w:sz w:val="32"/>
          <w:szCs w:val="24"/>
          <w:highlight w:val="white"/>
          <w:lang w:val="zh-CN"/>
        </w:rPr>
        <w:t>益阳市赫山区</w:t>
      </w:r>
      <w:r>
        <w:rPr>
          <w:rFonts w:ascii="黑体" w:eastAsia="黑体" w:hAnsi="黑体" w:hint="eastAsia"/>
          <w:color w:val="000000"/>
          <w:kern w:val="0"/>
          <w:sz w:val="32"/>
          <w:szCs w:val="24"/>
          <w:highlight w:val="white"/>
          <w:lang w:val="zh-CN"/>
        </w:rPr>
        <w:t>发展和改革局</w:t>
      </w:r>
      <w:r>
        <w:rPr>
          <w:rFonts w:ascii="黑体" w:eastAsia="黑体" w:hAnsi="黑体"/>
          <w:color w:val="000000"/>
          <w:kern w:val="0"/>
          <w:sz w:val="32"/>
          <w:szCs w:val="24"/>
          <w:highlight w:val="white"/>
        </w:rPr>
        <w:t>2019</w:t>
      </w:r>
      <w:r>
        <w:rPr>
          <w:rFonts w:ascii="黑体" w:eastAsia="黑体" w:hAnsi="黑体" w:hint="eastAsia"/>
          <w:color w:val="000000"/>
          <w:kern w:val="0"/>
          <w:sz w:val="32"/>
          <w:szCs w:val="24"/>
          <w:highlight w:val="white"/>
        </w:rPr>
        <w:t>年度部门决算表</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一、收入支出决算总表</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二、收入决算表</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三、支出决算表</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四、财政拨款收入支出决算总表</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五、一般公共预算财政拨款支出决算表</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六、一般公共预算财政拨款基本支出决算表</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七、一般公共预算财政拨款</w:t>
      </w:r>
      <w:r>
        <w:rPr>
          <w:rFonts w:ascii="楷体" w:eastAsia="楷体" w:hAnsi="楷体" w:hint="eastAsia"/>
          <w:color w:val="000000"/>
          <w:kern w:val="0"/>
          <w:sz w:val="32"/>
          <w:szCs w:val="24"/>
          <w:highlight w:val="white"/>
        </w:rPr>
        <w:t>“</w:t>
      </w:r>
      <w:r>
        <w:rPr>
          <w:rFonts w:ascii="楷体" w:eastAsia="楷体" w:hAnsi="楷体" w:hint="eastAsia"/>
          <w:color w:val="000000"/>
          <w:kern w:val="0"/>
          <w:sz w:val="32"/>
          <w:szCs w:val="24"/>
          <w:highlight w:val="white"/>
        </w:rPr>
        <w:t>三公</w:t>
      </w:r>
      <w:r>
        <w:rPr>
          <w:rFonts w:ascii="楷体" w:eastAsia="楷体" w:hAnsi="楷体" w:hint="eastAsia"/>
          <w:color w:val="000000"/>
          <w:kern w:val="0"/>
          <w:sz w:val="32"/>
          <w:szCs w:val="24"/>
          <w:highlight w:val="white"/>
        </w:rPr>
        <w:t>”</w:t>
      </w:r>
      <w:r>
        <w:rPr>
          <w:rFonts w:ascii="楷体" w:eastAsia="楷体" w:hAnsi="楷体" w:hint="eastAsia"/>
          <w:color w:val="000000"/>
          <w:kern w:val="0"/>
          <w:sz w:val="32"/>
          <w:szCs w:val="24"/>
          <w:highlight w:val="white"/>
        </w:rPr>
        <w:t>经费支出决算表</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八、政府性基金预算财政拨款收入支出决算表</w:t>
      </w:r>
    </w:p>
    <w:p w:rsidR="00000000" w:rsidRDefault="002C3B9A">
      <w:pPr>
        <w:spacing w:line="520" w:lineRule="exact"/>
        <w:ind w:firstLine="700"/>
        <w:jc w:val="left"/>
        <w:rPr>
          <w:rFonts w:ascii="仿宋" w:eastAsia="仿宋" w:hAnsi="仿宋"/>
          <w:color w:val="000000"/>
          <w:kern w:val="0"/>
          <w:sz w:val="32"/>
          <w:szCs w:val="24"/>
          <w:highlight w:val="white"/>
        </w:rPr>
      </w:pPr>
    </w:p>
    <w:p w:rsidR="00000000" w:rsidRDefault="002C3B9A">
      <w:pPr>
        <w:spacing w:line="520" w:lineRule="exact"/>
        <w:jc w:val="lef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第三部分</w:t>
      </w:r>
      <w:r>
        <w:rPr>
          <w:rFonts w:ascii="黑体" w:eastAsia="黑体" w:hAnsi="黑体"/>
          <w:color w:val="000000"/>
          <w:kern w:val="0"/>
          <w:sz w:val="32"/>
          <w:szCs w:val="24"/>
          <w:highlight w:val="white"/>
        </w:rPr>
        <w:t xml:space="preserve">  </w:t>
      </w:r>
      <w:r>
        <w:rPr>
          <w:rFonts w:ascii="黑体" w:eastAsia="黑体" w:hAnsi="黑体" w:hint="eastAsia"/>
          <w:color w:val="000000"/>
          <w:kern w:val="0"/>
          <w:sz w:val="32"/>
          <w:szCs w:val="24"/>
          <w:highlight w:val="white"/>
          <w:lang w:val="zh-CN"/>
        </w:rPr>
        <w:t>益阳市赫山区发展和改革局</w:t>
      </w:r>
      <w:r>
        <w:rPr>
          <w:rFonts w:ascii="黑体" w:eastAsia="黑体" w:hAnsi="黑体"/>
          <w:color w:val="000000"/>
          <w:kern w:val="0"/>
          <w:sz w:val="32"/>
          <w:szCs w:val="24"/>
          <w:highlight w:val="white"/>
        </w:rPr>
        <w:t>2019</w:t>
      </w:r>
      <w:r>
        <w:rPr>
          <w:rFonts w:ascii="黑体" w:eastAsia="黑体" w:hAnsi="黑体" w:hint="eastAsia"/>
          <w:color w:val="000000"/>
          <w:kern w:val="0"/>
          <w:sz w:val="32"/>
          <w:szCs w:val="24"/>
          <w:highlight w:val="white"/>
        </w:rPr>
        <w:t>年度部门决算情况说明</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一、收入支出决算总体情况说明</w:t>
      </w:r>
    </w:p>
    <w:p w:rsidR="00000000" w:rsidRDefault="002C3B9A">
      <w:pPr>
        <w:spacing w:line="520" w:lineRule="exact"/>
        <w:ind w:firstLine="700"/>
        <w:jc w:val="left"/>
        <w:rPr>
          <w:rFonts w:ascii="楷体" w:eastAsia="楷体" w:hAnsi="楷体"/>
          <w:sz w:val="32"/>
          <w:szCs w:val="24"/>
          <w:highlight w:val="white"/>
        </w:rPr>
      </w:pPr>
      <w:r>
        <w:rPr>
          <w:rFonts w:ascii="楷体" w:eastAsia="楷体" w:hAnsi="楷体" w:hint="eastAsia"/>
          <w:sz w:val="32"/>
          <w:szCs w:val="24"/>
          <w:highlight w:val="white"/>
        </w:rPr>
        <w:t>二、收入决算情况说明</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三、支出决算情况说明</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四、财政拨款收入支出决算总体情况说明</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lastRenderedPageBreak/>
        <w:t>五、一般公共预算财政拨款支出决算情况说明</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六、</w:t>
      </w:r>
      <w:r>
        <w:rPr>
          <w:rFonts w:ascii="楷体" w:eastAsia="楷体" w:hAnsi="楷体" w:hint="eastAsia"/>
          <w:color w:val="000000"/>
          <w:kern w:val="0"/>
          <w:sz w:val="32"/>
          <w:szCs w:val="24"/>
          <w:highlight w:val="white"/>
        </w:rPr>
        <w:t>一般公共预算财政拨款基本支出决算情况说明</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七、政府性基金预算财政拨款收入支出决算情况</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八、一般公共预算财政拨款</w:t>
      </w:r>
      <w:r>
        <w:rPr>
          <w:rFonts w:ascii="楷体" w:eastAsia="楷体" w:hAnsi="楷体" w:hint="eastAsia"/>
          <w:color w:val="000000"/>
          <w:kern w:val="0"/>
          <w:sz w:val="32"/>
          <w:szCs w:val="24"/>
          <w:highlight w:val="white"/>
        </w:rPr>
        <w:t>“</w:t>
      </w:r>
      <w:r>
        <w:rPr>
          <w:rFonts w:ascii="楷体" w:eastAsia="楷体" w:hAnsi="楷体" w:hint="eastAsia"/>
          <w:color w:val="000000"/>
          <w:kern w:val="0"/>
          <w:sz w:val="32"/>
          <w:szCs w:val="24"/>
          <w:highlight w:val="white"/>
        </w:rPr>
        <w:t>三公</w:t>
      </w:r>
      <w:r>
        <w:rPr>
          <w:rFonts w:ascii="楷体" w:eastAsia="楷体" w:hAnsi="楷体" w:hint="eastAsia"/>
          <w:color w:val="000000"/>
          <w:kern w:val="0"/>
          <w:sz w:val="32"/>
          <w:szCs w:val="24"/>
          <w:highlight w:val="white"/>
        </w:rPr>
        <w:t>”</w:t>
      </w:r>
      <w:r>
        <w:rPr>
          <w:rFonts w:ascii="楷体" w:eastAsia="楷体" w:hAnsi="楷体" w:hint="eastAsia"/>
          <w:color w:val="000000"/>
          <w:kern w:val="0"/>
          <w:sz w:val="32"/>
          <w:szCs w:val="24"/>
          <w:highlight w:val="white"/>
        </w:rPr>
        <w:t>经费支出决算情况说明</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九、预算绩效情况说明</w:t>
      </w:r>
    </w:p>
    <w:p w:rsidR="00000000" w:rsidRDefault="002C3B9A">
      <w:pPr>
        <w:spacing w:line="520" w:lineRule="exact"/>
        <w:ind w:firstLine="700"/>
        <w:jc w:val="left"/>
        <w:rPr>
          <w:rFonts w:ascii="楷体" w:eastAsia="楷体" w:hAnsi="楷体"/>
          <w:color w:val="000000"/>
          <w:kern w:val="0"/>
          <w:sz w:val="32"/>
          <w:szCs w:val="24"/>
          <w:highlight w:val="white"/>
        </w:rPr>
      </w:pPr>
      <w:r>
        <w:rPr>
          <w:rFonts w:ascii="楷体" w:eastAsia="楷体" w:hAnsi="楷体" w:hint="eastAsia"/>
          <w:color w:val="000000"/>
          <w:kern w:val="0"/>
          <w:sz w:val="32"/>
          <w:szCs w:val="24"/>
          <w:highlight w:val="white"/>
        </w:rPr>
        <w:t>十、其他重要事项情况说明</w:t>
      </w:r>
    </w:p>
    <w:p w:rsidR="00000000" w:rsidRDefault="002C3B9A">
      <w:pPr>
        <w:spacing w:line="520" w:lineRule="exact"/>
        <w:ind w:firstLine="700"/>
        <w:jc w:val="left"/>
        <w:rPr>
          <w:rFonts w:ascii="仿宋" w:eastAsia="仿宋" w:hAnsi="仿宋"/>
          <w:color w:val="000000"/>
          <w:kern w:val="0"/>
          <w:sz w:val="32"/>
          <w:szCs w:val="24"/>
          <w:highlight w:val="white"/>
        </w:rPr>
      </w:pPr>
    </w:p>
    <w:p w:rsidR="00000000" w:rsidRDefault="002C3B9A">
      <w:pPr>
        <w:spacing w:line="520" w:lineRule="exac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第四部分</w:t>
      </w:r>
      <w:r>
        <w:rPr>
          <w:rFonts w:ascii="黑体" w:eastAsia="黑体" w:hAnsi="黑体"/>
          <w:color w:val="000000"/>
          <w:kern w:val="0"/>
          <w:sz w:val="32"/>
          <w:szCs w:val="24"/>
          <w:highlight w:val="white"/>
        </w:rPr>
        <w:t xml:space="preserve">  </w:t>
      </w:r>
      <w:r>
        <w:rPr>
          <w:rFonts w:ascii="黑体" w:eastAsia="黑体" w:hAnsi="黑体" w:hint="eastAsia"/>
          <w:color w:val="000000"/>
          <w:kern w:val="0"/>
          <w:sz w:val="32"/>
          <w:szCs w:val="24"/>
          <w:highlight w:val="white"/>
        </w:rPr>
        <w:t>名词解释</w:t>
      </w:r>
    </w:p>
    <w:p w:rsidR="00000000" w:rsidRDefault="002C3B9A">
      <w:pPr>
        <w:spacing w:line="520" w:lineRule="exact"/>
        <w:rPr>
          <w:rFonts w:ascii="黑体" w:eastAsia="黑体" w:hAnsi="黑体"/>
          <w:color w:val="000000"/>
          <w:kern w:val="0"/>
          <w:sz w:val="32"/>
          <w:szCs w:val="24"/>
          <w:highlight w:val="white"/>
        </w:rPr>
      </w:pPr>
      <w:r>
        <w:rPr>
          <w:rFonts w:ascii="黑体" w:eastAsia="黑体" w:hAnsi="黑体" w:hint="eastAsia"/>
          <w:color w:val="000000"/>
          <w:kern w:val="0"/>
          <w:sz w:val="32"/>
          <w:szCs w:val="24"/>
          <w:highlight w:val="white"/>
        </w:rPr>
        <w:t>第五部分</w:t>
      </w:r>
      <w:r>
        <w:rPr>
          <w:rFonts w:ascii="黑体" w:eastAsia="黑体" w:hAnsi="黑体"/>
          <w:color w:val="000000"/>
          <w:kern w:val="0"/>
          <w:sz w:val="32"/>
          <w:szCs w:val="24"/>
          <w:highlight w:val="white"/>
        </w:rPr>
        <w:t xml:space="preserve">  </w:t>
      </w:r>
      <w:r>
        <w:rPr>
          <w:rFonts w:ascii="黑体" w:eastAsia="黑体" w:hAnsi="黑体" w:hint="eastAsia"/>
          <w:color w:val="000000"/>
          <w:kern w:val="0"/>
          <w:sz w:val="32"/>
          <w:szCs w:val="24"/>
          <w:highlight w:val="white"/>
        </w:rPr>
        <w:t>附</w:t>
      </w:r>
      <w:r>
        <w:rPr>
          <w:rFonts w:ascii="黑体" w:eastAsia="黑体" w:hAnsi="黑体"/>
          <w:color w:val="000000"/>
          <w:kern w:val="0"/>
          <w:sz w:val="32"/>
          <w:szCs w:val="24"/>
          <w:highlight w:val="white"/>
        </w:rPr>
        <w:t xml:space="preserve"> </w:t>
      </w:r>
      <w:r>
        <w:rPr>
          <w:rFonts w:ascii="黑体" w:eastAsia="黑体" w:hAnsi="黑体" w:hint="eastAsia"/>
          <w:color w:val="000000"/>
          <w:kern w:val="0"/>
          <w:sz w:val="32"/>
          <w:szCs w:val="24"/>
          <w:highlight w:val="white"/>
        </w:rPr>
        <w:t>件</w:t>
      </w:r>
    </w:p>
    <w:p w:rsidR="00000000" w:rsidRDefault="002C3B9A">
      <w:pPr>
        <w:spacing w:line="520" w:lineRule="exact"/>
        <w:jc w:val="left"/>
        <w:rPr>
          <w:rFonts w:ascii="黑体" w:eastAsia="黑体" w:hAnsi="黑体"/>
          <w:b/>
          <w:color w:val="000000"/>
          <w:kern w:val="0"/>
          <w:sz w:val="28"/>
          <w:szCs w:val="24"/>
          <w:highlight w:val="white"/>
        </w:rPr>
      </w:pPr>
    </w:p>
    <w:p w:rsidR="00000000" w:rsidRDefault="002C3B9A">
      <w:pPr>
        <w:spacing w:line="520" w:lineRule="exact"/>
        <w:jc w:val="left"/>
        <w:rPr>
          <w:rFonts w:ascii="黑体" w:eastAsia="黑体" w:hAnsi="黑体"/>
          <w:b/>
          <w:color w:val="000000"/>
          <w:kern w:val="0"/>
          <w:sz w:val="28"/>
          <w:szCs w:val="24"/>
          <w:highlight w:val="white"/>
        </w:rPr>
      </w:pPr>
    </w:p>
    <w:p w:rsidR="00000000" w:rsidRDefault="002C3B9A">
      <w:pPr>
        <w:spacing w:line="520" w:lineRule="exact"/>
        <w:jc w:val="left"/>
        <w:rPr>
          <w:rFonts w:ascii="黑体" w:eastAsia="黑体" w:hAnsi="黑体"/>
          <w:b/>
          <w:color w:val="000000"/>
          <w:kern w:val="0"/>
          <w:sz w:val="28"/>
          <w:szCs w:val="24"/>
          <w:highlight w:val="white"/>
        </w:rPr>
      </w:pPr>
    </w:p>
    <w:p w:rsidR="00000000" w:rsidRDefault="002C3B9A">
      <w:pPr>
        <w:spacing w:line="520" w:lineRule="exact"/>
        <w:jc w:val="left"/>
        <w:rPr>
          <w:rFonts w:ascii="黑体" w:eastAsia="黑体" w:hAnsi="黑体"/>
          <w:b/>
          <w:color w:val="000000"/>
          <w:kern w:val="0"/>
          <w:sz w:val="28"/>
          <w:szCs w:val="24"/>
          <w:highlight w:val="white"/>
        </w:rPr>
      </w:pPr>
    </w:p>
    <w:p w:rsidR="00000000" w:rsidRDefault="002C3B9A">
      <w:pPr>
        <w:spacing w:line="520" w:lineRule="exact"/>
        <w:jc w:val="left"/>
        <w:rPr>
          <w:rFonts w:ascii="黑体" w:eastAsia="黑体" w:hAnsi="黑体"/>
          <w:b/>
          <w:color w:val="000000"/>
          <w:kern w:val="0"/>
          <w:sz w:val="28"/>
          <w:szCs w:val="24"/>
          <w:highlight w:val="white"/>
        </w:rPr>
      </w:pPr>
    </w:p>
    <w:p w:rsidR="00000000" w:rsidRDefault="002C3B9A">
      <w:pPr>
        <w:spacing w:line="520" w:lineRule="exact"/>
        <w:jc w:val="left"/>
        <w:rPr>
          <w:rFonts w:ascii="黑体" w:eastAsia="黑体" w:hAnsi="黑体"/>
          <w:b/>
          <w:color w:val="000000"/>
          <w:kern w:val="0"/>
          <w:sz w:val="28"/>
          <w:szCs w:val="24"/>
          <w:highlight w:val="white"/>
        </w:rPr>
      </w:pPr>
    </w:p>
    <w:p w:rsidR="00000000" w:rsidRDefault="002C3B9A">
      <w:pPr>
        <w:spacing w:line="520" w:lineRule="exact"/>
        <w:jc w:val="left"/>
        <w:rPr>
          <w:rFonts w:ascii="黑体" w:eastAsia="黑体" w:hAnsi="黑体"/>
          <w:b/>
          <w:color w:val="000000"/>
          <w:kern w:val="0"/>
          <w:sz w:val="28"/>
          <w:szCs w:val="24"/>
          <w:highlight w:val="white"/>
        </w:rPr>
      </w:pPr>
    </w:p>
    <w:p w:rsidR="00000000" w:rsidRDefault="002C3B9A">
      <w:pPr>
        <w:spacing w:line="520" w:lineRule="exact"/>
        <w:jc w:val="left"/>
        <w:rPr>
          <w:rFonts w:ascii="黑体" w:eastAsia="黑体" w:hAnsi="黑体"/>
          <w:b/>
          <w:color w:val="000000"/>
          <w:kern w:val="0"/>
          <w:sz w:val="28"/>
          <w:szCs w:val="24"/>
          <w:highlight w:val="white"/>
        </w:rPr>
      </w:pPr>
    </w:p>
    <w:p w:rsidR="00000000" w:rsidRDefault="002C3B9A">
      <w:pPr>
        <w:spacing w:line="520" w:lineRule="exact"/>
        <w:jc w:val="left"/>
        <w:rPr>
          <w:rFonts w:ascii="黑体" w:eastAsia="黑体" w:hAnsi="黑体"/>
          <w:b/>
          <w:color w:val="000000"/>
          <w:kern w:val="0"/>
          <w:sz w:val="28"/>
          <w:szCs w:val="24"/>
          <w:highlight w:val="white"/>
        </w:rPr>
      </w:pPr>
    </w:p>
    <w:p w:rsidR="00000000" w:rsidRDefault="002C3B9A">
      <w:pPr>
        <w:spacing w:line="520" w:lineRule="exact"/>
        <w:jc w:val="left"/>
        <w:rPr>
          <w:rFonts w:ascii="黑体" w:eastAsia="黑体" w:hAnsi="黑体"/>
          <w:b/>
          <w:color w:val="000000"/>
          <w:kern w:val="0"/>
          <w:sz w:val="28"/>
          <w:szCs w:val="24"/>
          <w:highlight w:val="white"/>
        </w:rPr>
      </w:pPr>
    </w:p>
    <w:p w:rsidR="00000000" w:rsidRDefault="002C3B9A">
      <w:pPr>
        <w:spacing w:line="520" w:lineRule="exact"/>
        <w:jc w:val="left"/>
        <w:rPr>
          <w:rFonts w:ascii="黑体" w:eastAsia="黑体" w:hAnsi="黑体"/>
          <w:b/>
          <w:color w:val="000000"/>
          <w:kern w:val="0"/>
          <w:sz w:val="28"/>
          <w:szCs w:val="24"/>
          <w:highlight w:val="white"/>
        </w:rPr>
      </w:pPr>
    </w:p>
    <w:p w:rsidR="00000000" w:rsidRDefault="002C3B9A">
      <w:pPr>
        <w:spacing w:line="520" w:lineRule="exact"/>
        <w:jc w:val="left"/>
        <w:rPr>
          <w:rFonts w:ascii="黑体" w:eastAsia="黑体" w:hAnsi="黑体"/>
          <w:b/>
          <w:color w:val="000000"/>
          <w:kern w:val="0"/>
          <w:sz w:val="28"/>
          <w:szCs w:val="24"/>
          <w:highlight w:val="white"/>
        </w:rPr>
      </w:pPr>
    </w:p>
    <w:p w:rsidR="00000000" w:rsidRDefault="002C3B9A">
      <w:pPr>
        <w:spacing w:line="520" w:lineRule="exact"/>
        <w:jc w:val="left"/>
        <w:rPr>
          <w:rFonts w:ascii="黑体" w:eastAsia="黑体" w:hAnsi="黑体"/>
          <w:b/>
          <w:color w:val="000000"/>
          <w:kern w:val="0"/>
          <w:sz w:val="28"/>
          <w:szCs w:val="24"/>
          <w:highlight w:val="white"/>
        </w:rPr>
      </w:pPr>
    </w:p>
    <w:p w:rsidR="00000000" w:rsidRDefault="002C3B9A">
      <w:pPr>
        <w:spacing w:line="520" w:lineRule="exact"/>
        <w:jc w:val="left"/>
        <w:rPr>
          <w:rFonts w:ascii="黑体" w:eastAsia="黑体" w:hAnsi="黑体"/>
          <w:b/>
          <w:color w:val="000000"/>
          <w:kern w:val="0"/>
          <w:sz w:val="28"/>
          <w:szCs w:val="24"/>
          <w:highlight w:val="white"/>
        </w:rPr>
      </w:pPr>
    </w:p>
    <w:p w:rsidR="00000000" w:rsidRDefault="002C3B9A">
      <w:pPr>
        <w:spacing w:line="520" w:lineRule="exact"/>
        <w:jc w:val="left"/>
        <w:rPr>
          <w:rFonts w:ascii="黑体" w:eastAsia="黑体" w:hAnsi="黑体"/>
          <w:b/>
          <w:color w:val="000000"/>
          <w:kern w:val="0"/>
          <w:sz w:val="28"/>
          <w:szCs w:val="24"/>
          <w:highlight w:val="white"/>
        </w:rPr>
      </w:pPr>
    </w:p>
    <w:p w:rsidR="00000000" w:rsidRDefault="002C3B9A">
      <w:pPr>
        <w:spacing w:line="520" w:lineRule="exact"/>
        <w:jc w:val="left"/>
        <w:rPr>
          <w:rFonts w:ascii="黑体" w:eastAsia="黑体" w:hAnsi="黑体"/>
          <w:b/>
          <w:color w:val="000000"/>
          <w:kern w:val="0"/>
          <w:sz w:val="28"/>
          <w:szCs w:val="24"/>
          <w:highlight w:val="white"/>
        </w:rPr>
      </w:pPr>
    </w:p>
    <w:p w:rsidR="00000000" w:rsidRDefault="002C3B9A">
      <w:pPr>
        <w:keepNext/>
        <w:keepLines/>
        <w:ind w:firstLine="640"/>
        <w:jc w:val="center"/>
        <w:rPr>
          <w:rFonts w:ascii="黑体" w:eastAsia="黑体" w:hAnsi="黑体"/>
          <w:b/>
          <w:sz w:val="32"/>
          <w:szCs w:val="24"/>
          <w:highlight w:val="white"/>
        </w:rPr>
      </w:pPr>
      <w:r>
        <w:rPr>
          <w:rFonts w:ascii="黑体" w:eastAsia="黑体" w:hAnsi="黑体" w:hint="eastAsia"/>
          <w:b/>
          <w:sz w:val="32"/>
          <w:szCs w:val="24"/>
          <w:highlight w:val="white"/>
        </w:rPr>
        <w:t>第一部分</w:t>
      </w:r>
      <w:r>
        <w:rPr>
          <w:rFonts w:ascii="黑体" w:eastAsia="黑体" w:hAnsi="黑体"/>
          <w:b/>
          <w:sz w:val="32"/>
          <w:szCs w:val="24"/>
          <w:highlight w:val="white"/>
        </w:rPr>
        <w:t xml:space="preserve">  </w:t>
      </w:r>
      <w:r>
        <w:rPr>
          <w:rFonts w:ascii="黑体" w:eastAsia="黑体" w:hAnsi="黑体" w:hint="eastAsia"/>
          <w:b/>
          <w:sz w:val="32"/>
          <w:szCs w:val="24"/>
          <w:highlight w:val="white"/>
          <w:lang w:val="zh-CN"/>
        </w:rPr>
        <w:t>益阳市赫山区发展和改革局</w:t>
      </w:r>
      <w:r>
        <w:rPr>
          <w:rFonts w:ascii="黑体" w:eastAsia="黑体" w:hAnsi="黑体" w:hint="eastAsia"/>
          <w:b/>
          <w:sz w:val="32"/>
          <w:szCs w:val="24"/>
          <w:highlight w:val="white"/>
        </w:rPr>
        <w:t>概况</w:t>
      </w:r>
    </w:p>
    <w:p w:rsidR="00000000" w:rsidRDefault="002C3B9A">
      <w:pPr>
        <w:keepNext/>
        <w:keepLines/>
        <w:ind w:firstLine="640"/>
        <w:rPr>
          <w:rFonts w:ascii="黑体" w:eastAsia="黑体" w:hAnsi="黑体"/>
          <w:sz w:val="32"/>
          <w:szCs w:val="24"/>
          <w:highlight w:val="white"/>
        </w:rPr>
      </w:pPr>
    </w:p>
    <w:p w:rsidR="00000000" w:rsidRDefault="002C3B9A">
      <w:pPr>
        <w:keepNext/>
        <w:keepLines/>
        <w:ind w:firstLine="640"/>
        <w:rPr>
          <w:rFonts w:ascii="楷体" w:eastAsia="楷体" w:hAnsi="楷体"/>
          <w:b/>
          <w:sz w:val="32"/>
          <w:szCs w:val="24"/>
          <w:highlight w:val="white"/>
        </w:rPr>
      </w:pPr>
      <w:r>
        <w:rPr>
          <w:rFonts w:ascii="楷体" w:eastAsia="楷体" w:hAnsi="楷体" w:hint="eastAsia"/>
          <w:b/>
          <w:sz w:val="32"/>
          <w:szCs w:val="24"/>
          <w:highlight w:val="white"/>
        </w:rPr>
        <w:t>一、</w:t>
      </w:r>
      <w:r>
        <w:rPr>
          <w:rFonts w:ascii="楷体" w:eastAsia="楷体" w:hAnsi="楷体" w:hint="eastAsia"/>
          <w:b/>
          <w:sz w:val="32"/>
          <w:szCs w:val="24"/>
          <w:highlight w:val="white"/>
          <w:lang w:val="zh-CN"/>
        </w:rPr>
        <w:t>部门职责</w:t>
      </w:r>
    </w:p>
    <w:p w:rsidR="00000000" w:rsidRDefault="002C3B9A">
      <w:pPr>
        <w:widowControl w:val="0"/>
        <w:spacing w:line="560" w:lineRule="exact"/>
        <w:ind w:firstLineChars="200" w:firstLine="640"/>
        <w:rPr>
          <w:rFonts w:ascii="仿宋" w:eastAsia="仿宋" w:hAnsi="仿宋"/>
          <w:sz w:val="32"/>
          <w:szCs w:val="24"/>
        </w:rPr>
      </w:pPr>
      <w:r>
        <w:rPr>
          <w:rFonts w:ascii="仿宋" w:eastAsia="仿宋" w:hAnsi="仿宋" w:hint="eastAsia"/>
          <w:sz w:val="32"/>
          <w:szCs w:val="24"/>
        </w:rPr>
        <w:t>益阳市赫山区发展和改革局位于益阳大道东</w:t>
      </w:r>
      <w:r>
        <w:rPr>
          <w:rFonts w:ascii="仿宋" w:eastAsia="仿宋" w:hAnsi="仿宋"/>
          <w:sz w:val="32"/>
          <w:szCs w:val="24"/>
        </w:rPr>
        <w:t>415</w:t>
      </w:r>
      <w:r>
        <w:rPr>
          <w:rFonts w:ascii="仿宋" w:eastAsia="仿宋" w:hAnsi="仿宋" w:hint="eastAsia"/>
          <w:sz w:val="32"/>
          <w:szCs w:val="24"/>
        </w:rPr>
        <w:t>号，是赫山区人民政府工作部门，为正科级，对外加挂益阳市赫山区粮食和物资储备局牌子，主要工作职能包括：</w:t>
      </w:r>
    </w:p>
    <w:p w:rsidR="00000000" w:rsidRDefault="002C3B9A">
      <w:pPr>
        <w:widowControl w:val="0"/>
        <w:spacing w:line="560" w:lineRule="exact"/>
        <w:ind w:firstLineChars="200" w:firstLine="640"/>
        <w:rPr>
          <w:rFonts w:ascii="仿宋" w:eastAsia="仿宋" w:hAnsi="仿宋"/>
          <w:sz w:val="32"/>
          <w:szCs w:val="24"/>
        </w:rPr>
      </w:pPr>
      <w:r>
        <w:rPr>
          <w:rFonts w:ascii="仿宋" w:eastAsia="仿宋" w:hAnsi="仿宋" w:hint="eastAsia"/>
          <w:sz w:val="32"/>
          <w:szCs w:val="24"/>
        </w:rPr>
        <w:t>（一）拟订并组织实施全区国民经济和社会发展战</w:t>
      </w:r>
      <w:r>
        <w:rPr>
          <w:rFonts w:ascii="仿宋" w:eastAsia="仿宋" w:hAnsi="仿宋" w:hint="eastAsia"/>
          <w:sz w:val="32"/>
          <w:szCs w:val="24"/>
        </w:rPr>
        <w:t>略、中长期规划和年度计划，统筹协调相关总体规划、区域规划与专项规划。提出全区国民经济发展、价格总水平调控和优化重大经济结构的目标、政策，提出综合运用各种经济手段和政策的建议，受区政府委托向区人民代表大会提交国民经济和社会发展计划的报告。</w:t>
      </w:r>
    </w:p>
    <w:p w:rsidR="00000000" w:rsidRDefault="002C3B9A">
      <w:pPr>
        <w:widowControl w:val="0"/>
        <w:spacing w:line="560" w:lineRule="exact"/>
        <w:ind w:firstLineChars="200" w:firstLine="640"/>
        <w:rPr>
          <w:rFonts w:ascii="仿宋" w:eastAsia="仿宋" w:hAnsi="仿宋"/>
          <w:sz w:val="32"/>
          <w:szCs w:val="24"/>
        </w:rPr>
      </w:pPr>
      <w:r>
        <w:rPr>
          <w:rFonts w:ascii="仿宋" w:eastAsia="仿宋" w:hAnsi="仿宋" w:hint="eastAsia"/>
          <w:sz w:val="32"/>
          <w:szCs w:val="24"/>
        </w:rPr>
        <w:t>（二）研究全区宏观经济运行、总量平衡、经济安全和总体产业安全等重要问题并提出宏观调控政策建议，协调解决经济运行中的重大问题，调节国民经济运行。</w:t>
      </w:r>
    </w:p>
    <w:p w:rsidR="00000000" w:rsidRDefault="002C3B9A">
      <w:pPr>
        <w:widowControl w:val="0"/>
        <w:spacing w:line="560" w:lineRule="exact"/>
        <w:ind w:firstLineChars="200" w:firstLine="640"/>
        <w:rPr>
          <w:rFonts w:ascii="仿宋" w:eastAsia="仿宋" w:hAnsi="仿宋"/>
          <w:sz w:val="32"/>
          <w:szCs w:val="24"/>
        </w:rPr>
      </w:pPr>
      <w:r>
        <w:rPr>
          <w:rFonts w:ascii="仿宋" w:eastAsia="仿宋" w:hAnsi="仿宋" w:hint="eastAsia"/>
          <w:sz w:val="32"/>
          <w:szCs w:val="24"/>
        </w:rPr>
        <w:t>（三）汇总社会资金总体运行情况，参与制定财政、金融、土地政策并综合分析政策执行效果。会同有关部门完善宏观调控协设机制，统筹推进产业</w:t>
      </w:r>
      <w:r>
        <w:rPr>
          <w:rFonts w:ascii="仿宋" w:eastAsia="仿宋" w:hAnsi="仿宋" w:hint="eastAsia"/>
          <w:sz w:val="32"/>
          <w:szCs w:val="24"/>
        </w:rPr>
        <w:t>、创业等投资基金的发展和制度建设。</w:t>
      </w:r>
    </w:p>
    <w:p w:rsidR="00000000" w:rsidRDefault="002C3B9A">
      <w:pPr>
        <w:widowControl w:val="0"/>
        <w:spacing w:line="560" w:lineRule="exact"/>
        <w:ind w:firstLineChars="200" w:firstLine="640"/>
        <w:rPr>
          <w:rFonts w:ascii="仿宋" w:eastAsia="仿宋" w:hAnsi="仿宋"/>
          <w:sz w:val="32"/>
          <w:szCs w:val="24"/>
        </w:rPr>
      </w:pPr>
      <w:r>
        <w:rPr>
          <w:rFonts w:ascii="仿宋" w:eastAsia="仿宋" w:hAnsi="仿宋" w:hint="eastAsia"/>
          <w:sz w:val="32"/>
          <w:szCs w:val="24"/>
        </w:rPr>
        <w:t>（四）指导推进和综合协调全区经济体制改革，研究全区经济体制改革和对外开放重大问题；组织拟订综合性经济体制改革方案，协调有关专项改革方案。</w:t>
      </w:r>
    </w:p>
    <w:p w:rsidR="00000000" w:rsidRDefault="002C3B9A">
      <w:pPr>
        <w:widowControl w:val="0"/>
        <w:spacing w:line="560" w:lineRule="exact"/>
        <w:ind w:firstLineChars="200" w:firstLine="640"/>
        <w:rPr>
          <w:rFonts w:ascii="仿宋" w:eastAsia="仿宋" w:hAnsi="仿宋"/>
          <w:sz w:val="32"/>
          <w:szCs w:val="24"/>
        </w:rPr>
      </w:pPr>
      <w:r>
        <w:rPr>
          <w:rFonts w:ascii="仿宋" w:eastAsia="仿宋" w:hAnsi="仿宋" w:hint="eastAsia"/>
          <w:sz w:val="32"/>
          <w:szCs w:val="24"/>
        </w:rPr>
        <w:lastRenderedPageBreak/>
        <w:t>（五）拟订全区全社会固定资产投资总规模和投资结构的调控目标、政策及措施；统筹安排区级财政性基本建设资金和投资项目，编制下达政府投资年度计划；规划全区重大建设项目和生产力布局，按规定权限审批、核准、备案全区相关</w:t>
      </w:r>
      <w:r>
        <w:rPr>
          <w:rFonts w:ascii="仿宋" w:eastAsia="仿宋" w:hAnsi="仿宋"/>
          <w:sz w:val="32"/>
          <w:szCs w:val="24"/>
        </w:rPr>
        <w:t xml:space="preserve"> </w:t>
      </w:r>
      <w:r>
        <w:rPr>
          <w:rFonts w:ascii="仿宋" w:eastAsia="仿宋" w:hAnsi="仿宋" w:hint="eastAsia"/>
          <w:sz w:val="32"/>
          <w:szCs w:val="24"/>
        </w:rPr>
        <w:t>建设、投资项目；研究提出全区利用外资和境外投资的战略、规划、总量平衡和结构优化的目标和政策；指导和监督国外贷款建设资金的使用，引</w:t>
      </w:r>
      <w:r>
        <w:rPr>
          <w:rFonts w:ascii="仿宋" w:eastAsia="仿宋" w:hAnsi="仿宋" w:hint="eastAsia"/>
          <w:sz w:val="32"/>
          <w:szCs w:val="24"/>
        </w:rPr>
        <w:t>导民间投资方向；牵头组织编制特重大自然灾害的灾后恢复重建规划，协调有关重大问题；研究提出区重点建设项目计划；负责政府投资项目代建制实施的指导、协调和监督管理；指导工程咨询业发展。</w:t>
      </w:r>
    </w:p>
    <w:p w:rsidR="00000000" w:rsidRDefault="002C3B9A">
      <w:pPr>
        <w:widowControl w:val="0"/>
        <w:spacing w:line="560" w:lineRule="exact"/>
        <w:ind w:firstLineChars="200" w:firstLine="640"/>
        <w:rPr>
          <w:rFonts w:ascii="仿宋" w:eastAsia="仿宋" w:hAnsi="仿宋"/>
          <w:sz w:val="32"/>
          <w:szCs w:val="24"/>
        </w:rPr>
      </w:pPr>
      <w:r>
        <w:rPr>
          <w:rFonts w:ascii="仿宋" w:eastAsia="仿宋" w:hAnsi="仿宋" w:hint="eastAsia"/>
          <w:sz w:val="32"/>
          <w:szCs w:val="24"/>
        </w:rPr>
        <w:t>（六）组织拟订综合性产业政策，负责协调第一、二、三产业发展的重大问题并衔接平衡相关发展规划和重大政策，负责综合交通运输体系规划与国民经济和社会发展规划的衔接平衡；协调农业和农村经济社会发展的重大问题；负责制定发展战略性新兴产业规划，研究提出新型工业化和产业集群发展的政策措施；会同有关部门研究拟订高新技术产业、服务业发展规划和重大政</w:t>
      </w:r>
      <w:r>
        <w:rPr>
          <w:rFonts w:ascii="仿宋" w:eastAsia="仿宋" w:hAnsi="仿宋" w:hint="eastAsia"/>
          <w:sz w:val="32"/>
          <w:szCs w:val="24"/>
        </w:rPr>
        <w:t>策，实施高新技术产业发展的宏观指导，协调解决重大技术装备推广应用等方面的重大问题。</w:t>
      </w:r>
    </w:p>
    <w:p w:rsidR="00000000" w:rsidRDefault="002C3B9A">
      <w:pPr>
        <w:widowControl w:val="0"/>
        <w:spacing w:line="560" w:lineRule="exact"/>
        <w:ind w:firstLineChars="200" w:firstLine="640"/>
        <w:rPr>
          <w:rFonts w:ascii="仿宋" w:eastAsia="仿宋" w:hAnsi="仿宋"/>
          <w:sz w:val="32"/>
          <w:szCs w:val="24"/>
        </w:rPr>
      </w:pPr>
      <w:r>
        <w:rPr>
          <w:rFonts w:ascii="仿宋" w:eastAsia="仿宋" w:hAnsi="仿宋" w:hint="eastAsia"/>
          <w:sz w:val="32"/>
          <w:szCs w:val="24"/>
        </w:rPr>
        <w:t>（七）贯彻落实国家中部崛起、长江经济带开发建设的政策措施，研究分析区域经济发展情况，组织编制区域规划、跨区县（市）城市群规划并协调实施；研究统筹推进洞庭湖生态经济区加快发展的战略、规划和重大政策。拟订全区以工代赈规划和计划；参与研究拟订全区城镇化发展战略和重大政策措</w:t>
      </w:r>
      <w:r>
        <w:rPr>
          <w:rFonts w:ascii="仿宋" w:eastAsia="仿宋" w:hAnsi="仿宋" w:hint="eastAsia"/>
          <w:sz w:val="32"/>
          <w:szCs w:val="24"/>
        </w:rPr>
        <w:lastRenderedPageBreak/>
        <w:t>施。拟订开发园区发展规划和政策；拟订对口支援工作规划和年度计划，并组织实施；承担区对口支援工作的统筹和协调。</w:t>
      </w:r>
    </w:p>
    <w:p w:rsidR="00000000" w:rsidRDefault="002C3B9A">
      <w:pPr>
        <w:widowControl w:val="0"/>
        <w:spacing w:line="560" w:lineRule="exact"/>
        <w:ind w:firstLineChars="200" w:firstLine="640"/>
        <w:rPr>
          <w:rFonts w:ascii="仿宋" w:eastAsia="仿宋" w:hAnsi="仿宋"/>
          <w:sz w:val="32"/>
          <w:szCs w:val="24"/>
        </w:rPr>
      </w:pPr>
      <w:r>
        <w:rPr>
          <w:rFonts w:ascii="仿宋" w:eastAsia="仿宋" w:hAnsi="仿宋" w:hint="eastAsia"/>
          <w:sz w:val="32"/>
          <w:szCs w:val="24"/>
        </w:rPr>
        <w:t>（八）承担重要商品总量平衡和宏观调控，编制重要农产品</w:t>
      </w:r>
      <w:r>
        <w:rPr>
          <w:rFonts w:ascii="仿宋" w:eastAsia="仿宋" w:hAnsi="仿宋" w:hint="eastAsia"/>
          <w:sz w:val="32"/>
          <w:szCs w:val="24"/>
        </w:rPr>
        <w:t>、工业品和原材料进出口总量平衡计划并监督执行，根据经济运行情况对计划进行调整；拟定重要战略物资储备计划，负责组织收储、动用、轮换和管理，会同有关部门管理粮食、棉花和食糖等储备；牵头负责全区物流发展工作，拟订现代物流业发展战略、规划，协调物流业发展重大布局。</w:t>
      </w:r>
    </w:p>
    <w:p w:rsidR="00000000" w:rsidRDefault="002C3B9A">
      <w:pPr>
        <w:widowControl w:val="0"/>
        <w:spacing w:line="560" w:lineRule="exact"/>
        <w:ind w:firstLineChars="200" w:firstLine="640"/>
        <w:rPr>
          <w:rFonts w:ascii="仿宋" w:eastAsia="仿宋" w:hAnsi="仿宋"/>
          <w:sz w:val="32"/>
          <w:szCs w:val="24"/>
        </w:rPr>
      </w:pPr>
      <w:r>
        <w:rPr>
          <w:rFonts w:ascii="仿宋" w:eastAsia="仿宋" w:hAnsi="仿宋" w:hint="eastAsia"/>
          <w:sz w:val="32"/>
          <w:szCs w:val="24"/>
        </w:rPr>
        <w:t>（九）贯彻执行粮食流通和物流储备管理的政策法规；制定并组织实施全区粮食产业发展规划；承担全区粮食流通宏观调控，落实国家粮食购销政策；研究提出全区级粮食和物资储备规划、储备品种目录建议，组织实施区级粮食、棉花、食糖等战略物资和救灾物资收储、轮换和日常管理；</w:t>
      </w:r>
      <w:r>
        <w:rPr>
          <w:rFonts w:ascii="仿宋" w:eastAsia="仿宋" w:hAnsi="仿宋" w:hint="eastAsia"/>
          <w:sz w:val="32"/>
          <w:szCs w:val="24"/>
        </w:rPr>
        <w:t>贯彻落实国家粮食和物资储备仓储管理有关技术标准和规范；负责粮食流通、加工行业安全生产的监督管理，承担区级粮食、棉花、食糖等物资承储企业安全的监管责任；拟订并组织实施全区粮食流通设施建设规划；负责粮食流通监督检查和粮食行政执法工作，负责粮食收购、储存、运输环节粮食质量安全和原粮卫生的监督管理，组织实施粮食库存检查工作；承担粮食安全省长责任制考核日常工作。</w:t>
      </w:r>
    </w:p>
    <w:p w:rsidR="00000000" w:rsidRDefault="002C3B9A">
      <w:pPr>
        <w:widowControl w:val="0"/>
        <w:spacing w:line="560" w:lineRule="exact"/>
        <w:ind w:firstLineChars="200" w:firstLine="640"/>
        <w:rPr>
          <w:rFonts w:ascii="仿宋" w:eastAsia="仿宋" w:hAnsi="仿宋"/>
          <w:sz w:val="32"/>
          <w:szCs w:val="24"/>
        </w:rPr>
      </w:pPr>
      <w:r>
        <w:rPr>
          <w:rFonts w:ascii="仿宋" w:eastAsia="仿宋" w:hAnsi="仿宋" w:hint="eastAsia"/>
          <w:sz w:val="32"/>
          <w:szCs w:val="24"/>
        </w:rPr>
        <w:t>（十）负责社会发展与国民经济发展的政策衔接；组织拟订社会发展战略、总体规划和年度计划；拟订人口发展战略、规划及人口政策；参与拟订科学技术、教育、文化体育、卫</w:t>
      </w:r>
      <w:r>
        <w:rPr>
          <w:rFonts w:ascii="仿宋" w:eastAsia="仿宋" w:hAnsi="仿宋" w:hint="eastAsia"/>
          <w:sz w:val="32"/>
          <w:szCs w:val="24"/>
        </w:rPr>
        <w:t>生、</w:t>
      </w:r>
      <w:r>
        <w:rPr>
          <w:rFonts w:ascii="仿宋" w:eastAsia="仿宋" w:hAnsi="仿宋" w:hint="eastAsia"/>
          <w:sz w:val="32"/>
          <w:szCs w:val="24"/>
        </w:rPr>
        <w:lastRenderedPageBreak/>
        <w:t>民政等发展政策；统筹推进基本公共服务体系建设和收入分配制度改革；研究提出促进就业、完善社会保障与经济协调发展的政策建议；协调社会事业发展和改革中的重大问题及政策；参与推进深化医药卫生体制改革工作。</w:t>
      </w:r>
    </w:p>
    <w:p w:rsidR="00000000" w:rsidRDefault="002C3B9A">
      <w:pPr>
        <w:widowControl w:val="0"/>
        <w:spacing w:line="560" w:lineRule="exact"/>
        <w:ind w:firstLineChars="200" w:firstLine="640"/>
        <w:rPr>
          <w:rFonts w:ascii="仿宋" w:eastAsia="仿宋" w:hAnsi="仿宋"/>
          <w:sz w:val="32"/>
          <w:szCs w:val="24"/>
        </w:rPr>
      </w:pPr>
      <w:r>
        <w:rPr>
          <w:rFonts w:ascii="仿宋" w:eastAsia="仿宋" w:hAnsi="仿宋" w:hint="eastAsia"/>
          <w:sz w:val="32"/>
          <w:szCs w:val="24"/>
        </w:rPr>
        <w:t>（十一）研究分析经济社会与资源、环境协调发展的重大问题，研究提出能源消费总量控制目标的建议，牵头拟订能源消费总量控制工作方案并组织实施；负责节能监管的综合协调工作，组织拟订循环经济发展、能源资源节约和综合利用规划、政策并协调实施；参与编制生态文明建设、环境保护规划，协调生态建设、能源资源节约和综合利用的重大问</w:t>
      </w:r>
      <w:r>
        <w:rPr>
          <w:rFonts w:ascii="仿宋" w:eastAsia="仿宋" w:hAnsi="仿宋" w:hint="eastAsia"/>
          <w:sz w:val="32"/>
          <w:szCs w:val="24"/>
        </w:rPr>
        <w:t>题，会同有关部门提出建议健全生态补偿机制的政策措施；综合协调节能环保产业和清洁生产促进有关工作；组织实施固定资产投资项目节能评估和审查。</w:t>
      </w:r>
    </w:p>
    <w:p w:rsidR="00000000" w:rsidRDefault="002C3B9A">
      <w:pPr>
        <w:widowControl w:val="0"/>
        <w:spacing w:line="560" w:lineRule="exact"/>
        <w:ind w:firstLineChars="200" w:firstLine="640"/>
        <w:rPr>
          <w:rFonts w:ascii="仿宋" w:eastAsia="仿宋" w:hAnsi="仿宋"/>
          <w:sz w:val="32"/>
          <w:szCs w:val="24"/>
        </w:rPr>
      </w:pPr>
      <w:r>
        <w:rPr>
          <w:rFonts w:ascii="仿宋" w:eastAsia="仿宋" w:hAnsi="仿宋" w:hint="eastAsia"/>
          <w:sz w:val="32"/>
          <w:szCs w:val="24"/>
        </w:rPr>
        <w:t>（十二）研究提出全区能源发展战略、规划、产业政策并组织实施；监测能源发展状况，衔接能源生产建设和供需平衡；组织推进能源重大设备研发，指导能源科技进步、成套设备的引进消化创新，组织协调能源行业重大示范工程和推广应用能源行业新产品、新技术、新设备；规划能源重大建设项目布局，按权限核准、审核、申报和安排能源重大建设项目。</w:t>
      </w:r>
    </w:p>
    <w:p w:rsidR="00000000" w:rsidRDefault="002C3B9A">
      <w:pPr>
        <w:widowControl w:val="0"/>
        <w:spacing w:line="560" w:lineRule="exact"/>
        <w:ind w:firstLineChars="200" w:firstLine="640"/>
        <w:rPr>
          <w:rFonts w:ascii="仿宋" w:eastAsia="仿宋" w:hAnsi="仿宋"/>
          <w:sz w:val="32"/>
          <w:szCs w:val="24"/>
        </w:rPr>
      </w:pPr>
      <w:r>
        <w:rPr>
          <w:rFonts w:ascii="仿宋" w:eastAsia="仿宋" w:hAnsi="仿宋" w:hint="eastAsia"/>
          <w:sz w:val="32"/>
          <w:szCs w:val="24"/>
        </w:rPr>
        <w:t>（十三）负责本行政区域内招投标活动的指导、协调、监督、管</w:t>
      </w:r>
      <w:r>
        <w:rPr>
          <w:rFonts w:ascii="仿宋" w:eastAsia="仿宋" w:hAnsi="仿宋" w:hint="eastAsia"/>
          <w:sz w:val="32"/>
          <w:szCs w:val="24"/>
        </w:rPr>
        <w:t>理，会同有关部门拟订招投标配套规定；依照投资管理权限核准建设项目的招标方式、招标组织形式、招标范围，对书面评标报告进行备案管理；负责重大建设项目建设过程中工</w:t>
      </w:r>
      <w:r>
        <w:rPr>
          <w:rFonts w:ascii="仿宋" w:eastAsia="仿宋" w:hAnsi="仿宋" w:hint="eastAsia"/>
          <w:sz w:val="32"/>
          <w:szCs w:val="24"/>
        </w:rPr>
        <w:lastRenderedPageBreak/>
        <w:t>程招投标的监督检查和工业项目招投标活动的监督执法；对全区招投标过程中各有关行政监督部门招投执法情况进行监督，对招标代理机构进行监督检查；依照权限对招投标活动中的违法行为进行行政处罚。</w:t>
      </w:r>
    </w:p>
    <w:p w:rsidR="00000000" w:rsidRDefault="002C3B9A">
      <w:pPr>
        <w:widowControl w:val="0"/>
        <w:spacing w:line="560" w:lineRule="exact"/>
        <w:ind w:firstLineChars="200" w:firstLine="640"/>
        <w:rPr>
          <w:rFonts w:ascii="仿宋" w:eastAsia="仿宋" w:hAnsi="仿宋"/>
          <w:sz w:val="32"/>
          <w:szCs w:val="24"/>
        </w:rPr>
      </w:pPr>
      <w:r>
        <w:rPr>
          <w:rFonts w:ascii="仿宋" w:eastAsia="仿宋" w:hAnsi="仿宋" w:hint="eastAsia"/>
          <w:sz w:val="32"/>
          <w:szCs w:val="24"/>
        </w:rPr>
        <w:t>（十四）编制和执行全区价格改革规划，拟订并组织实施价格政策；监测、分析市场价格形势，组织实施价格总水平调控；管理国家、省、市列名管理的商品和服务价格（药品和医疗服务价格除外</w:t>
      </w:r>
      <w:r>
        <w:rPr>
          <w:rFonts w:ascii="仿宋" w:eastAsia="仿宋" w:hAnsi="仿宋" w:hint="eastAsia"/>
          <w:sz w:val="32"/>
          <w:szCs w:val="24"/>
        </w:rPr>
        <w:t>），监管实行市场调节价的商品和服务价格，承担行政事业性收费管理工作；负责价格调节基金管理，依法对重大自然灾害和特殊时期实施临时价格干预措施，负责价格公共服务工作；负责价格成本调查和监审；负责管理、监督价格认证工作。</w:t>
      </w:r>
    </w:p>
    <w:p w:rsidR="00000000" w:rsidRDefault="002C3B9A">
      <w:pPr>
        <w:widowControl w:val="0"/>
        <w:spacing w:line="560" w:lineRule="exact"/>
        <w:ind w:firstLineChars="200" w:firstLine="640"/>
        <w:rPr>
          <w:rFonts w:ascii="仿宋" w:eastAsia="仿宋" w:hAnsi="仿宋"/>
          <w:sz w:val="32"/>
          <w:szCs w:val="24"/>
        </w:rPr>
      </w:pPr>
      <w:r>
        <w:rPr>
          <w:rFonts w:ascii="仿宋" w:eastAsia="仿宋" w:hAnsi="仿宋" w:hint="eastAsia"/>
          <w:sz w:val="32"/>
          <w:szCs w:val="24"/>
        </w:rPr>
        <w:t>（十五）研究制定推进社会信用体系建设的规划和政策措施，统筹推进统一的信用信息平台建设，促进信用信息资源的整合与运用，协调社会信用体系建设中的重大问题。</w:t>
      </w:r>
    </w:p>
    <w:p w:rsidR="00000000" w:rsidRDefault="002C3B9A">
      <w:pPr>
        <w:widowControl w:val="0"/>
        <w:spacing w:line="560" w:lineRule="exact"/>
        <w:ind w:firstLineChars="200" w:firstLine="640"/>
        <w:rPr>
          <w:rFonts w:ascii="仿宋" w:eastAsia="仿宋" w:hAnsi="仿宋"/>
          <w:sz w:val="32"/>
          <w:szCs w:val="24"/>
        </w:rPr>
      </w:pPr>
      <w:r>
        <w:rPr>
          <w:rFonts w:ascii="仿宋" w:eastAsia="仿宋" w:hAnsi="仿宋" w:hint="eastAsia"/>
          <w:sz w:val="32"/>
          <w:szCs w:val="24"/>
        </w:rPr>
        <w:t>（十六）研究拟订推进经济建设与国防建设协调发展的战略和规划，协调有关重大问题；组织编制全区国民经济动员和装备动员规划、计划，并组织实施有关工作。</w:t>
      </w:r>
    </w:p>
    <w:p w:rsidR="00000000" w:rsidRDefault="002C3B9A">
      <w:pPr>
        <w:ind w:firstLineChars="200" w:firstLine="640"/>
        <w:jc w:val="left"/>
        <w:outlineLvl w:val="2"/>
        <w:rPr>
          <w:rFonts w:ascii="仿宋_GB2312" w:eastAsia="仿宋_GB2312" w:hAnsi="仿宋_GB2312"/>
          <w:sz w:val="32"/>
          <w:szCs w:val="24"/>
        </w:rPr>
      </w:pPr>
      <w:r>
        <w:rPr>
          <w:rFonts w:ascii="仿宋_GB2312" w:eastAsia="仿宋_GB2312" w:hAnsi="仿宋_GB2312" w:hint="eastAsia"/>
          <w:sz w:val="32"/>
          <w:szCs w:val="24"/>
        </w:rPr>
        <w:t>（十七）承办区人民政府交办的其他事项。</w:t>
      </w:r>
    </w:p>
    <w:p w:rsidR="00000000" w:rsidRDefault="002C3B9A">
      <w:pPr>
        <w:keepNext/>
        <w:keepLines/>
        <w:ind w:firstLine="640"/>
        <w:rPr>
          <w:rFonts w:ascii="楷体" w:eastAsia="楷体" w:hAnsi="楷体"/>
          <w:b/>
          <w:sz w:val="32"/>
          <w:szCs w:val="24"/>
          <w:highlight w:val="white"/>
        </w:rPr>
      </w:pPr>
      <w:r>
        <w:rPr>
          <w:rFonts w:ascii="楷体" w:eastAsia="楷体" w:hAnsi="楷体" w:hint="eastAsia"/>
          <w:b/>
          <w:sz w:val="32"/>
          <w:szCs w:val="24"/>
          <w:highlight w:val="white"/>
        </w:rPr>
        <w:t>二、机构设置</w:t>
      </w:r>
    </w:p>
    <w:p w:rsidR="00000000" w:rsidRDefault="002C3B9A">
      <w:pPr>
        <w:spacing w:line="560" w:lineRule="exact"/>
        <w:ind w:firstLineChars="200" w:firstLine="640"/>
        <w:jc w:val="left"/>
        <w:outlineLvl w:val="2"/>
        <w:rPr>
          <w:rFonts w:ascii="仿宋" w:eastAsia="仿宋" w:hAnsi="仿宋"/>
          <w:sz w:val="32"/>
          <w:szCs w:val="24"/>
        </w:rPr>
      </w:pPr>
      <w:r>
        <w:rPr>
          <w:rFonts w:ascii="仿宋" w:eastAsia="仿宋" w:hAnsi="仿宋" w:hint="eastAsia"/>
          <w:sz w:val="32"/>
          <w:szCs w:val="24"/>
        </w:rPr>
        <w:t>益阳市赫山区发展和改革局设</w:t>
      </w:r>
      <w:r>
        <w:rPr>
          <w:rFonts w:ascii="仿宋" w:eastAsia="仿宋" w:hAnsi="仿宋"/>
          <w:sz w:val="32"/>
          <w:szCs w:val="24"/>
        </w:rPr>
        <w:t>24</w:t>
      </w:r>
      <w:r>
        <w:rPr>
          <w:rFonts w:ascii="仿宋" w:eastAsia="仿宋" w:hAnsi="仿宋" w:hint="eastAsia"/>
          <w:sz w:val="32"/>
          <w:szCs w:val="24"/>
        </w:rPr>
        <w:t>个内设机构：（一）办公室。（二）财务审计股。（三）人事教育股。（四）法规股（政务服务股）。（五）价费管理股。（六）价格监测调控股。（七）成</w:t>
      </w:r>
      <w:r>
        <w:rPr>
          <w:rFonts w:ascii="仿宋" w:eastAsia="仿宋" w:hAnsi="仿宋" w:hint="eastAsia"/>
          <w:sz w:val="32"/>
          <w:szCs w:val="24"/>
        </w:rPr>
        <w:lastRenderedPageBreak/>
        <w:t>本调查与监审股。（八）粮食调控股。（九）粮食产业发展股。（十）长江经济带和洞庭湖发展股。（十一）基础产业股。（十二）资源节约和环境保护股（节能监察股）。（十三）招投标管理股。（十四）社会发展股（规划及经济运行调节和国民经济综合股）。（十五）服务业和经济贸易股。（十六）财政金融和综合建设股</w:t>
      </w:r>
      <w:r>
        <w:rPr>
          <w:rFonts w:ascii="仿宋" w:eastAsia="仿宋" w:hAnsi="仿宋" w:hint="eastAsia"/>
          <w:sz w:val="32"/>
          <w:szCs w:val="24"/>
        </w:rPr>
        <w:t>。（十七）重点办（固定资产投资股）。（十八）工业和高技术发展股。（十九）能源股。（二十）优化经济发展环境股。（二十一）国有资产管理办公室。（二十二）物资和能源储备股（赫山区国防动员委员会国民经济动员办公室、赫山区国防动员委员会装备动员办公室）。（二十三）农业农村经济股。（二十四）益沅桃办（两型办）。</w:t>
      </w:r>
    </w:p>
    <w:p w:rsidR="00000000" w:rsidRDefault="002C3B9A">
      <w:pPr>
        <w:spacing w:line="560" w:lineRule="exact"/>
        <w:ind w:firstLineChars="200" w:firstLine="640"/>
        <w:jc w:val="left"/>
        <w:outlineLvl w:val="2"/>
        <w:rPr>
          <w:rFonts w:ascii="仿宋" w:eastAsia="仿宋" w:hAnsi="仿宋"/>
          <w:sz w:val="32"/>
          <w:szCs w:val="24"/>
        </w:rPr>
      </w:pPr>
      <w:r>
        <w:rPr>
          <w:rFonts w:ascii="仿宋" w:eastAsia="仿宋" w:hAnsi="仿宋" w:hint="eastAsia"/>
          <w:sz w:val="32"/>
          <w:szCs w:val="24"/>
        </w:rPr>
        <w:t>所属二级机构分别是益阳市赫山区粮食行政执法大队和益阳市赫山区价格认证中心，均为股级公益一类事业单位</w:t>
      </w:r>
      <w:r>
        <w:rPr>
          <w:rFonts w:ascii="仿宋" w:eastAsia="仿宋" w:hAnsi="仿宋"/>
          <w:sz w:val="32"/>
          <w:szCs w:val="24"/>
        </w:rPr>
        <w:t>,</w:t>
      </w:r>
      <w:r>
        <w:rPr>
          <w:rFonts w:ascii="仿宋" w:eastAsia="仿宋" w:hAnsi="仿宋" w:hint="eastAsia"/>
          <w:sz w:val="32"/>
          <w:szCs w:val="24"/>
        </w:rPr>
        <w:t>均未独立核算。</w:t>
      </w:r>
    </w:p>
    <w:p w:rsidR="00000000" w:rsidRDefault="002C3B9A">
      <w:pPr>
        <w:spacing w:line="560" w:lineRule="exact"/>
        <w:ind w:firstLineChars="200" w:firstLine="640"/>
        <w:jc w:val="left"/>
        <w:outlineLvl w:val="2"/>
        <w:rPr>
          <w:rFonts w:ascii="楷体" w:eastAsia="楷体" w:hAnsi="楷体"/>
          <w:b/>
          <w:sz w:val="32"/>
          <w:szCs w:val="24"/>
          <w:highlight w:val="white"/>
        </w:rPr>
      </w:pPr>
      <w:r>
        <w:rPr>
          <w:rFonts w:ascii="仿宋" w:eastAsia="仿宋" w:hAnsi="仿宋"/>
          <w:sz w:val="32"/>
          <w:szCs w:val="24"/>
        </w:rPr>
        <w:t>2019</w:t>
      </w:r>
      <w:r>
        <w:rPr>
          <w:rFonts w:ascii="仿宋" w:eastAsia="仿宋" w:hAnsi="仿宋" w:hint="eastAsia"/>
          <w:sz w:val="32"/>
          <w:szCs w:val="24"/>
        </w:rPr>
        <w:t>年年末实有职工人数</w:t>
      </w:r>
      <w:r>
        <w:rPr>
          <w:rFonts w:ascii="仿宋" w:eastAsia="仿宋" w:hAnsi="仿宋"/>
          <w:sz w:val="32"/>
          <w:szCs w:val="24"/>
        </w:rPr>
        <w:t>60</w:t>
      </w:r>
      <w:r>
        <w:rPr>
          <w:rFonts w:ascii="仿宋" w:eastAsia="仿宋" w:hAnsi="仿宋" w:hint="eastAsia"/>
          <w:sz w:val="32"/>
          <w:szCs w:val="24"/>
        </w:rPr>
        <w:t>人，其中行政编</w:t>
      </w:r>
      <w:r>
        <w:rPr>
          <w:rFonts w:ascii="仿宋" w:eastAsia="仿宋" w:hAnsi="仿宋"/>
          <w:sz w:val="32"/>
          <w:szCs w:val="24"/>
        </w:rPr>
        <w:t>26</w:t>
      </w:r>
      <w:r>
        <w:rPr>
          <w:rFonts w:ascii="仿宋" w:eastAsia="仿宋" w:hAnsi="仿宋" w:hint="eastAsia"/>
          <w:sz w:val="32"/>
          <w:szCs w:val="24"/>
        </w:rPr>
        <w:t>人（含公务员</w:t>
      </w:r>
      <w:r>
        <w:rPr>
          <w:rFonts w:ascii="仿宋" w:eastAsia="仿宋" w:hAnsi="仿宋"/>
          <w:sz w:val="32"/>
          <w:szCs w:val="24"/>
        </w:rPr>
        <w:t>22</w:t>
      </w:r>
      <w:r>
        <w:rPr>
          <w:rFonts w:ascii="仿宋" w:eastAsia="仿宋" w:hAnsi="仿宋" w:hint="eastAsia"/>
          <w:sz w:val="32"/>
          <w:szCs w:val="24"/>
        </w:rPr>
        <w:t>人，工勤</w:t>
      </w:r>
      <w:r>
        <w:rPr>
          <w:rFonts w:ascii="仿宋" w:eastAsia="仿宋" w:hAnsi="仿宋"/>
          <w:sz w:val="32"/>
          <w:szCs w:val="24"/>
        </w:rPr>
        <w:t>4</w:t>
      </w:r>
      <w:r>
        <w:rPr>
          <w:rFonts w:ascii="仿宋" w:eastAsia="仿宋" w:hAnsi="仿宋" w:hint="eastAsia"/>
          <w:sz w:val="32"/>
          <w:szCs w:val="24"/>
        </w:rPr>
        <w:t>人），事业编</w:t>
      </w:r>
      <w:r>
        <w:rPr>
          <w:rFonts w:ascii="仿宋" w:eastAsia="仿宋" w:hAnsi="仿宋"/>
          <w:sz w:val="32"/>
          <w:szCs w:val="24"/>
        </w:rPr>
        <w:t>34</w:t>
      </w:r>
      <w:r>
        <w:rPr>
          <w:rFonts w:ascii="仿宋" w:eastAsia="仿宋" w:hAnsi="仿宋" w:hint="eastAsia"/>
          <w:sz w:val="32"/>
          <w:szCs w:val="24"/>
        </w:rPr>
        <w:t>人（</w:t>
      </w:r>
      <w:r>
        <w:rPr>
          <w:rFonts w:ascii="仿宋" w:eastAsia="仿宋" w:hAnsi="仿宋" w:hint="eastAsia"/>
          <w:sz w:val="32"/>
          <w:szCs w:val="24"/>
        </w:rPr>
        <w:t>含自收自支</w:t>
      </w:r>
      <w:r>
        <w:rPr>
          <w:rFonts w:ascii="仿宋" w:eastAsia="仿宋" w:hAnsi="仿宋"/>
          <w:sz w:val="32"/>
          <w:szCs w:val="24"/>
        </w:rPr>
        <w:t>26</w:t>
      </w:r>
      <w:r>
        <w:rPr>
          <w:rFonts w:ascii="仿宋" w:eastAsia="仿宋" w:hAnsi="仿宋" w:hint="eastAsia"/>
          <w:sz w:val="32"/>
          <w:szCs w:val="24"/>
        </w:rPr>
        <w:t>人，全额拨款事业编制</w:t>
      </w:r>
      <w:r>
        <w:rPr>
          <w:rFonts w:ascii="仿宋" w:eastAsia="仿宋" w:hAnsi="仿宋"/>
          <w:sz w:val="32"/>
          <w:szCs w:val="24"/>
        </w:rPr>
        <w:t>8</w:t>
      </w:r>
      <w:r>
        <w:rPr>
          <w:rFonts w:ascii="仿宋" w:eastAsia="仿宋" w:hAnsi="仿宋" w:hint="eastAsia"/>
          <w:sz w:val="32"/>
          <w:szCs w:val="24"/>
        </w:rPr>
        <w:t>人）；离休人员</w:t>
      </w:r>
      <w:r>
        <w:rPr>
          <w:rFonts w:ascii="仿宋" w:eastAsia="仿宋" w:hAnsi="仿宋"/>
          <w:sz w:val="32"/>
          <w:szCs w:val="24"/>
        </w:rPr>
        <w:t>1</w:t>
      </w:r>
      <w:r>
        <w:rPr>
          <w:rFonts w:ascii="仿宋" w:eastAsia="仿宋" w:hAnsi="仿宋" w:hint="eastAsia"/>
          <w:sz w:val="32"/>
          <w:szCs w:val="24"/>
        </w:rPr>
        <w:t>人，退休人员</w:t>
      </w:r>
      <w:r>
        <w:rPr>
          <w:rFonts w:ascii="仿宋" w:eastAsia="仿宋" w:hAnsi="仿宋"/>
          <w:sz w:val="32"/>
          <w:szCs w:val="24"/>
        </w:rPr>
        <w:t>75</w:t>
      </w:r>
      <w:r>
        <w:rPr>
          <w:rFonts w:ascii="仿宋" w:eastAsia="仿宋" w:hAnsi="仿宋" w:hint="eastAsia"/>
          <w:sz w:val="32"/>
          <w:szCs w:val="24"/>
        </w:rPr>
        <w:t>人。</w:t>
      </w:r>
      <w:r>
        <w:rPr>
          <w:rFonts w:ascii="仿宋" w:eastAsia="仿宋" w:hAnsi="仿宋"/>
          <w:sz w:val="32"/>
          <w:szCs w:val="24"/>
        </w:rPr>
        <w:t xml:space="preserve"> </w:t>
      </w:r>
      <w:r>
        <w:rPr>
          <w:rFonts w:ascii="仿宋" w:eastAsia="仿宋" w:hAnsi="仿宋"/>
          <w:sz w:val="32"/>
          <w:szCs w:val="24"/>
        </w:rPr>
        <w:br/>
        <w:t xml:space="preserve">    </w:t>
      </w:r>
      <w:r>
        <w:rPr>
          <w:rFonts w:ascii="楷体" w:eastAsia="楷体" w:hAnsi="楷体" w:hint="eastAsia"/>
          <w:b/>
          <w:sz w:val="32"/>
          <w:szCs w:val="24"/>
          <w:highlight w:val="white"/>
        </w:rPr>
        <w:t>三、部门决算单位构成</w:t>
      </w:r>
    </w:p>
    <w:p w:rsidR="00000000" w:rsidRDefault="002C3B9A">
      <w:pPr>
        <w:spacing w:line="560" w:lineRule="exact"/>
        <w:ind w:firstLineChars="200" w:firstLine="640"/>
        <w:jc w:val="left"/>
        <w:outlineLvl w:val="2"/>
        <w:rPr>
          <w:rFonts w:ascii="仿宋" w:eastAsia="仿宋" w:hAnsi="仿宋"/>
          <w:sz w:val="32"/>
          <w:szCs w:val="24"/>
        </w:rPr>
      </w:pPr>
      <w:r>
        <w:rPr>
          <w:rFonts w:ascii="仿宋" w:eastAsia="仿宋" w:hAnsi="仿宋" w:hint="eastAsia"/>
          <w:sz w:val="32"/>
          <w:szCs w:val="24"/>
        </w:rPr>
        <w:t>从决算单位构成看，我部门只有本级，没有其他二级预算单位（所属二级机构有益阳市赫山区粮食行政执法大队和益阳市赫山区价格认证中心，经费开支在机关本级，财务未分开核算，不单独公开），因此，</w:t>
      </w:r>
      <w:r>
        <w:rPr>
          <w:rFonts w:ascii="仿宋" w:eastAsia="仿宋" w:hAnsi="仿宋"/>
          <w:sz w:val="32"/>
          <w:szCs w:val="24"/>
        </w:rPr>
        <w:t>2019</w:t>
      </w:r>
      <w:r>
        <w:rPr>
          <w:rFonts w:ascii="仿宋" w:eastAsia="仿宋" w:hAnsi="仿宋" w:hint="eastAsia"/>
          <w:sz w:val="32"/>
          <w:szCs w:val="24"/>
        </w:rPr>
        <w:t>年部门决算编制范围包括：益阳市赫山区发展和改革局本级决算。</w:t>
      </w:r>
    </w:p>
    <w:p w:rsidR="00000000" w:rsidRDefault="002C3B9A">
      <w:pPr>
        <w:spacing w:line="520" w:lineRule="exact"/>
        <w:jc w:val="left"/>
        <w:rPr>
          <w:rFonts w:ascii="黑体" w:eastAsia="黑体" w:hAnsi="黑体"/>
          <w:color w:val="000000"/>
          <w:kern w:val="0"/>
          <w:sz w:val="32"/>
          <w:szCs w:val="24"/>
          <w:highlight w:val="white"/>
        </w:rPr>
      </w:pPr>
      <w:r>
        <w:rPr>
          <w:rFonts w:ascii="黑体" w:eastAsia="黑体" w:hAnsi="黑体" w:hint="eastAsia"/>
          <w:sz w:val="32"/>
          <w:szCs w:val="24"/>
          <w:highlight w:val="white"/>
        </w:rPr>
        <w:lastRenderedPageBreak/>
        <w:t>第二部分</w:t>
      </w:r>
      <w:r>
        <w:rPr>
          <w:rFonts w:ascii="黑体" w:eastAsia="黑体" w:hAnsi="黑体"/>
          <w:sz w:val="32"/>
          <w:szCs w:val="24"/>
          <w:highlight w:val="white"/>
        </w:rPr>
        <w:t xml:space="preserve"> </w:t>
      </w:r>
      <w:r>
        <w:rPr>
          <w:rFonts w:ascii="黑体" w:eastAsia="黑体" w:hAnsi="黑体" w:hint="eastAsia"/>
          <w:sz w:val="32"/>
          <w:szCs w:val="24"/>
          <w:highlight w:val="white"/>
          <w:lang w:val="zh-CN"/>
        </w:rPr>
        <w:t>益阳市赫山区发展和改革局</w:t>
      </w:r>
      <w:r>
        <w:rPr>
          <w:rFonts w:ascii="黑体" w:eastAsia="黑体" w:hAnsi="黑体"/>
          <w:sz w:val="32"/>
          <w:szCs w:val="24"/>
          <w:highlight w:val="white"/>
        </w:rPr>
        <w:t>2019</w:t>
      </w:r>
      <w:r>
        <w:rPr>
          <w:rFonts w:ascii="黑体" w:eastAsia="黑体" w:hAnsi="黑体" w:hint="eastAsia"/>
          <w:sz w:val="32"/>
          <w:szCs w:val="24"/>
          <w:highlight w:val="white"/>
        </w:rPr>
        <w:t>年度部门决算表</w:t>
      </w:r>
    </w:p>
    <w:p w:rsidR="00000000" w:rsidRDefault="002C3B9A">
      <w:pPr>
        <w:spacing w:line="520" w:lineRule="exact"/>
        <w:ind w:firstLineChars="300" w:firstLine="96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表</w:t>
      </w:r>
      <w:r>
        <w:rPr>
          <w:rFonts w:ascii="仿宋" w:eastAsia="仿宋" w:hAnsi="仿宋"/>
          <w:color w:val="000000"/>
          <w:kern w:val="0"/>
          <w:sz w:val="32"/>
          <w:szCs w:val="24"/>
          <w:highlight w:val="white"/>
        </w:rPr>
        <w:t>1</w:t>
      </w:r>
      <w:r>
        <w:rPr>
          <w:rFonts w:ascii="仿宋" w:eastAsia="仿宋" w:hAnsi="仿宋" w:hint="eastAsia"/>
          <w:color w:val="000000"/>
          <w:kern w:val="0"/>
          <w:sz w:val="32"/>
          <w:szCs w:val="24"/>
          <w:highlight w:val="white"/>
        </w:rPr>
        <w:t>：收入支出决算总表</w:t>
      </w:r>
    </w:p>
    <w:p w:rsidR="00000000" w:rsidRDefault="002C3B9A">
      <w:pPr>
        <w:spacing w:line="520" w:lineRule="exact"/>
        <w:ind w:firstLineChars="300" w:firstLine="96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表</w:t>
      </w:r>
      <w:r>
        <w:rPr>
          <w:rFonts w:ascii="仿宋" w:eastAsia="仿宋" w:hAnsi="仿宋"/>
          <w:color w:val="000000"/>
          <w:kern w:val="0"/>
          <w:sz w:val="32"/>
          <w:szCs w:val="24"/>
          <w:highlight w:val="white"/>
        </w:rPr>
        <w:t>2</w:t>
      </w:r>
      <w:r>
        <w:rPr>
          <w:rFonts w:ascii="仿宋" w:eastAsia="仿宋" w:hAnsi="仿宋" w:hint="eastAsia"/>
          <w:color w:val="000000"/>
          <w:kern w:val="0"/>
          <w:sz w:val="32"/>
          <w:szCs w:val="24"/>
          <w:highlight w:val="white"/>
        </w:rPr>
        <w:t>：收入决算表</w:t>
      </w:r>
    </w:p>
    <w:p w:rsidR="00000000" w:rsidRDefault="002C3B9A">
      <w:pPr>
        <w:spacing w:line="520" w:lineRule="exact"/>
        <w:ind w:firstLineChars="300" w:firstLine="96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表</w:t>
      </w:r>
      <w:r>
        <w:rPr>
          <w:rFonts w:ascii="仿宋" w:eastAsia="仿宋" w:hAnsi="仿宋"/>
          <w:color w:val="000000"/>
          <w:kern w:val="0"/>
          <w:sz w:val="32"/>
          <w:szCs w:val="24"/>
          <w:highlight w:val="white"/>
        </w:rPr>
        <w:t>3</w:t>
      </w:r>
      <w:r>
        <w:rPr>
          <w:rFonts w:ascii="仿宋" w:eastAsia="仿宋" w:hAnsi="仿宋" w:hint="eastAsia"/>
          <w:color w:val="000000"/>
          <w:kern w:val="0"/>
          <w:sz w:val="32"/>
          <w:szCs w:val="24"/>
          <w:highlight w:val="white"/>
        </w:rPr>
        <w:t>：支出决算表</w:t>
      </w:r>
    </w:p>
    <w:p w:rsidR="00000000" w:rsidRDefault="002C3B9A">
      <w:pPr>
        <w:spacing w:line="520" w:lineRule="exact"/>
        <w:ind w:firstLineChars="300" w:firstLine="96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表</w:t>
      </w:r>
      <w:r>
        <w:rPr>
          <w:rFonts w:ascii="仿宋" w:eastAsia="仿宋" w:hAnsi="仿宋"/>
          <w:color w:val="000000"/>
          <w:kern w:val="0"/>
          <w:sz w:val="32"/>
          <w:szCs w:val="24"/>
          <w:highlight w:val="white"/>
        </w:rPr>
        <w:t>4</w:t>
      </w:r>
      <w:r>
        <w:rPr>
          <w:rFonts w:ascii="仿宋" w:eastAsia="仿宋" w:hAnsi="仿宋" w:hint="eastAsia"/>
          <w:color w:val="000000"/>
          <w:kern w:val="0"/>
          <w:sz w:val="32"/>
          <w:szCs w:val="24"/>
          <w:highlight w:val="white"/>
        </w:rPr>
        <w:t>：财政拨款收入支出决算总表</w:t>
      </w:r>
    </w:p>
    <w:p w:rsidR="00000000" w:rsidRDefault="002C3B9A">
      <w:pPr>
        <w:spacing w:line="520" w:lineRule="exact"/>
        <w:ind w:firstLineChars="300" w:firstLine="96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表</w:t>
      </w:r>
      <w:r>
        <w:rPr>
          <w:rFonts w:ascii="仿宋" w:eastAsia="仿宋" w:hAnsi="仿宋"/>
          <w:color w:val="000000"/>
          <w:kern w:val="0"/>
          <w:sz w:val="32"/>
          <w:szCs w:val="24"/>
          <w:highlight w:val="white"/>
        </w:rPr>
        <w:t>5</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一般公共预算财政拨款支出决算表</w:t>
      </w:r>
    </w:p>
    <w:p w:rsidR="00000000" w:rsidRDefault="002C3B9A">
      <w:pPr>
        <w:spacing w:line="520" w:lineRule="exact"/>
        <w:ind w:firstLineChars="300" w:firstLine="96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表</w:t>
      </w:r>
      <w:r>
        <w:rPr>
          <w:rFonts w:ascii="仿宋" w:eastAsia="仿宋" w:hAnsi="仿宋"/>
          <w:color w:val="000000"/>
          <w:kern w:val="0"/>
          <w:sz w:val="32"/>
          <w:szCs w:val="24"/>
          <w:highlight w:val="white"/>
        </w:rPr>
        <w:t>6</w:t>
      </w:r>
      <w:r>
        <w:rPr>
          <w:rFonts w:ascii="仿宋" w:eastAsia="仿宋" w:hAnsi="仿宋" w:hint="eastAsia"/>
          <w:color w:val="000000"/>
          <w:kern w:val="0"/>
          <w:sz w:val="32"/>
          <w:szCs w:val="24"/>
          <w:highlight w:val="white"/>
        </w:rPr>
        <w:t>：一般公共预算财政拨款基本支出决算表</w:t>
      </w:r>
    </w:p>
    <w:p w:rsidR="00000000" w:rsidRDefault="002C3B9A">
      <w:pPr>
        <w:spacing w:line="520" w:lineRule="exact"/>
        <w:ind w:firstLineChars="300" w:firstLine="96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表</w:t>
      </w:r>
      <w:r>
        <w:rPr>
          <w:rFonts w:ascii="仿宋" w:eastAsia="仿宋" w:hAnsi="仿宋"/>
          <w:color w:val="000000"/>
          <w:kern w:val="0"/>
          <w:sz w:val="32"/>
          <w:szCs w:val="24"/>
          <w:highlight w:val="white"/>
        </w:rPr>
        <w:t>7</w:t>
      </w:r>
      <w:r>
        <w:rPr>
          <w:rFonts w:ascii="仿宋" w:eastAsia="仿宋" w:hAnsi="仿宋" w:hint="eastAsia"/>
          <w:color w:val="000000"/>
          <w:kern w:val="0"/>
          <w:sz w:val="32"/>
          <w:szCs w:val="24"/>
          <w:highlight w:val="white"/>
        </w:rPr>
        <w:t>：一般公共预算财政拨款</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三公</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经费支出决算表</w:t>
      </w:r>
    </w:p>
    <w:p w:rsidR="00000000" w:rsidRDefault="002C3B9A">
      <w:pPr>
        <w:spacing w:line="520" w:lineRule="exact"/>
        <w:ind w:firstLineChars="300" w:firstLine="96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表</w:t>
      </w:r>
      <w:r>
        <w:rPr>
          <w:rFonts w:ascii="仿宋" w:eastAsia="仿宋" w:hAnsi="仿宋"/>
          <w:color w:val="000000"/>
          <w:kern w:val="0"/>
          <w:sz w:val="32"/>
          <w:szCs w:val="24"/>
          <w:highlight w:val="white"/>
        </w:rPr>
        <w:t>8</w:t>
      </w:r>
      <w:r>
        <w:rPr>
          <w:rFonts w:ascii="仿宋" w:eastAsia="仿宋" w:hAnsi="仿宋" w:hint="eastAsia"/>
          <w:color w:val="000000"/>
          <w:kern w:val="0"/>
          <w:sz w:val="32"/>
          <w:szCs w:val="24"/>
          <w:highlight w:val="white"/>
        </w:rPr>
        <w:t>：政府性基金预算财政拨款收入支出决算表</w:t>
      </w:r>
    </w:p>
    <w:p w:rsidR="00000000" w:rsidRDefault="002C3B9A">
      <w:pPr>
        <w:spacing w:line="520" w:lineRule="exact"/>
        <w:ind w:firstLineChars="300" w:firstLine="960"/>
        <w:jc w:val="left"/>
        <w:rPr>
          <w:rFonts w:ascii="仿宋" w:eastAsia="仿宋" w:hAnsi="仿宋"/>
          <w:sz w:val="32"/>
          <w:szCs w:val="24"/>
          <w:highlight w:val="white"/>
        </w:rPr>
      </w:pPr>
      <w:r>
        <w:rPr>
          <w:rFonts w:ascii="仿宋" w:eastAsia="仿宋" w:hAnsi="仿宋" w:hint="eastAsia"/>
          <w:color w:val="000000"/>
          <w:kern w:val="0"/>
          <w:sz w:val="32"/>
          <w:szCs w:val="24"/>
          <w:highlight w:val="white"/>
        </w:rPr>
        <w:t>说明：表</w:t>
      </w:r>
      <w:r>
        <w:rPr>
          <w:rFonts w:ascii="仿宋" w:eastAsia="仿宋" w:hAnsi="仿宋"/>
          <w:color w:val="000000"/>
          <w:kern w:val="0"/>
          <w:sz w:val="32"/>
          <w:szCs w:val="24"/>
          <w:highlight w:val="white"/>
        </w:rPr>
        <w:t>8</w:t>
      </w:r>
      <w:r>
        <w:rPr>
          <w:rFonts w:ascii="仿宋" w:eastAsia="仿宋" w:hAnsi="仿宋" w:hint="eastAsia"/>
          <w:color w:val="000000"/>
          <w:kern w:val="0"/>
          <w:sz w:val="32"/>
          <w:szCs w:val="24"/>
          <w:highlight w:val="white"/>
        </w:rPr>
        <w:t>无数据，益阳市赫山区发展和改革局</w:t>
      </w:r>
      <w:r>
        <w:rPr>
          <w:rFonts w:ascii="仿宋" w:eastAsia="仿宋" w:hAnsi="仿宋"/>
          <w:color w:val="000000"/>
          <w:kern w:val="0"/>
          <w:sz w:val="32"/>
          <w:szCs w:val="24"/>
          <w:highlight w:val="white"/>
        </w:rPr>
        <w:t>2019</w:t>
      </w:r>
      <w:r>
        <w:rPr>
          <w:rFonts w:ascii="仿宋" w:eastAsia="仿宋" w:hAnsi="仿宋" w:hint="eastAsia"/>
          <w:color w:val="000000"/>
          <w:kern w:val="0"/>
          <w:sz w:val="32"/>
          <w:szCs w:val="24"/>
          <w:highlight w:val="white"/>
        </w:rPr>
        <w:t>年没有政府性基金收入，也没有政府性基金安排的支出，故本表无数据。</w:t>
      </w:r>
    </w:p>
    <w:p w:rsidR="00000000" w:rsidRDefault="002C3B9A">
      <w:pPr>
        <w:keepNext/>
        <w:keepLines/>
        <w:ind w:firstLine="640"/>
        <w:rPr>
          <w:rFonts w:ascii="黑体" w:eastAsia="黑体" w:hAnsi="黑体"/>
          <w:sz w:val="32"/>
          <w:szCs w:val="24"/>
          <w:highlight w:val="white"/>
        </w:rPr>
      </w:pPr>
      <w:r>
        <w:rPr>
          <w:rFonts w:ascii="黑体" w:eastAsia="黑体" w:hAnsi="黑体" w:hint="eastAsia"/>
          <w:sz w:val="32"/>
          <w:szCs w:val="24"/>
          <w:highlight w:val="white"/>
        </w:rPr>
        <w:lastRenderedPageBreak/>
        <w:t>第三部分</w:t>
      </w:r>
      <w:r>
        <w:rPr>
          <w:rFonts w:ascii="黑体" w:eastAsia="黑体" w:hAnsi="黑体"/>
          <w:sz w:val="32"/>
          <w:szCs w:val="24"/>
          <w:highlight w:val="white"/>
        </w:rPr>
        <w:t xml:space="preserve"> </w:t>
      </w:r>
      <w:r>
        <w:rPr>
          <w:rFonts w:ascii="黑体" w:eastAsia="黑体" w:hAnsi="黑体" w:hint="eastAsia"/>
          <w:sz w:val="32"/>
          <w:szCs w:val="24"/>
          <w:highlight w:val="white"/>
          <w:lang w:val="zh-CN"/>
        </w:rPr>
        <w:t>益阳市赫山区发展和改革局</w:t>
      </w:r>
      <w:r>
        <w:rPr>
          <w:rFonts w:ascii="黑体" w:eastAsia="黑体" w:hAnsi="黑体"/>
          <w:sz w:val="32"/>
          <w:szCs w:val="24"/>
          <w:highlight w:val="white"/>
        </w:rPr>
        <w:t>2019</w:t>
      </w:r>
      <w:r>
        <w:rPr>
          <w:rFonts w:ascii="黑体" w:eastAsia="黑体" w:hAnsi="黑体" w:hint="eastAsia"/>
          <w:sz w:val="32"/>
          <w:szCs w:val="24"/>
          <w:highlight w:val="white"/>
        </w:rPr>
        <w:t>年度部门决算情况说明</w:t>
      </w:r>
    </w:p>
    <w:p w:rsidR="00000000" w:rsidRDefault="002C3B9A">
      <w:pPr>
        <w:keepNext/>
        <w:keepLines/>
        <w:ind w:firstLine="641"/>
        <w:rPr>
          <w:rFonts w:ascii="楷体" w:eastAsia="楷体" w:hAnsi="楷体"/>
          <w:b/>
          <w:sz w:val="32"/>
          <w:szCs w:val="24"/>
          <w:highlight w:val="white"/>
        </w:rPr>
      </w:pPr>
      <w:r>
        <w:rPr>
          <w:rFonts w:ascii="楷体" w:eastAsia="楷体" w:hAnsi="楷体" w:hint="eastAsia"/>
          <w:b/>
          <w:sz w:val="32"/>
          <w:szCs w:val="24"/>
          <w:highlight w:val="white"/>
        </w:rPr>
        <w:t>一、收入支出决算总体情况说明</w:t>
      </w:r>
    </w:p>
    <w:p w:rsidR="00000000" w:rsidRDefault="002C3B9A">
      <w:pPr>
        <w:keepNext/>
        <w:keepLines/>
        <w:spacing w:line="560" w:lineRule="exact"/>
        <w:ind w:firstLine="641"/>
        <w:rPr>
          <w:rFonts w:ascii="仿宋" w:eastAsia="仿宋" w:hAnsi="仿宋"/>
          <w:sz w:val="32"/>
          <w:szCs w:val="24"/>
          <w:highlight w:val="white"/>
          <w:lang w:val="zh-CN"/>
        </w:rPr>
      </w:pPr>
      <w:r>
        <w:rPr>
          <w:rFonts w:ascii="仿宋" w:eastAsia="仿宋" w:hAnsi="仿宋"/>
          <w:sz w:val="32"/>
          <w:szCs w:val="24"/>
          <w:highlight w:val="white"/>
          <w:lang w:val="zh-CN"/>
        </w:rPr>
        <w:t>2019</w:t>
      </w:r>
      <w:r>
        <w:rPr>
          <w:rFonts w:ascii="仿宋" w:eastAsia="仿宋" w:hAnsi="仿宋" w:hint="eastAsia"/>
          <w:sz w:val="32"/>
          <w:szCs w:val="24"/>
          <w:highlight w:val="white"/>
          <w:lang w:val="zh-CN"/>
        </w:rPr>
        <w:t>年度收入总计</w:t>
      </w:r>
      <w:r>
        <w:rPr>
          <w:rFonts w:ascii="仿宋" w:eastAsia="仿宋" w:hAnsi="仿宋"/>
          <w:sz w:val="32"/>
          <w:szCs w:val="24"/>
          <w:highlight w:val="white"/>
        </w:rPr>
        <w:t>1239.81</w:t>
      </w:r>
      <w:r>
        <w:rPr>
          <w:rFonts w:ascii="仿宋" w:eastAsia="仿宋" w:hAnsi="仿宋" w:hint="eastAsia"/>
          <w:sz w:val="32"/>
          <w:szCs w:val="24"/>
          <w:highlight w:val="white"/>
        </w:rPr>
        <w:t>万元</w:t>
      </w:r>
      <w:r>
        <w:rPr>
          <w:rFonts w:ascii="仿宋" w:eastAsia="仿宋" w:hAnsi="仿宋" w:hint="eastAsia"/>
          <w:sz w:val="32"/>
          <w:szCs w:val="24"/>
          <w:highlight w:val="white"/>
          <w:lang w:val="zh-CN"/>
        </w:rPr>
        <w:t>、比上年同期</w:t>
      </w:r>
      <w:r>
        <w:rPr>
          <w:rFonts w:ascii="仿宋" w:eastAsia="仿宋" w:hAnsi="仿宋" w:hint="eastAsia"/>
          <w:sz w:val="32"/>
          <w:szCs w:val="24"/>
          <w:highlight w:val="white"/>
        </w:rPr>
        <w:t>增加</w:t>
      </w:r>
      <w:r>
        <w:rPr>
          <w:rFonts w:ascii="仿宋" w:eastAsia="仿宋" w:hAnsi="仿宋"/>
          <w:sz w:val="32"/>
          <w:szCs w:val="24"/>
          <w:highlight w:val="white"/>
        </w:rPr>
        <w:t>84.14</w:t>
      </w:r>
      <w:r>
        <w:rPr>
          <w:rFonts w:ascii="仿宋" w:eastAsia="仿宋" w:hAnsi="仿宋" w:hint="eastAsia"/>
          <w:sz w:val="32"/>
          <w:szCs w:val="24"/>
          <w:highlight w:val="white"/>
        </w:rPr>
        <w:t>万元，增长</w:t>
      </w:r>
      <w:r>
        <w:rPr>
          <w:rFonts w:ascii="仿宋" w:eastAsia="仿宋" w:hAnsi="仿宋"/>
          <w:sz w:val="32"/>
          <w:szCs w:val="24"/>
          <w:highlight w:val="white"/>
        </w:rPr>
        <w:t>7.28%</w:t>
      </w:r>
      <w:r>
        <w:rPr>
          <w:rFonts w:ascii="仿宋" w:eastAsia="仿宋" w:hAnsi="仿宋" w:hint="eastAsia"/>
          <w:sz w:val="32"/>
          <w:szCs w:val="24"/>
          <w:highlight w:val="white"/>
        </w:rPr>
        <w:t>；</w:t>
      </w:r>
      <w:r>
        <w:rPr>
          <w:rFonts w:ascii="仿宋" w:eastAsia="仿宋" w:hAnsi="仿宋" w:hint="eastAsia"/>
          <w:sz w:val="32"/>
          <w:szCs w:val="24"/>
          <w:highlight w:val="white"/>
          <w:lang w:val="zh-CN"/>
        </w:rPr>
        <w:t>支出总计</w:t>
      </w:r>
      <w:r>
        <w:rPr>
          <w:rFonts w:ascii="仿宋" w:eastAsia="仿宋" w:hAnsi="仿宋"/>
          <w:sz w:val="32"/>
          <w:szCs w:val="24"/>
          <w:highlight w:val="white"/>
          <w:lang w:val="zh-CN"/>
        </w:rPr>
        <w:t>1,239.81</w:t>
      </w:r>
      <w:r>
        <w:rPr>
          <w:rFonts w:ascii="仿宋" w:eastAsia="仿宋" w:hAnsi="仿宋" w:hint="eastAsia"/>
          <w:sz w:val="32"/>
          <w:szCs w:val="24"/>
          <w:highlight w:val="white"/>
          <w:lang w:val="zh-CN"/>
        </w:rPr>
        <w:t>万元，与</w:t>
      </w:r>
      <w:r>
        <w:rPr>
          <w:rFonts w:ascii="仿宋" w:eastAsia="仿宋" w:hAnsi="仿宋"/>
          <w:sz w:val="32"/>
          <w:szCs w:val="24"/>
          <w:highlight w:val="white"/>
          <w:lang w:val="zh-CN"/>
        </w:rPr>
        <w:t>2018</w:t>
      </w:r>
      <w:r>
        <w:rPr>
          <w:rFonts w:ascii="仿宋" w:eastAsia="仿宋" w:hAnsi="仿宋" w:hint="eastAsia"/>
          <w:sz w:val="32"/>
          <w:szCs w:val="24"/>
          <w:highlight w:val="white"/>
          <w:lang w:val="zh-CN"/>
        </w:rPr>
        <w:t>年相比增</w:t>
      </w:r>
      <w:r>
        <w:rPr>
          <w:rFonts w:ascii="仿宋" w:eastAsia="仿宋" w:hAnsi="仿宋" w:hint="eastAsia"/>
          <w:sz w:val="32"/>
          <w:szCs w:val="24"/>
          <w:highlight w:val="white"/>
          <w:lang w:val="zh-CN"/>
        </w:rPr>
        <w:t>加</w:t>
      </w:r>
      <w:r>
        <w:rPr>
          <w:rFonts w:ascii="仿宋" w:eastAsia="仿宋" w:hAnsi="仿宋"/>
          <w:sz w:val="32"/>
          <w:szCs w:val="24"/>
          <w:highlight w:val="white"/>
          <w:lang w:val="zh-CN"/>
        </w:rPr>
        <w:t>84.14</w:t>
      </w:r>
      <w:r>
        <w:rPr>
          <w:rFonts w:ascii="仿宋" w:eastAsia="仿宋" w:hAnsi="仿宋" w:hint="eastAsia"/>
          <w:sz w:val="32"/>
          <w:szCs w:val="24"/>
          <w:highlight w:val="white"/>
          <w:lang w:val="zh-CN"/>
        </w:rPr>
        <w:t>万元，增长</w:t>
      </w:r>
      <w:r>
        <w:rPr>
          <w:rFonts w:ascii="仿宋" w:eastAsia="仿宋" w:hAnsi="仿宋"/>
          <w:sz w:val="32"/>
          <w:szCs w:val="24"/>
          <w:highlight w:val="white"/>
          <w:lang w:val="zh-CN"/>
        </w:rPr>
        <w:t>7.28%</w:t>
      </w:r>
      <w:r>
        <w:rPr>
          <w:rFonts w:ascii="仿宋" w:eastAsia="仿宋" w:hAnsi="仿宋" w:hint="eastAsia"/>
          <w:sz w:val="32"/>
          <w:szCs w:val="24"/>
          <w:highlight w:val="white"/>
          <w:lang w:val="zh-CN"/>
        </w:rPr>
        <w:t>。主要原因是</w:t>
      </w:r>
      <w:r>
        <w:rPr>
          <w:rFonts w:ascii="仿宋" w:eastAsia="仿宋" w:hAnsi="仿宋"/>
          <w:sz w:val="32"/>
          <w:szCs w:val="24"/>
          <w:highlight w:val="white"/>
        </w:rPr>
        <w:t>2019</w:t>
      </w:r>
      <w:r>
        <w:rPr>
          <w:rFonts w:ascii="仿宋" w:eastAsia="仿宋" w:hAnsi="仿宋" w:hint="eastAsia"/>
          <w:sz w:val="32"/>
          <w:szCs w:val="24"/>
          <w:highlight w:val="white"/>
        </w:rPr>
        <w:t>年</w:t>
      </w:r>
      <w:r>
        <w:rPr>
          <w:rFonts w:ascii="仿宋" w:eastAsia="仿宋" w:hAnsi="仿宋" w:hint="eastAsia"/>
          <w:sz w:val="32"/>
          <w:szCs w:val="24"/>
          <w:highlight w:val="white"/>
          <w:lang w:val="zh-CN"/>
        </w:rPr>
        <w:t>机构改革，原区粮食局整体合并至发改局后，虽然</w:t>
      </w:r>
      <w:r>
        <w:rPr>
          <w:rFonts w:ascii="仿宋" w:eastAsia="仿宋" w:hAnsi="仿宋"/>
          <w:sz w:val="32"/>
          <w:szCs w:val="24"/>
          <w:highlight w:val="white"/>
        </w:rPr>
        <w:t>2019</w:t>
      </w:r>
      <w:r>
        <w:rPr>
          <w:rFonts w:ascii="仿宋" w:eastAsia="仿宋" w:hAnsi="仿宋" w:hint="eastAsia"/>
          <w:sz w:val="32"/>
          <w:szCs w:val="24"/>
          <w:highlight w:val="white"/>
        </w:rPr>
        <w:t>年财务单独核算，但仍</w:t>
      </w:r>
      <w:r>
        <w:rPr>
          <w:rFonts w:ascii="仿宋" w:eastAsia="仿宋" w:hAnsi="仿宋" w:hint="eastAsia"/>
          <w:sz w:val="32"/>
          <w:szCs w:val="24"/>
          <w:highlight w:val="white"/>
          <w:lang w:val="zh-CN"/>
        </w:rPr>
        <w:t>有部分开支在发改局，再加上</w:t>
      </w:r>
      <w:r>
        <w:rPr>
          <w:rFonts w:ascii="仿宋" w:eastAsia="仿宋" w:hAnsi="仿宋"/>
          <w:sz w:val="32"/>
          <w:szCs w:val="24"/>
          <w:highlight w:val="white"/>
        </w:rPr>
        <w:t>2019</w:t>
      </w:r>
      <w:r>
        <w:rPr>
          <w:rFonts w:ascii="仿宋" w:eastAsia="仿宋" w:hAnsi="仿宋" w:hint="eastAsia"/>
          <w:sz w:val="32"/>
          <w:szCs w:val="24"/>
          <w:highlight w:val="white"/>
        </w:rPr>
        <w:t>年我局易地扶贫工作、立项争资工作、固定资产投资工作任务重，经费开支增大</w:t>
      </w:r>
      <w:r>
        <w:rPr>
          <w:rFonts w:ascii="仿宋" w:eastAsia="仿宋" w:hAnsi="仿宋" w:hint="eastAsia"/>
          <w:sz w:val="32"/>
          <w:szCs w:val="24"/>
          <w:highlight w:val="white"/>
          <w:lang w:val="zh-CN"/>
        </w:rPr>
        <w:t>。</w:t>
      </w:r>
    </w:p>
    <w:p w:rsidR="00000000" w:rsidRDefault="002C3B9A">
      <w:pPr>
        <w:keepNext/>
        <w:keepLines/>
        <w:ind w:firstLine="641"/>
        <w:rPr>
          <w:rFonts w:ascii="楷体" w:eastAsia="楷体" w:hAnsi="楷体"/>
          <w:b/>
          <w:sz w:val="32"/>
          <w:szCs w:val="24"/>
          <w:highlight w:val="white"/>
        </w:rPr>
      </w:pPr>
      <w:r>
        <w:rPr>
          <w:rFonts w:ascii="楷体" w:eastAsia="楷体" w:hAnsi="楷体" w:hint="eastAsia"/>
          <w:b/>
          <w:sz w:val="32"/>
          <w:szCs w:val="24"/>
          <w:highlight w:val="white"/>
        </w:rPr>
        <w:t>二、收入决算情况说明</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hint="eastAsia"/>
          <w:sz w:val="32"/>
          <w:szCs w:val="24"/>
          <w:highlight w:val="white"/>
        </w:rPr>
        <w:t>本年收入合计</w:t>
      </w:r>
      <w:r>
        <w:rPr>
          <w:rFonts w:ascii="仿宋" w:eastAsia="仿宋" w:hAnsi="仿宋"/>
          <w:sz w:val="32"/>
          <w:szCs w:val="24"/>
          <w:highlight w:val="white"/>
        </w:rPr>
        <w:t>1,147.06</w:t>
      </w:r>
      <w:r>
        <w:rPr>
          <w:rFonts w:ascii="仿宋" w:eastAsia="仿宋" w:hAnsi="仿宋" w:hint="eastAsia"/>
          <w:sz w:val="32"/>
          <w:szCs w:val="24"/>
          <w:highlight w:val="white"/>
        </w:rPr>
        <w:t>万元，其中：财政拨款收入</w:t>
      </w:r>
      <w:r>
        <w:rPr>
          <w:rFonts w:ascii="仿宋" w:eastAsia="仿宋" w:hAnsi="仿宋"/>
          <w:sz w:val="32"/>
          <w:szCs w:val="24"/>
          <w:highlight w:val="white"/>
        </w:rPr>
        <w:t>864.99</w:t>
      </w:r>
      <w:r>
        <w:rPr>
          <w:rFonts w:ascii="仿宋" w:eastAsia="仿宋" w:hAnsi="仿宋" w:hint="eastAsia"/>
          <w:sz w:val="32"/>
          <w:szCs w:val="24"/>
          <w:highlight w:val="white"/>
        </w:rPr>
        <w:t>万元，占</w:t>
      </w:r>
      <w:r>
        <w:rPr>
          <w:rFonts w:ascii="仿宋" w:eastAsia="仿宋" w:hAnsi="仿宋"/>
          <w:sz w:val="32"/>
          <w:szCs w:val="24"/>
          <w:highlight w:val="white"/>
        </w:rPr>
        <w:t>75.41%</w:t>
      </w:r>
      <w:r>
        <w:rPr>
          <w:rFonts w:ascii="仿宋" w:eastAsia="仿宋" w:hAnsi="仿宋" w:hint="eastAsia"/>
          <w:sz w:val="32"/>
          <w:szCs w:val="24"/>
          <w:highlight w:val="white"/>
        </w:rPr>
        <w:t>。其他收入</w:t>
      </w:r>
      <w:r>
        <w:rPr>
          <w:rFonts w:ascii="仿宋" w:eastAsia="仿宋" w:hAnsi="仿宋"/>
          <w:sz w:val="32"/>
          <w:szCs w:val="24"/>
          <w:highlight w:val="white"/>
        </w:rPr>
        <w:t>282.07</w:t>
      </w:r>
      <w:r>
        <w:rPr>
          <w:rFonts w:ascii="仿宋" w:eastAsia="仿宋" w:hAnsi="仿宋" w:hint="eastAsia"/>
          <w:sz w:val="32"/>
          <w:szCs w:val="24"/>
          <w:highlight w:val="white"/>
        </w:rPr>
        <w:t>万元，占</w:t>
      </w:r>
      <w:r>
        <w:rPr>
          <w:rFonts w:ascii="仿宋" w:eastAsia="仿宋" w:hAnsi="仿宋"/>
          <w:sz w:val="32"/>
          <w:szCs w:val="24"/>
          <w:highlight w:val="white"/>
        </w:rPr>
        <w:t>24.59%</w:t>
      </w:r>
      <w:r>
        <w:rPr>
          <w:rFonts w:ascii="仿宋" w:eastAsia="仿宋" w:hAnsi="仿宋" w:hint="eastAsia"/>
          <w:sz w:val="32"/>
          <w:szCs w:val="24"/>
          <w:highlight w:val="white"/>
        </w:rPr>
        <w:t>。</w:t>
      </w:r>
    </w:p>
    <w:p w:rsidR="00000000" w:rsidRDefault="002C3B9A">
      <w:pPr>
        <w:keepNext/>
        <w:keepLines/>
        <w:ind w:firstLine="641"/>
        <w:rPr>
          <w:rFonts w:ascii="楷体" w:eastAsia="楷体" w:hAnsi="楷体"/>
          <w:b/>
          <w:sz w:val="32"/>
          <w:szCs w:val="24"/>
          <w:highlight w:val="white"/>
        </w:rPr>
      </w:pPr>
      <w:r>
        <w:rPr>
          <w:rFonts w:ascii="楷体" w:eastAsia="楷体" w:hAnsi="楷体" w:hint="eastAsia"/>
          <w:b/>
          <w:sz w:val="32"/>
          <w:szCs w:val="24"/>
          <w:highlight w:val="white"/>
        </w:rPr>
        <w:t>三、支出决算情况说明</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hint="eastAsia"/>
          <w:sz w:val="32"/>
          <w:szCs w:val="24"/>
          <w:highlight w:val="white"/>
        </w:rPr>
        <w:t>本年支出合计</w:t>
      </w:r>
      <w:r>
        <w:rPr>
          <w:rFonts w:ascii="仿宋" w:eastAsia="仿宋" w:hAnsi="仿宋"/>
          <w:sz w:val="32"/>
          <w:szCs w:val="24"/>
          <w:highlight w:val="white"/>
        </w:rPr>
        <w:t>932.08</w:t>
      </w:r>
      <w:r>
        <w:rPr>
          <w:rFonts w:ascii="仿宋" w:eastAsia="仿宋" w:hAnsi="仿宋" w:hint="eastAsia"/>
          <w:sz w:val="32"/>
          <w:szCs w:val="24"/>
          <w:highlight w:val="white"/>
        </w:rPr>
        <w:t>万元，其中：基本支出</w:t>
      </w:r>
      <w:r>
        <w:rPr>
          <w:rFonts w:ascii="仿宋" w:eastAsia="仿宋" w:hAnsi="仿宋"/>
          <w:sz w:val="32"/>
          <w:szCs w:val="24"/>
          <w:highlight w:val="white"/>
          <w:lang w:val="zh-CN"/>
        </w:rPr>
        <w:t>864.01</w:t>
      </w:r>
      <w:r>
        <w:rPr>
          <w:rFonts w:ascii="仿宋" w:eastAsia="仿宋" w:hAnsi="仿宋" w:hint="eastAsia"/>
          <w:sz w:val="32"/>
          <w:szCs w:val="24"/>
          <w:highlight w:val="white"/>
          <w:lang w:val="zh-CN"/>
        </w:rPr>
        <w:t>万元，</w:t>
      </w:r>
      <w:r>
        <w:rPr>
          <w:rFonts w:ascii="仿宋" w:eastAsia="仿宋" w:hAnsi="仿宋" w:hint="eastAsia"/>
          <w:sz w:val="32"/>
          <w:szCs w:val="24"/>
          <w:highlight w:val="white"/>
        </w:rPr>
        <w:t>占</w:t>
      </w:r>
      <w:r>
        <w:rPr>
          <w:rFonts w:ascii="仿宋" w:eastAsia="仿宋" w:hAnsi="仿宋"/>
          <w:sz w:val="32"/>
          <w:szCs w:val="24"/>
          <w:highlight w:val="white"/>
        </w:rPr>
        <w:t>92.7%</w:t>
      </w:r>
      <w:r>
        <w:rPr>
          <w:rFonts w:ascii="仿宋" w:eastAsia="仿宋" w:hAnsi="仿宋" w:hint="eastAsia"/>
          <w:sz w:val="32"/>
          <w:szCs w:val="24"/>
          <w:highlight w:val="white"/>
        </w:rPr>
        <w:t>。项目支出</w:t>
      </w:r>
      <w:r>
        <w:rPr>
          <w:rFonts w:ascii="仿宋" w:eastAsia="仿宋" w:hAnsi="仿宋"/>
          <w:sz w:val="32"/>
          <w:szCs w:val="24"/>
          <w:highlight w:val="white"/>
        </w:rPr>
        <w:t>68.07</w:t>
      </w:r>
      <w:r>
        <w:rPr>
          <w:rFonts w:ascii="仿宋" w:eastAsia="仿宋" w:hAnsi="仿宋" w:hint="eastAsia"/>
          <w:sz w:val="32"/>
          <w:szCs w:val="24"/>
          <w:highlight w:val="white"/>
        </w:rPr>
        <w:t>万元，占</w:t>
      </w:r>
      <w:r>
        <w:rPr>
          <w:rFonts w:ascii="仿宋" w:eastAsia="仿宋" w:hAnsi="仿宋"/>
          <w:sz w:val="32"/>
          <w:szCs w:val="24"/>
          <w:highlight w:val="white"/>
        </w:rPr>
        <w:t>7.3%</w:t>
      </w:r>
      <w:r>
        <w:rPr>
          <w:rFonts w:ascii="仿宋" w:eastAsia="仿宋" w:hAnsi="仿宋" w:hint="eastAsia"/>
          <w:sz w:val="32"/>
          <w:szCs w:val="24"/>
          <w:highlight w:val="white"/>
        </w:rPr>
        <w:t>。</w:t>
      </w:r>
    </w:p>
    <w:p w:rsidR="00000000" w:rsidRDefault="002C3B9A">
      <w:pPr>
        <w:keepNext/>
        <w:keepLines/>
        <w:ind w:firstLine="641"/>
        <w:rPr>
          <w:rFonts w:ascii="楷体" w:eastAsia="楷体" w:hAnsi="楷体"/>
          <w:b/>
          <w:sz w:val="32"/>
          <w:szCs w:val="24"/>
          <w:highlight w:val="white"/>
        </w:rPr>
      </w:pPr>
      <w:r>
        <w:rPr>
          <w:rFonts w:ascii="楷体" w:eastAsia="楷体" w:hAnsi="楷体" w:hint="eastAsia"/>
          <w:b/>
          <w:sz w:val="32"/>
          <w:szCs w:val="24"/>
          <w:highlight w:val="white"/>
        </w:rPr>
        <w:t>四、财政拨款收入支出决算总体情况说明</w:t>
      </w:r>
      <w:r>
        <w:rPr>
          <w:rFonts w:ascii="楷体" w:eastAsia="楷体" w:hAnsi="楷体"/>
          <w:b/>
          <w:sz w:val="32"/>
          <w:szCs w:val="24"/>
          <w:highlight w:val="white"/>
        </w:rPr>
        <w:t xml:space="preserve"> </w:t>
      </w:r>
    </w:p>
    <w:p w:rsidR="00000000" w:rsidRDefault="002C3B9A">
      <w:pPr>
        <w:keepNext/>
        <w:keepLines/>
        <w:spacing w:line="560" w:lineRule="exact"/>
        <w:ind w:firstLine="641"/>
        <w:rPr>
          <w:rFonts w:ascii="仿宋" w:eastAsia="仿宋" w:hAnsi="仿宋"/>
          <w:sz w:val="32"/>
          <w:szCs w:val="24"/>
          <w:highlight w:val="white"/>
          <w:lang w:val="zh-CN"/>
        </w:rPr>
      </w:pPr>
      <w:r>
        <w:rPr>
          <w:rFonts w:ascii="仿宋" w:eastAsia="仿宋" w:hAnsi="仿宋"/>
          <w:sz w:val="32"/>
          <w:szCs w:val="24"/>
          <w:highlight w:val="white"/>
        </w:rPr>
        <w:t>2019</w:t>
      </w:r>
      <w:r>
        <w:rPr>
          <w:rFonts w:ascii="仿宋" w:eastAsia="仿宋" w:hAnsi="仿宋" w:hint="eastAsia"/>
          <w:sz w:val="32"/>
          <w:szCs w:val="24"/>
          <w:highlight w:val="white"/>
        </w:rPr>
        <w:t>年度财政拨款收、支总计</w:t>
      </w:r>
      <w:r>
        <w:rPr>
          <w:rFonts w:ascii="仿宋" w:eastAsia="仿宋" w:hAnsi="仿宋"/>
          <w:sz w:val="32"/>
          <w:szCs w:val="24"/>
          <w:highlight w:val="white"/>
        </w:rPr>
        <w:t>889.66</w:t>
      </w:r>
      <w:r>
        <w:rPr>
          <w:rFonts w:ascii="仿宋" w:eastAsia="仿宋" w:hAnsi="仿宋" w:hint="eastAsia"/>
          <w:sz w:val="32"/>
          <w:szCs w:val="24"/>
          <w:highlight w:val="white"/>
        </w:rPr>
        <w:t>万元，</w:t>
      </w:r>
      <w:r>
        <w:rPr>
          <w:rFonts w:ascii="仿宋" w:eastAsia="仿宋" w:hAnsi="仿宋" w:hint="eastAsia"/>
          <w:sz w:val="32"/>
          <w:szCs w:val="24"/>
          <w:highlight w:val="white"/>
          <w:lang w:val="zh-CN"/>
        </w:rPr>
        <w:t>与</w:t>
      </w:r>
      <w:r>
        <w:rPr>
          <w:rFonts w:ascii="仿宋" w:eastAsia="仿宋" w:hAnsi="仿宋"/>
          <w:sz w:val="32"/>
          <w:szCs w:val="24"/>
          <w:highlight w:val="white"/>
          <w:lang w:val="zh-CN"/>
        </w:rPr>
        <w:t>2018</w:t>
      </w:r>
      <w:r>
        <w:rPr>
          <w:rFonts w:ascii="仿宋" w:eastAsia="仿宋" w:hAnsi="仿宋" w:hint="eastAsia"/>
          <w:sz w:val="32"/>
          <w:szCs w:val="24"/>
          <w:highlight w:val="white"/>
          <w:lang w:val="zh-CN"/>
        </w:rPr>
        <w:t>年相比，</w:t>
      </w:r>
      <w:r>
        <w:rPr>
          <w:rFonts w:ascii="仿宋" w:eastAsia="仿宋" w:hAnsi="仿宋" w:hint="eastAsia"/>
          <w:sz w:val="32"/>
          <w:szCs w:val="24"/>
          <w:highlight w:val="white"/>
        </w:rPr>
        <w:t>财政拨款收、支总计各增加</w:t>
      </w:r>
      <w:r>
        <w:rPr>
          <w:rFonts w:ascii="仿宋" w:eastAsia="仿宋" w:hAnsi="仿宋"/>
          <w:sz w:val="32"/>
          <w:szCs w:val="24"/>
          <w:highlight w:val="white"/>
        </w:rPr>
        <w:t>131.96</w:t>
      </w:r>
      <w:r>
        <w:rPr>
          <w:rFonts w:ascii="仿宋" w:eastAsia="仿宋" w:hAnsi="仿宋" w:hint="eastAsia"/>
          <w:sz w:val="32"/>
          <w:szCs w:val="24"/>
          <w:highlight w:val="white"/>
        </w:rPr>
        <w:t>万元，增长</w:t>
      </w:r>
      <w:r>
        <w:rPr>
          <w:rFonts w:ascii="仿宋" w:eastAsia="仿宋" w:hAnsi="仿宋"/>
          <w:sz w:val="32"/>
          <w:szCs w:val="24"/>
          <w:highlight w:val="white"/>
        </w:rPr>
        <w:t>17.42%</w:t>
      </w:r>
      <w:r>
        <w:rPr>
          <w:rFonts w:ascii="仿宋" w:eastAsia="仿宋" w:hAnsi="仿宋" w:hint="eastAsia"/>
          <w:sz w:val="32"/>
          <w:szCs w:val="24"/>
          <w:highlight w:val="white"/>
        </w:rPr>
        <w:t>。</w:t>
      </w:r>
      <w:r>
        <w:rPr>
          <w:rFonts w:ascii="仿宋" w:eastAsia="仿宋" w:hAnsi="仿宋" w:hint="eastAsia"/>
          <w:sz w:val="32"/>
          <w:szCs w:val="24"/>
          <w:highlight w:val="white"/>
          <w:lang w:val="zh-CN"/>
        </w:rPr>
        <w:t>主要原因是</w:t>
      </w:r>
      <w:r>
        <w:rPr>
          <w:rFonts w:ascii="仿宋" w:eastAsia="仿宋" w:hAnsi="仿宋"/>
          <w:sz w:val="32"/>
          <w:szCs w:val="24"/>
          <w:highlight w:val="white"/>
        </w:rPr>
        <w:t>2019</w:t>
      </w:r>
      <w:r>
        <w:rPr>
          <w:rFonts w:ascii="仿宋" w:eastAsia="仿宋" w:hAnsi="仿宋" w:hint="eastAsia"/>
          <w:sz w:val="32"/>
          <w:szCs w:val="24"/>
          <w:highlight w:val="white"/>
        </w:rPr>
        <w:t>年</w:t>
      </w:r>
      <w:r>
        <w:rPr>
          <w:rFonts w:ascii="仿宋" w:eastAsia="仿宋" w:hAnsi="仿宋" w:hint="eastAsia"/>
          <w:sz w:val="32"/>
          <w:szCs w:val="24"/>
          <w:highlight w:val="white"/>
          <w:lang w:val="zh-CN"/>
        </w:rPr>
        <w:t>机构改革，原区粮食局整体合并至发改局后，虽然</w:t>
      </w:r>
      <w:r>
        <w:rPr>
          <w:rFonts w:ascii="仿宋" w:eastAsia="仿宋" w:hAnsi="仿宋"/>
          <w:sz w:val="32"/>
          <w:szCs w:val="24"/>
          <w:highlight w:val="white"/>
        </w:rPr>
        <w:t>2019</w:t>
      </w:r>
      <w:r>
        <w:rPr>
          <w:rFonts w:ascii="仿宋" w:eastAsia="仿宋" w:hAnsi="仿宋" w:hint="eastAsia"/>
          <w:sz w:val="32"/>
          <w:szCs w:val="24"/>
          <w:highlight w:val="white"/>
        </w:rPr>
        <w:t>年财务单独核算，但仍</w:t>
      </w:r>
      <w:r>
        <w:rPr>
          <w:rFonts w:ascii="仿宋" w:eastAsia="仿宋" w:hAnsi="仿宋" w:hint="eastAsia"/>
          <w:sz w:val="32"/>
          <w:szCs w:val="24"/>
          <w:highlight w:val="white"/>
          <w:lang w:val="zh-CN"/>
        </w:rPr>
        <w:t>有部分开支在发改局，再加上</w:t>
      </w:r>
      <w:r>
        <w:rPr>
          <w:rFonts w:ascii="仿宋" w:eastAsia="仿宋" w:hAnsi="仿宋"/>
          <w:sz w:val="32"/>
          <w:szCs w:val="24"/>
          <w:highlight w:val="white"/>
        </w:rPr>
        <w:t>2019</w:t>
      </w:r>
      <w:r>
        <w:rPr>
          <w:rFonts w:ascii="仿宋" w:eastAsia="仿宋" w:hAnsi="仿宋" w:hint="eastAsia"/>
          <w:sz w:val="32"/>
          <w:szCs w:val="24"/>
          <w:highlight w:val="white"/>
        </w:rPr>
        <w:t>年我局易地扶贫工作、立项争资工作、固定资产投资工作任务重，经费开支增大</w:t>
      </w:r>
      <w:r>
        <w:rPr>
          <w:rFonts w:ascii="仿宋" w:eastAsia="仿宋" w:hAnsi="仿宋" w:hint="eastAsia"/>
          <w:sz w:val="32"/>
          <w:szCs w:val="24"/>
          <w:highlight w:val="white"/>
          <w:lang w:val="zh-CN"/>
        </w:rPr>
        <w:t>。</w:t>
      </w:r>
    </w:p>
    <w:p w:rsidR="00000000" w:rsidRDefault="002C3B9A">
      <w:pPr>
        <w:keepNext/>
        <w:keepLines/>
        <w:ind w:firstLine="641"/>
        <w:rPr>
          <w:rFonts w:ascii="楷体" w:eastAsia="楷体" w:hAnsi="楷体"/>
          <w:b/>
          <w:sz w:val="32"/>
          <w:szCs w:val="24"/>
          <w:highlight w:val="white"/>
        </w:rPr>
      </w:pPr>
      <w:r>
        <w:rPr>
          <w:rFonts w:ascii="楷体" w:eastAsia="楷体" w:hAnsi="楷体" w:hint="eastAsia"/>
          <w:b/>
          <w:sz w:val="32"/>
          <w:szCs w:val="24"/>
          <w:highlight w:val="white"/>
        </w:rPr>
        <w:t>五、一般公共预算财政拨款支出决算情况说明</w:t>
      </w:r>
    </w:p>
    <w:p w:rsidR="00000000" w:rsidRDefault="002C3B9A">
      <w:pPr>
        <w:keepNext/>
        <w:keepLines/>
        <w:ind w:firstLine="641"/>
        <w:rPr>
          <w:rFonts w:ascii="仿宋" w:eastAsia="仿宋" w:hAnsi="仿宋"/>
          <w:b/>
          <w:sz w:val="32"/>
          <w:szCs w:val="24"/>
          <w:highlight w:val="white"/>
        </w:rPr>
      </w:pPr>
      <w:r>
        <w:rPr>
          <w:rFonts w:ascii="仿宋" w:eastAsia="仿宋" w:hAnsi="仿宋" w:hint="eastAsia"/>
          <w:b/>
          <w:sz w:val="32"/>
          <w:szCs w:val="24"/>
          <w:highlight w:val="white"/>
        </w:rPr>
        <w:t>（一）一般公共预算</w:t>
      </w:r>
      <w:r>
        <w:rPr>
          <w:rFonts w:ascii="仿宋" w:eastAsia="仿宋" w:hAnsi="仿宋" w:hint="eastAsia"/>
          <w:b/>
          <w:sz w:val="32"/>
          <w:szCs w:val="24"/>
          <w:highlight w:val="white"/>
          <w:lang w:val="zh-CN"/>
        </w:rPr>
        <w:t>财政</w:t>
      </w:r>
      <w:r>
        <w:rPr>
          <w:rFonts w:ascii="仿宋" w:eastAsia="仿宋" w:hAnsi="仿宋" w:hint="eastAsia"/>
          <w:b/>
          <w:sz w:val="32"/>
          <w:szCs w:val="24"/>
          <w:highlight w:val="white"/>
        </w:rPr>
        <w:t>拨款支出决算总体情况</w:t>
      </w:r>
    </w:p>
    <w:p w:rsidR="00000000" w:rsidRDefault="002C3B9A">
      <w:pPr>
        <w:keepNext/>
        <w:keepLines/>
        <w:spacing w:line="560" w:lineRule="exact"/>
        <w:ind w:firstLine="641"/>
        <w:rPr>
          <w:rFonts w:ascii="仿宋" w:eastAsia="仿宋" w:hAnsi="仿宋"/>
          <w:sz w:val="32"/>
          <w:szCs w:val="24"/>
          <w:highlight w:val="white"/>
          <w:lang w:val="zh-CN"/>
        </w:rPr>
      </w:pPr>
      <w:r>
        <w:rPr>
          <w:rFonts w:ascii="仿宋" w:eastAsia="仿宋" w:hAnsi="仿宋"/>
          <w:sz w:val="32"/>
          <w:szCs w:val="24"/>
          <w:highlight w:val="white"/>
        </w:rPr>
        <w:lastRenderedPageBreak/>
        <w:t>2019</w:t>
      </w:r>
      <w:r>
        <w:rPr>
          <w:rFonts w:ascii="仿宋" w:eastAsia="仿宋" w:hAnsi="仿宋" w:hint="eastAsia"/>
          <w:sz w:val="32"/>
          <w:szCs w:val="24"/>
          <w:highlight w:val="white"/>
        </w:rPr>
        <w:t>年度财政拨款支出</w:t>
      </w:r>
      <w:r>
        <w:rPr>
          <w:rFonts w:ascii="仿宋" w:eastAsia="仿宋" w:hAnsi="仿宋"/>
          <w:sz w:val="32"/>
          <w:szCs w:val="24"/>
          <w:highlight w:val="white"/>
        </w:rPr>
        <w:t>846.74</w:t>
      </w:r>
      <w:r>
        <w:rPr>
          <w:rFonts w:ascii="仿宋" w:eastAsia="仿宋" w:hAnsi="仿宋" w:hint="eastAsia"/>
          <w:sz w:val="32"/>
          <w:szCs w:val="24"/>
          <w:highlight w:val="white"/>
        </w:rPr>
        <w:t>万元，占本年</w:t>
      </w:r>
      <w:r>
        <w:rPr>
          <w:rFonts w:ascii="仿宋" w:eastAsia="仿宋" w:hAnsi="仿宋" w:hint="eastAsia"/>
          <w:sz w:val="32"/>
          <w:szCs w:val="24"/>
          <w:highlight w:val="white"/>
        </w:rPr>
        <w:t>支出合计的</w:t>
      </w:r>
      <w:r>
        <w:rPr>
          <w:rFonts w:ascii="仿宋" w:eastAsia="仿宋" w:hAnsi="仿宋"/>
          <w:sz w:val="32"/>
          <w:szCs w:val="24"/>
          <w:highlight w:val="white"/>
        </w:rPr>
        <w:t>90.84%</w:t>
      </w:r>
      <w:r>
        <w:rPr>
          <w:rFonts w:ascii="仿宋" w:eastAsia="仿宋" w:hAnsi="仿宋" w:hint="eastAsia"/>
          <w:sz w:val="32"/>
          <w:szCs w:val="24"/>
          <w:highlight w:val="white"/>
        </w:rPr>
        <w:t>。与</w:t>
      </w:r>
      <w:r>
        <w:rPr>
          <w:rFonts w:ascii="仿宋" w:eastAsia="仿宋" w:hAnsi="仿宋"/>
          <w:sz w:val="32"/>
          <w:szCs w:val="24"/>
          <w:highlight w:val="white"/>
        </w:rPr>
        <w:t>2018</w:t>
      </w:r>
      <w:r>
        <w:rPr>
          <w:rFonts w:ascii="仿宋" w:eastAsia="仿宋" w:hAnsi="仿宋" w:hint="eastAsia"/>
          <w:sz w:val="32"/>
          <w:szCs w:val="24"/>
          <w:highlight w:val="white"/>
        </w:rPr>
        <w:t>年度相比，财政拨款支出增加</w:t>
      </w:r>
      <w:r>
        <w:rPr>
          <w:rFonts w:ascii="仿宋" w:eastAsia="仿宋" w:hAnsi="仿宋"/>
          <w:sz w:val="32"/>
          <w:szCs w:val="24"/>
          <w:highlight w:val="white"/>
        </w:rPr>
        <w:t>114</w:t>
      </w:r>
      <w:r>
        <w:rPr>
          <w:rFonts w:ascii="仿宋" w:eastAsia="仿宋" w:hAnsi="仿宋" w:hint="eastAsia"/>
          <w:sz w:val="32"/>
          <w:szCs w:val="24"/>
          <w:highlight w:val="white"/>
        </w:rPr>
        <w:t>万元，增长</w:t>
      </w:r>
      <w:r>
        <w:rPr>
          <w:rFonts w:ascii="仿宋" w:eastAsia="仿宋" w:hAnsi="仿宋"/>
          <w:sz w:val="32"/>
          <w:szCs w:val="24"/>
          <w:highlight w:val="white"/>
        </w:rPr>
        <w:t>15.51%,</w:t>
      </w:r>
      <w:r>
        <w:rPr>
          <w:rFonts w:ascii="仿宋" w:eastAsia="仿宋" w:hAnsi="仿宋" w:hint="eastAsia"/>
          <w:sz w:val="32"/>
          <w:szCs w:val="24"/>
          <w:highlight w:val="white"/>
          <w:lang w:val="zh-CN"/>
        </w:rPr>
        <w:t>主要原因是</w:t>
      </w:r>
      <w:r>
        <w:rPr>
          <w:rFonts w:ascii="仿宋" w:eastAsia="仿宋" w:hAnsi="仿宋"/>
          <w:sz w:val="32"/>
          <w:szCs w:val="24"/>
          <w:highlight w:val="white"/>
        </w:rPr>
        <w:t>2019</w:t>
      </w:r>
      <w:r>
        <w:rPr>
          <w:rFonts w:ascii="仿宋" w:eastAsia="仿宋" w:hAnsi="仿宋" w:hint="eastAsia"/>
          <w:sz w:val="32"/>
          <w:szCs w:val="24"/>
          <w:highlight w:val="white"/>
        </w:rPr>
        <w:t>年</w:t>
      </w:r>
      <w:r>
        <w:rPr>
          <w:rFonts w:ascii="仿宋" w:eastAsia="仿宋" w:hAnsi="仿宋" w:hint="eastAsia"/>
          <w:sz w:val="32"/>
          <w:szCs w:val="24"/>
          <w:highlight w:val="white"/>
          <w:lang w:val="zh-CN"/>
        </w:rPr>
        <w:t>机构改革，原区粮食局整体合并至发改局后，虽然</w:t>
      </w:r>
      <w:r>
        <w:rPr>
          <w:rFonts w:ascii="仿宋" w:eastAsia="仿宋" w:hAnsi="仿宋"/>
          <w:sz w:val="32"/>
          <w:szCs w:val="24"/>
          <w:highlight w:val="white"/>
        </w:rPr>
        <w:t>2019</w:t>
      </w:r>
      <w:r>
        <w:rPr>
          <w:rFonts w:ascii="仿宋" w:eastAsia="仿宋" w:hAnsi="仿宋" w:hint="eastAsia"/>
          <w:sz w:val="32"/>
          <w:szCs w:val="24"/>
          <w:highlight w:val="white"/>
        </w:rPr>
        <w:t>年财务单独核算，但仍</w:t>
      </w:r>
      <w:r>
        <w:rPr>
          <w:rFonts w:ascii="仿宋" w:eastAsia="仿宋" w:hAnsi="仿宋" w:hint="eastAsia"/>
          <w:sz w:val="32"/>
          <w:szCs w:val="24"/>
          <w:highlight w:val="white"/>
          <w:lang w:val="zh-CN"/>
        </w:rPr>
        <w:t>有部分开支在发改局，再加上</w:t>
      </w:r>
      <w:r>
        <w:rPr>
          <w:rFonts w:ascii="仿宋" w:eastAsia="仿宋" w:hAnsi="仿宋"/>
          <w:sz w:val="32"/>
          <w:szCs w:val="24"/>
          <w:highlight w:val="white"/>
        </w:rPr>
        <w:t>2019</w:t>
      </w:r>
      <w:r>
        <w:rPr>
          <w:rFonts w:ascii="仿宋" w:eastAsia="仿宋" w:hAnsi="仿宋" w:hint="eastAsia"/>
          <w:sz w:val="32"/>
          <w:szCs w:val="24"/>
          <w:highlight w:val="white"/>
        </w:rPr>
        <w:t>年我局易地扶贫工作、立项争资工作、固定资产投资工作任务重，经费开支增大</w:t>
      </w:r>
      <w:r>
        <w:rPr>
          <w:rFonts w:ascii="仿宋" w:eastAsia="仿宋" w:hAnsi="仿宋" w:hint="eastAsia"/>
          <w:sz w:val="32"/>
          <w:szCs w:val="24"/>
          <w:highlight w:val="white"/>
          <w:lang w:val="zh-CN"/>
        </w:rPr>
        <w:t>。</w:t>
      </w:r>
    </w:p>
    <w:p w:rsidR="00000000" w:rsidRDefault="002C3B9A">
      <w:pPr>
        <w:keepNext/>
        <w:keepLines/>
        <w:ind w:firstLine="641"/>
        <w:rPr>
          <w:rFonts w:ascii="仿宋" w:eastAsia="仿宋" w:hAnsi="仿宋"/>
          <w:b/>
          <w:sz w:val="32"/>
          <w:szCs w:val="24"/>
          <w:highlight w:val="white"/>
        </w:rPr>
      </w:pPr>
      <w:r>
        <w:rPr>
          <w:rFonts w:ascii="仿宋" w:eastAsia="仿宋" w:hAnsi="仿宋" w:hint="eastAsia"/>
          <w:b/>
          <w:sz w:val="32"/>
          <w:szCs w:val="24"/>
          <w:highlight w:val="white"/>
        </w:rPr>
        <w:t>（二）一般公共预算财政拨款支出决算结构情况</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sz w:val="32"/>
          <w:szCs w:val="24"/>
          <w:highlight w:val="white"/>
        </w:rPr>
        <w:t>2019</w:t>
      </w:r>
      <w:r>
        <w:rPr>
          <w:rFonts w:ascii="仿宋" w:eastAsia="仿宋" w:hAnsi="仿宋" w:hint="eastAsia"/>
          <w:sz w:val="32"/>
          <w:szCs w:val="24"/>
          <w:highlight w:val="white"/>
        </w:rPr>
        <w:t>年度财政拨款支出</w:t>
      </w:r>
      <w:r>
        <w:rPr>
          <w:rFonts w:ascii="仿宋" w:eastAsia="仿宋" w:hAnsi="仿宋"/>
          <w:sz w:val="32"/>
          <w:szCs w:val="24"/>
          <w:highlight w:val="white"/>
        </w:rPr>
        <w:t>846.74</w:t>
      </w:r>
      <w:r>
        <w:rPr>
          <w:rFonts w:ascii="仿宋" w:eastAsia="仿宋" w:hAnsi="仿宋" w:hint="eastAsia"/>
          <w:sz w:val="32"/>
          <w:szCs w:val="24"/>
          <w:highlight w:val="white"/>
        </w:rPr>
        <w:t>万元，</w:t>
      </w:r>
      <w:r>
        <w:rPr>
          <w:rFonts w:ascii="仿宋" w:eastAsia="仿宋" w:hAnsi="仿宋" w:hint="eastAsia"/>
          <w:sz w:val="32"/>
          <w:szCs w:val="24"/>
          <w:highlight w:val="white"/>
          <w:lang w:val="zh-CN"/>
        </w:rPr>
        <w:t>主要用于以下方面：</w:t>
      </w:r>
      <w:r>
        <w:rPr>
          <w:rFonts w:ascii="仿宋" w:eastAsia="仿宋" w:hAnsi="仿宋" w:hint="eastAsia"/>
          <w:sz w:val="32"/>
          <w:szCs w:val="24"/>
          <w:highlight w:val="white"/>
        </w:rPr>
        <w:t>一般公共服务（类）支出</w:t>
      </w:r>
      <w:r>
        <w:rPr>
          <w:rFonts w:ascii="仿宋" w:eastAsia="仿宋" w:hAnsi="仿宋"/>
          <w:sz w:val="32"/>
          <w:szCs w:val="24"/>
          <w:highlight w:val="white"/>
        </w:rPr>
        <w:t>744.47</w:t>
      </w:r>
      <w:r>
        <w:rPr>
          <w:rFonts w:ascii="仿宋" w:eastAsia="仿宋" w:hAnsi="仿宋" w:hint="eastAsia"/>
          <w:sz w:val="32"/>
          <w:szCs w:val="24"/>
          <w:highlight w:val="white"/>
        </w:rPr>
        <w:t>万元，占</w:t>
      </w:r>
      <w:r>
        <w:rPr>
          <w:rFonts w:ascii="仿宋" w:eastAsia="仿宋" w:hAnsi="仿宋"/>
          <w:sz w:val="32"/>
          <w:szCs w:val="24"/>
          <w:highlight w:val="white"/>
        </w:rPr>
        <w:t>87.92%</w:t>
      </w:r>
      <w:r>
        <w:rPr>
          <w:rFonts w:ascii="仿宋" w:eastAsia="仿宋" w:hAnsi="仿宋" w:hint="eastAsia"/>
          <w:sz w:val="32"/>
          <w:szCs w:val="24"/>
          <w:highlight w:val="white"/>
        </w:rPr>
        <w:t>；社会保障和就业（类）支出</w:t>
      </w:r>
      <w:r>
        <w:rPr>
          <w:rFonts w:ascii="仿宋" w:eastAsia="仿宋" w:hAnsi="仿宋"/>
          <w:sz w:val="32"/>
          <w:szCs w:val="24"/>
          <w:highlight w:val="white"/>
        </w:rPr>
        <w:t>52.53</w:t>
      </w:r>
      <w:r>
        <w:rPr>
          <w:rFonts w:ascii="仿宋" w:eastAsia="仿宋" w:hAnsi="仿宋" w:hint="eastAsia"/>
          <w:sz w:val="32"/>
          <w:szCs w:val="24"/>
          <w:highlight w:val="white"/>
        </w:rPr>
        <w:t>万元，占</w:t>
      </w:r>
      <w:r>
        <w:rPr>
          <w:rFonts w:ascii="仿宋" w:eastAsia="仿宋" w:hAnsi="仿宋"/>
          <w:sz w:val="32"/>
          <w:szCs w:val="24"/>
          <w:highlight w:val="white"/>
        </w:rPr>
        <w:t>6.2%</w:t>
      </w:r>
      <w:r>
        <w:rPr>
          <w:rFonts w:ascii="仿宋" w:eastAsia="仿宋" w:hAnsi="仿宋" w:hint="eastAsia"/>
          <w:sz w:val="32"/>
          <w:szCs w:val="24"/>
          <w:highlight w:val="white"/>
        </w:rPr>
        <w:t>；卫生健康（</w:t>
      </w:r>
      <w:r>
        <w:rPr>
          <w:rFonts w:ascii="仿宋" w:eastAsia="仿宋" w:hAnsi="仿宋" w:hint="eastAsia"/>
          <w:sz w:val="32"/>
          <w:szCs w:val="24"/>
          <w:highlight w:val="white"/>
        </w:rPr>
        <w:t>类）支出</w:t>
      </w:r>
      <w:r>
        <w:rPr>
          <w:rFonts w:ascii="仿宋" w:eastAsia="仿宋" w:hAnsi="仿宋"/>
          <w:sz w:val="32"/>
          <w:szCs w:val="24"/>
          <w:highlight w:val="white"/>
        </w:rPr>
        <w:t>30.19</w:t>
      </w:r>
      <w:r>
        <w:rPr>
          <w:rFonts w:ascii="仿宋" w:eastAsia="仿宋" w:hAnsi="仿宋" w:hint="eastAsia"/>
          <w:sz w:val="32"/>
          <w:szCs w:val="24"/>
          <w:highlight w:val="white"/>
        </w:rPr>
        <w:t>万元，占</w:t>
      </w:r>
      <w:r>
        <w:rPr>
          <w:rFonts w:ascii="仿宋" w:eastAsia="仿宋" w:hAnsi="仿宋"/>
          <w:sz w:val="32"/>
          <w:szCs w:val="24"/>
          <w:highlight w:val="white"/>
        </w:rPr>
        <w:t>3.57%</w:t>
      </w:r>
      <w:r>
        <w:rPr>
          <w:rFonts w:ascii="仿宋" w:eastAsia="仿宋" w:hAnsi="仿宋" w:hint="eastAsia"/>
          <w:sz w:val="32"/>
          <w:szCs w:val="24"/>
          <w:highlight w:val="white"/>
        </w:rPr>
        <w:t>；住房保障（类）支出</w:t>
      </w:r>
      <w:r>
        <w:rPr>
          <w:rFonts w:ascii="仿宋" w:eastAsia="仿宋" w:hAnsi="仿宋"/>
          <w:sz w:val="32"/>
          <w:szCs w:val="24"/>
          <w:highlight w:val="white"/>
        </w:rPr>
        <w:t>19.54</w:t>
      </w:r>
      <w:r>
        <w:rPr>
          <w:rFonts w:ascii="仿宋" w:eastAsia="仿宋" w:hAnsi="仿宋" w:hint="eastAsia"/>
          <w:sz w:val="32"/>
          <w:szCs w:val="24"/>
          <w:highlight w:val="white"/>
        </w:rPr>
        <w:t>万元，占</w:t>
      </w:r>
      <w:r>
        <w:rPr>
          <w:rFonts w:ascii="仿宋" w:eastAsia="仿宋" w:hAnsi="仿宋"/>
          <w:sz w:val="32"/>
          <w:szCs w:val="24"/>
          <w:highlight w:val="white"/>
        </w:rPr>
        <w:t>2.31%</w:t>
      </w:r>
      <w:r>
        <w:rPr>
          <w:rFonts w:ascii="仿宋" w:eastAsia="仿宋" w:hAnsi="仿宋" w:hint="eastAsia"/>
          <w:sz w:val="32"/>
          <w:szCs w:val="24"/>
          <w:highlight w:val="white"/>
        </w:rPr>
        <w:t>。</w:t>
      </w:r>
    </w:p>
    <w:p w:rsidR="00000000" w:rsidRDefault="002C3B9A">
      <w:pPr>
        <w:keepNext/>
        <w:keepLines/>
        <w:ind w:firstLine="641"/>
        <w:rPr>
          <w:rFonts w:ascii="仿宋" w:eastAsia="仿宋" w:hAnsi="仿宋"/>
          <w:b/>
          <w:sz w:val="32"/>
          <w:szCs w:val="24"/>
          <w:highlight w:val="white"/>
        </w:rPr>
      </w:pPr>
      <w:r>
        <w:rPr>
          <w:rFonts w:ascii="仿宋" w:eastAsia="仿宋" w:hAnsi="仿宋" w:hint="eastAsia"/>
          <w:b/>
          <w:sz w:val="32"/>
          <w:szCs w:val="24"/>
          <w:highlight w:val="white"/>
        </w:rPr>
        <w:t>（三）一般公共预算财政拨款支出决算具体情况</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sz w:val="32"/>
          <w:szCs w:val="24"/>
          <w:highlight w:val="white"/>
        </w:rPr>
        <w:t>2019</w:t>
      </w:r>
      <w:r>
        <w:rPr>
          <w:rFonts w:ascii="仿宋" w:eastAsia="仿宋" w:hAnsi="仿宋" w:hint="eastAsia"/>
          <w:sz w:val="32"/>
          <w:szCs w:val="24"/>
          <w:highlight w:val="white"/>
        </w:rPr>
        <w:t>年度财政拨款支出年初预算为</w:t>
      </w:r>
      <w:r>
        <w:rPr>
          <w:rFonts w:ascii="仿宋" w:eastAsia="仿宋" w:hAnsi="仿宋"/>
          <w:sz w:val="32"/>
          <w:szCs w:val="24"/>
          <w:highlight w:val="white"/>
        </w:rPr>
        <w:t>614</w:t>
      </w:r>
      <w:r>
        <w:rPr>
          <w:rFonts w:ascii="仿宋" w:eastAsia="仿宋" w:hAnsi="仿宋" w:hint="eastAsia"/>
          <w:sz w:val="32"/>
          <w:szCs w:val="24"/>
          <w:highlight w:val="white"/>
        </w:rPr>
        <w:t>万元，支出决算为</w:t>
      </w:r>
      <w:r>
        <w:rPr>
          <w:rFonts w:ascii="仿宋" w:eastAsia="仿宋" w:hAnsi="仿宋"/>
          <w:sz w:val="32"/>
          <w:szCs w:val="24"/>
          <w:highlight w:val="white"/>
        </w:rPr>
        <w:t>846.74</w:t>
      </w:r>
      <w:r>
        <w:rPr>
          <w:rFonts w:ascii="仿宋" w:eastAsia="仿宋" w:hAnsi="仿宋" w:hint="eastAsia"/>
          <w:sz w:val="32"/>
          <w:szCs w:val="24"/>
          <w:highlight w:val="white"/>
        </w:rPr>
        <w:t>万元，完成年初预算的</w:t>
      </w:r>
      <w:r>
        <w:rPr>
          <w:rFonts w:ascii="仿宋" w:eastAsia="仿宋" w:hAnsi="仿宋"/>
          <w:sz w:val="32"/>
          <w:szCs w:val="24"/>
          <w:highlight w:val="white"/>
        </w:rPr>
        <w:t>137.9%</w:t>
      </w:r>
      <w:r>
        <w:rPr>
          <w:rFonts w:ascii="仿宋" w:eastAsia="仿宋" w:hAnsi="仿宋" w:hint="eastAsia"/>
          <w:sz w:val="32"/>
          <w:szCs w:val="24"/>
          <w:highlight w:val="white"/>
        </w:rPr>
        <w:t>。</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sz w:val="32"/>
          <w:szCs w:val="24"/>
          <w:highlight w:val="white"/>
        </w:rPr>
        <w:t>2019</w:t>
      </w:r>
      <w:r>
        <w:rPr>
          <w:rFonts w:ascii="仿宋" w:eastAsia="仿宋" w:hAnsi="仿宋" w:hint="eastAsia"/>
          <w:sz w:val="32"/>
          <w:szCs w:val="24"/>
          <w:highlight w:val="white"/>
        </w:rPr>
        <w:t>年度财政拨款支出年初预算为</w:t>
      </w:r>
      <w:r>
        <w:rPr>
          <w:rFonts w:ascii="仿宋" w:eastAsia="仿宋" w:hAnsi="仿宋"/>
          <w:sz w:val="32"/>
          <w:szCs w:val="24"/>
          <w:highlight w:val="white"/>
        </w:rPr>
        <w:t>614</w:t>
      </w:r>
      <w:r>
        <w:rPr>
          <w:rFonts w:ascii="仿宋" w:eastAsia="仿宋" w:hAnsi="仿宋" w:hint="eastAsia"/>
          <w:sz w:val="32"/>
          <w:szCs w:val="24"/>
          <w:highlight w:val="white"/>
        </w:rPr>
        <w:t>万元，其中，一般公共服务支出</w:t>
      </w:r>
      <w:r>
        <w:rPr>
          <w:rFonts w:ascii="仿宋" w:eastAsia="仿宋" w:hAnsi="仿宋"/>
          <w:sz w:val="32"/>
          <w:szCs w:val="24"/>
          <w:highlight w:val="white"/>
        </w:rPr>
        <w:t>479</w:t>
      </w:r>
      <w:r>
        <w:rPr>
          <w:rFonts w:ascii="仿宋" w:eastAsia="仿宋" w:hAnsi="仿宋" w:hint="eastAsia"/>
          <w:sz w:val="32"/>
          <w:szCs w:val="24"/>
          <w:highlight w:val="white"/>
        </w:rPr>
        <w:t>万元，社会保障和就业支出</w:t>
      </w:r>
      <w:r>
        <w:rPr>
          <w:rFonts w:ascii="仿宋" w:eastAsia="仿宋" w:hAnsi="仿宋"/>
          <w:sz w:val="32"/>
          <w:szCs w:val="24"/>
          <w:highlight w:val="white"/>
        </w:rPr>
        <w:t>79</w:t>
      </w:r>
      <w:r>
        <w:rPr>
          <w:rFonts w:ascii="仿宋" w:eastAsia="仿宋" w:hAnsi="仿宋" w:hint="eastAsia"/>
          <w:sz w:val="32"/>
          <w:szCs w:val="24"/>
          <w:highlight w:val="white"/>
        </w:rPr>
        <w:t>万元，卫生健康支出</w:t>
      </w:r>
      <w:r>
        <w:rPr>
          <w:rFonts w:ascii="仿宋" w:eastAsia="仿宋" w:hAnsi="仿宋"/>
          <w:sz w:val="32"/>
          <w:szCs w:val="24"/>
          <w:highlight w:val="white"/>
        </w:rPr>
        <w:t>34</w:t>
      </w:r>
      <w:r>
        <w:rPr>
          <w:rFonts w:ascii="仿宋" w:eastAsia="仿宋" w:hAnsi="仿宋" w:hint="eastAsia"/>
          <w:sz w:val="32"/>
          <w:szCs w:val="24"/>
          <w:highlight w:val="white"/>
        </w:rPr>
        <w:t>万元，住房保障支出</w:t>
      </w:r>
      <w:r>
        <w:rPr>
          <w:rFonts w:ascii="仿宋" w:eastAsia="仿宋" w:hAnsi="仿宋"/>
          <w:sz w:val="32"/>
          <w:szCs w:val="24"/>
          <w:highlight w:val="white"/>
        </w:rPr>
        <w:t>22</w:t>
      </w:r>
      <w:r>
        <w:rPr>
          <w:rFonts w:ascii="仿宋" w:eastAsia="仿宋" w:hAnsi="仿宋" w:hint="eastAsia"/>
          <w:sz w:val="32"/>
          <w:szCs w:val="24"/>
          <w:highlight w:val="white"/>
        </w:rPr>
        <w:t>万元。</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sz w:val="32"/>
          <w:szCs w:val="24"/>
          <w:highlight w:val="white"/>
        </w:rPr>
        <w:t>2019</w:t>
      </w:r>
      <w:r>
        <w:rPr>
          <w:rFonts w:ascii="仿宋" w:eastAsia="仿宋" w:hAnsi="仿宋" w:hint="eastAsia"/>
          <w:sz w:val="32"/>
          <w:szCs w:val="24"/>
          <w:highlight w:val="white"/>
        </w:rPr>
        <w:t>年度财政拨款支出</w:t>
      </w:r>
      <w:r>
        <w:rPr>
          <w:rFonts w:ascii="仿宋" w:eastAsia="仿宋" w:hAnsi="仿宋"/>
          <w:sz w:val="32"/>
          <w:szCs w:val="24"/>
          <w:highlight w:val="white"/>
        </w:rPr>
        <w:t>846.74</w:t>
      </w:r>
      <w:r>
        <w:rPr>
          <w:rFonts w:ascii="仿宋" w:eastAsia="仿宋" w:hAnsi="仿宋" w:hint="eastAsia"/>
          <w:sz w:val="32"/>
          <w:szCs w:val="24"/>
          <w:highlight w:val="white"/>
        </w:rPr>
        <w:t>万元，</w:t>
      </w:r>
      <w:r>
        <w:rPr>
          <w:rFonts w:ascii="仿宋" w:eastAsia="仿宋" w:hAnsi="仿宋" w:hint="eastAsia"/>
          <w:sz w:val="32"/>
          <w:szCs w:val="24"/>
          <w:highlight w:val="white"/>
          <w:lang w:val="zh-CN"/>
        </w:rPr>
        <w:t>主要用于以下方面：</w:t>
      </w:r>
      <w:r>
        <w:rPr>
          <w:rFonts w:ascii="仿宋" w:eastAsia="仿宋" w:hAnsi="仿宋" w:hint="eastAsia"/>
          <w:sz w:val="32"/>
          <w:szCs w:val="24"/>
          <w:highlight w:val="white"/>
        </w:rPr>
        <w:t>一般公共服务（类）支出</w:t>
      </w:r>
      <w:r>
        <w:rPr>
          <w:rFonts w:ascii="仿宋" w:eastAsia="仿宋" w:hAnsi="仿宋"/>
          <w:sz w:val="32"/>
          <w:szCs w:val="24"/>
          <w:highlight w:val="white"/>
        </w:rPr>
        <w:t>744.47</w:t>
      </w:r>
      <w:r>
        <w:rPr>
          <w:rFonts w:ascii="仿宋" w:eastAsia="仿宋" w:hAnsi="仿宋" w:hint="eastAsia"/>
          <w:sz w:val="32"/>
          <w:szCs w:val="24"/>
          <w:highlight w:val="white"/>
        </w:rPr>
        <w:t>万元，占</w:t>
      </w:r>
      <w:r>
        <w:rPr>
          <w:rFonts w:ascii="仿宋" w:eastAsia="仿宋" w:hAnsi="仿宋"/>
          <w:sz w:val="32"/>
          <w:szCs w:val="24"/>
          <w:highlight w:val="white"/>
        </w:rPr>
        <w:t>87.92%</w:t>
      </w:r>
      <w:r>
        <w:rPr>
          <w:rFonts w:ascii="仿宋" w:eastAsia="仿宋" w:hAnsi="仿宋" w:hint="eastAsia"/>
          <w:sz w:val="32"/>
          <w:szCs w:val="24"/>
          <w:highlight w:val="white"/>
        </w:rPr>
        <w:t>；社会保</w:t>
      </w:r>
      <w:r>
        <w:rPr>
          <w:rFonts w:ascii="仿宋" w:eastAsia="仿宋" w:hAnsi="仿宋" w:hint="eastAsia"/>
          <w:sz w:val="32"/>
          <w:szCs w:val="24"/>
          <w:highlight w:val="white"/>
        </w:rPr>
        <w:t>障和就业（类）支出</w:t>
      </w:r>
      <w:r>
        <w:rPr>
          <w:rFonts w:ascii="仿宋" w:eastAsia="仿宋" w:hAnsi="仿宋"/>
          <w:sz w:val="32"/>
          <w:szCs w:val="24"/>
          <w:highlight w:val="white"/>
        </w:rPr>
        <w:t>52.53</w:t>
      </w:r>
      <w:r>
        <w:rPr>
          <w:rFonts w:ascii="仿宋" w:eastAsia="仿宋" w:hAnsi="仿宋" w:hint="eastAsia"/>
          <w:sz w:val="32"/>
          <w:szCs w:val="24"/>
          <w:highlight w:val="white"/>
        </w:rPr>
        <w:t>万元，占</w:t>
      </w:r>
      <w:r>
        <w:rPr>
          <w:rFonts w:ascii="仿宋" w:eastAsia="仿宋" w:hAnsi="仿宋"/>
          <w:sz w:val="32"/>
          <w:szCs w:val="24"/>
          <w:highlight w:val="white"/>
        </w:rPr>
        <w:t>6.2%</w:t>
      </w:r>
      <w:r>
        <w:rPr>
          <w:rFonts w:ascii="仿宋" w:eastAsia="仿宋" w:hAnsi="仿宋" w:hint="eastAsia"/>
          <w:sz w:val="32"/>
          <w:szCs w:val="24"/>
          <w:highlight w:val="white"/>
        </w:rPr>
        <w:t>；卫生健康（类）支出</w:t>
      </w:r>
      <w:r>
        <w:rPr>
          <w:rFonts w:ascii="仿宋" w:eastAsia="仿宋" w:hAnsi="仿宋"/>
          <w:sz w:val="32"/>
          <w:szCs w:val="24"/>
          <w:highlight w:val="white"/>
        </w:rPr>
        <w:t>30.19</w:t>
      </w:r>
      <w:r>
        <w:rPr>
          <w:rFonts w:ascii="仿宋" w:eastAsia="仿宋" w:hAnsi="仿宋" w:hint="eastAsia"/>
          <w:sz w:val="32"/>
          <w:szCs w:val="24"/>
          <w:highlight w:val="white"/>
        </w:rPr>
        <w:t>万元，占</w:t>
      </w:r>
      <w:r>
        <w:rPr>
          <w:rFonts w:ascii="仿宋" w:eastAsia="仿宋" w:hAnsi="仿宋"/>
          <w:sz w:val="32"/>
          <w:szCs w:val="24"/>
          <w:highlight w:val="white"/>
        </w:rPr>
        <w:t>3.57%</w:t>
      </w:r>
      <w:r>
        <w:rPr>
          <w:rFonts w:ascii="仿宋" w:eastAsia="仿宋" w:hAnsi="仿宋" w:hint="eastAsia"/>
          <w:sz w:val="32"/>
          <w:szCs w:val="24"/>
          <w:highlight w:val="white"/>
        </w:rPr>
        <w:t>；住房保障（类）支出</w:t>
      </w:r>
      <w:r>
        <w:rPr>
          <w:rFonts w:ascii="仿宋" w:eastAsia="仿宋" w:hAnsi="仿宋"/>
          <w:sz w:val="32"/>
          <w:szCs w:val="24"/>
          <w:highlight w:val="white"/>
        </w:rPr>
        <w:t>19.54</w:t>
      </w:r>
      <w:r>
        <w:rPr>
          <w:rFonts w:ascii="仿宋" w:eastAsia="仿宋" w:hAnsi="仿宋" w:hint="eastAsia"/>
          <w:sz w:val="32"/>
          <w:szCs w:val="24"/>
          <w:highlight w:val="white"/>
        </w:rPr>
        <w:t>万元，占</w:t>
      </w:r>
      <w:r>
        <w:rPr>
          <w:rFonts w:ascii="仿宋" w:eastAsia="仿宋" w:hAnsi="仿宋"/>
          <w:sz w:val="32"/>
          <w:szCs w:val="24"/>
          <w:highlight w:val="white"/>
        </w:rPr>
        <w:t>2.31%</w:t>
      </w:r>
      <w:r>
        <w:rPr>
          <w:rFonts w:ascii="仿宋" w:eastAsia="仿宋" w:hAnsi="仿宋" w:hint="eastAsia"/>
          <w:sz w:val="32"/>
          <w:szCs w:val="24"/>
          <w:highlight w:val="white"/>
        </w:rPr>
        <w:t>。</w:t>
      </w:r>
    </w:p>
    <w:p w:rsidR="00000000" w:rsidRDefault="002C3B9A">
      <w:pPr>
        <w:keepNext/>
        <w:keepLines/>
        <w:spacing w:line="560" w:lineRule="exact"/>
        <w:ind w:firstLine="641"/>
        <w:rPr>
          <w:rFonts w:ascii="仿宋" w:eastAsia="仿宋" w:hAnsi="仿宋"/>
          <w:sz w:val="32"/>
          <w:szCs w:val="24"/>
          <w:highlight w:val="white"/>
          <w:lang w:val="zh-CN"/>
        </w:rPr>
      </w:pPr>
      <w:r>
        <w:rPr>
          <w:rFonts w:ascii="仿宋" w:eastAsia="仿宋" w:hAnsi="仿宋" w:hint="eastAsia"/>
          <w:sz w:val="32"/>
          <w:szCs w:val="24"/>
          <w:highlight w:val="white"/>
        </w:rPr>
        <w:lastRenderedPageBreak/>
        <w:t>主要原因为</w:t>
      </w:r>
      <w:r>
        <w:rPr>
          <w:rFonts w:ascii="仿宋" w:eastAsia="仿宋" w:hAnsi="仿宋"/>
          <w:sz w:val="32"/>
          <w:szCs w:val="24"/>
          <w:highlight w:val="white"/>
        </w:rPr>
        <w:t>2019</w:t>
      </w:r>
      <w:r>
        <w:rPr>
          <w:rFonts w:ascii="仿宋" w:eastAsia="仿宋" w:hAnsi="仿宋" w:hint="eastAsia"/>
          <w:sz w:val="32"/>
          <w:szCs w:val="24"/>
          <w:highlight w:val="white"/>
        </w:rPr>
        <w:t>年发改局人员分为机关工作人员和自收自支事业编制人员，计入机关的人员经费有所减少，自收自支人员经费计入国资办，另外由于业务工作量增加，导致公共服务支出经费增加。</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r>
        <w:rPr>
          <w:rFonts w:ascii="仿宋" w:eastAsia="仿宋" w:hAnsi="仿宋"/>
          <w:sz w:val="32"/>
          <w:szCs w:val="24"/>
          <w:highlight w:val="white"/>
        </w:rPr>
        <w:t xml:space="preserve">                                                                   </w:t>
      </w:r>
    </w:p>
    <w:p w:rsidR="00000000" w:rsidRDefault="002C3B9A">
      <w:pPr>
        <w:keepNext/>
        <w:keepLines/>
        <w:ind w:firstLine="641"/>
        <w:rPr>
          <w:rFonts w:ascii="楷体" w:eastAsia="楷体" w:hAnsi="楷体"/>
          <w:b/>
          <w:sz w:val="32"/>
          <w:szCs w:val="24"/>
          <w:highlight w:val="white"/>
        </w:rPr>
      </w:pPr>
      <w:r>
        <w:rPr>
          <w:rFonts w:ascii="楷体" w:eastAsia="楷体" w:hAnsi="楷体" w:hint="eastAsia"/>
          <w:b/>
          <w:sz w:val="32"/>
          <w:szCs w:val="24"/>
          <w:highlight w:val="white"/>
        </w:rPr>
        <w:t>六、一般公共预算财政拨款基本支出决算情况说明</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sz w:val="32"/>
          <w:szCs w:val="24"/>
          <w:highlight w:val="white"/>
          <w:lang w:val="zh-CN"/>
        </w:rPr>
        <w:t xml:space="preserve">  2019</w:t>
      </w:r>
      <w:r>
        <w:rPr>
          <w:rFonts w:ascii="仿宋" w:eastAsia="仿宋" w:hAnsi="仿宋" w:hint="eastAsia"/>
          <w:sz w:val="32"/>
          <w:szCs w:val="24"/>
          <w:highlight w:val="white"/>
          <w:lang w:val="zh-CN"/>
        </w:rPr>
        <w:t>年度一般公共预算</w:t>
      </w:r>
      <w:r>
        <w:rPr>
          <w:rFonts w:ascii="仿宋" w:eastAsia="仿宋" w:hAnsi="仿宋" w:hint="eastAsia"/>
          <w:sz w:val="32"/>
          <w:szCs w:val="24"/>
          <w:highlight w:val="white"/>
        </w:rPr>
        <w:t>财政拨款基本支出</w:t>
      </w:r>
      <w:r>
        <w:rPr>
          <w:rFonts w:ascii="仿宋" w:eastAsia="仿宋" w:hAnsi="仿宋"/>
          <w:sz w:val="32"/>
          <w:szCs w:val="24"/>
          <w:highlight w:val="white"/>
        </w:rPr>
        <w:t>846.74</w:t>
      </w:r>
      <w:r>
        <w:rPr>
          <w:rFonts w:ascii="仿宋" w:eastAsia="仿宋" w:hAnsi="仿宋" w:hint="eastAsia"/>
          <w:sz w:val="32"/>
          <w:szCs w:val="24"/>
          <w:highlight w:val="white"/>
        </w:rPr>
        <w:t>万元，其中</w:t>
      </w:r>
      <w:r>
        <w:rPr>
          <w:rFonts w:ascii="仿宋" w:eastAsia="仿宋" w:hAnsi="仿宋"/>
          <w:sz w:val="32"/>
          <w:szCs w:val="24"/>
          <w:highlight w:val="white"/>
        </w:rPr>
        <w:t>:</w:t>
      </w:r>
      <w:r>
        <w:rPr>
          <w:rFonts w:ascii="仿宋" w:eastAsia="仿宋" w:hAnsi="仿宋" w:hint="eastAsia"/>
          <w:sz w:val="32"/>
          <w:szCs w:val="24"/>
          <w:highlight w:val="white"/>
        </w:rPr>
        <w:t>人员经费</w:t>
      </w:r>
      <w:r>
        <w:rPr>
          <w:rFonts w:ascii="仿宋" w:eastAsia="仿宋" w:hAnsi="仿宋"/>
          <w:sz w:val="32"/>
          <w:szCs w:val="24"/>
          <w:highlight w:val="white"/>
        </w:rPr>
        <w:t>456.05</w:t>
      </w:r>
      <w:r>
        <w:rPr>
          <w:rFonts w:ascii="仿宋" w:eastAsia="仿宋" w:hAnsi="仿宋" w:hint="eastAsia"/>
          <w:sz w:val="32"/>
          <w:szCs w:val="24"/>
          <w:highlight w:val="white"/>
        </w:rPr>
        <w:t>万元，主要包括基本工资、津贴补贴、</w:t>
      </w:r>
      <w:r>
        <w:rPr>
          <w:rFonts w:ascii="仿宋" w:eastAsia="仿宋" w:hAnsi="仿宋" w:hint="eastAsia"/>
          <w:sz w:val="32"/>
          <w:szCs w:val="24"/>
          <w:highlight w:val="white"/>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w:t>
      </w:r>
      <w:r>
        <w:rPr>
          <w:rFonts w:ascii="仿宋" w:eastAsia="仿宋" w:hAnsi="仿宋" w:hint="eastAsia"/>
          <w:sz w:val="32"/>
          <w:szCs w:val="24"/>
          <w:highlight w:val="white"/>
          <w:lang w:val="zh-CN"/>
        </w:rPr>
        <w:t>费补助、奖励金、其他对个人和家庭的补助；</w:t>
      </w:r>
      <w:r>
        <w:rPr>
          <w:rFonts w:ascii="仿宋" w:eastAsia="仿宋" w:hAnsi="仿宋" w:hint="eastAsia"/>
          <w:sz w:val="32"/>
          <w:szCs w:val="24"/>
          <w:highlight w:val="white"/>
        </w:rPr>
        <w:t>公用经费</w:t>
      </w:r>
      <w:r>
        <w:rPr>
          <w:rFonts w:ascii="仿宋" w:eastAsia="仿宋" w:hAnsi="仿宋"/>
          <w:sz w:val="32"/>
          <w:szCs w:val="24"/>
          <w:highlight w:val="white"/>
        </w:rPr>
        <w:t>390.69</w:t>
      </w:r>
      <w:r>
        <w:rPr>
          <w:rFonts w:ascii="仿宋" w:eastAsia="仿宋" w:hAnsi="仿宋" w:hint="eastAsia"/>
          <w:sz w:val="32"/>
          <w:szCs w:val="24"/>
          <w:highlight w:val="white"/>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rsidR="00000000" w:rsidRDefault="002C3B9A">
      <w:pPr>
        <w:keepNext/>
        <w:keepLines/>
        <w:ind w:firstLine="641"/>
        <w:rPr>
          <w:rFonts w:ascii="楷体" w:eastAsia="楷体" w:hAnsi="楷体"/>
          <w:b/>
          <w:sz w:val="32"/>
          <w:szCs w:val="24"/>
          <w:highlight w:val="white"/>
        </w:rPr>
      </w:pPr>
      <w:r>
        <w:rPr>
          <w:rFonts w:ascii="楷体" w:eastAsia="楷体" w:hAnsi="楷体" w:hint="eastAsia"/>
          <w:b/>
          <w:sz w:val="32"/>
          <w:szCs w:val="24"/>
          <w:highlight w:val="white"/>
        </w:rPr>
        <w:t>七、政府性基金预算财政拨款收入支出预算情况说明</w:t>
      </w:r>
    </w:p>
    <w:p w:rsidR="00000000" w:rsidRDefault="002C3B9A">
      <w:pPr>
        <w:keepNext/>
        <w:keepLines/>
        <w:spacing w:line="560" w:lineRule="exact"/>
        <w:ind w:firstLine="640"/>
        <w:rPr>
          <w:rFonts w:ascii="仿宋" w:eastAsia="仿宋" w:hAnsi="仿宋"/>
          <w:sz w:val="32"/>
          <w:szCs w:val="24"/>
          <w:highlight w:val="white"/>
        </w:rPr>
      </w:pPr>
      <w:r>
        <w:rPr>
          <w:rFonts w:ascii="仿宋" w:eastAsia="仿宋" w:hAnsi="仿宋"/>
          <w:sz w:val="32"/>
          <w:szCs w:val="24"/>
          <w:highlight w:val="white"/>
        </w:rPr>
        <w:t>2019</w:t>
      </w:r>
      <w:r>
        <w:rPr>
          <w:rFonts w:ascii="仿宋" w:eastAsia="仿宋" w:hAnsi="仿宋" w:hint="eastAsia"/>
          <w:sz w:val="32"/>
          <w:szCs w:val="24"/>
          <w:highlight w:val="white"/>
        </w:rPr>
        <w:t>年度本单位没有政府性基金收入，</w:t>
      </w:r>
      <w:r>
        <w:rPr>
          <w:rFonts w:ascii="仿宋" w:eastAsia="仿宋" w:hAnsi="仿宋" w:hint="eastAsia"/>
          <w:sz w:val="32"/>
          <w:szCs w:val="24"/>
          <w:highlight w:val="white"/>
        </w:rPr>
        <w:t>也没有政府性基金安排的支出，故本表无数据。</w:t>
      </w:r>
    </w:p>
    <w:p w:rsidR="00000000" w:rsidRDefault="002C3B9A">
      <w:pPr>
        <w:keepNext/>
        <w:keepLines/>
        <w:ind w:firstLine="641"/>
        <w:rPr>
          <w:rFonts w:ascii="楷体" w:eastAsia="楷体" w:hAnsi="楷体"/>
          <w:b/>
          <w:sz w:val="32"/>
          <w:szCs w:val="24"/>
          <w:highlight w:val="white"/>
          <w:lang w:val="zh-CN"/>
        </w:rPr>
      </w:pPr>
      <w:r>
        <w:rPr>
          <w:rFonts w:ascii="楷体" w:eastAsia="楷体" w:hAnsi="楷体" w:hint="eastAsia"/>
          <w:b/>
          <w:sz w:val="32"/>
          <w:szCs w:val="24"/>
          <w:highlight w:val="white"/>
        </w:rPr>
        <w:t>八、</w:t>
      </w:r>
      <w:r>
        <w:rPr>
          <w:rFonts w:ascii="楷体" w:eastAsia="楷体" w:hAnsi="楷体" w:hint="eastAsia"/>
          <w:b/>
          <w:sz w:val="32"/>
          <w:szCs w:val="24"/>
          <w:highlight w:val="white"/>
          <w:lang w:val="zh-CN"/>
        </w:rPr>
        <w:t>一般公共预算财政拨款</w:t>
      </w:r>
      <w:r>
        <w:rPr>
          <w:rFonts w:ascii="楷体" w:eastAsia="楷体" w:hAnsi="楷体" w:hint="eastAsia"/>
          <w:b/>
          <w:sz w:val="32"/>
          <w:szCs w:val="24"/>
          <w:highlight w:val="white"/>
          <w:lang w:val="zh-CN"/>
        </w:rPr>
        <w:t>“</w:t>
      </w:r>
      <w:r>
        <w:rPr>
          <w:rFonts w:ascii="楷体" w:eastAsia="楷体" w:hAnsi="楷体" w:hint="eastAsia"/>
          <w:b/>
          <w:sz w:val="32"/>
          <w:szCs w:val="24"/>
          <w:highlight w:val="white"/>
          <w:lang w:val="zh-CN"/>
        </w:rPr>
        <w:t>三公</w:t>
      </w:r>
      <w:r>
        <w:rPr>
          <w:rFonts w:ascii="楷体" w:eastAsia="楷体" w:hAnsi="楷体" w:hint="eastAsia"/>
          <w:b/>
          <w:sz w:val="32"/>
          <w:szCs w:val="24"/>
          <w:highlight w:val="white"/>
          <w:lang w:val="zh-CN"/>
        </w:rPr>
        <w:t>”</w:t>
      </w:r>
      <w:r>
        <w:rPr>
          <w:rFonts w:ascii="楷体" w:eastAsia="楷体" w:hAnsi="楷体" w:hint="eastAsia"/>
          <w:b/>
          <w:sz w:val="32"/>
          <w:szCs w:val="24"/>
          <w:highlight w:val="white"/>
          <w:lang w:val="zh-CN"/>
        </w:rPr>
        <w:t>经费支出决算情况说明</w:t>
      </w:r>
    </w:p>
    <w:p w:rsidR="00000000" w:rsidRDefault="002C3B9A">
      <w:pPr>
        <w:keepNext/>
        <w:keepLines/>
        <w:spacing w:line="560" w:lineRule="exact"/>
        <w:ind w:firstLine="641"/>
        <w:rPr>
          <w:rFonts w:ascii="仿宋" w:eastAsia="仿宋" w:hAnsi="仿宋"/>
          <w:sz w:val="32"/>
          <w:szCs w:val="24"/>
          <w:highlight w:val="white"/>
          <w:lang w:val="zh-CN"/>
        </w:rPr>
      </w:pPr>
      <w:r>
        <w:rPr>
          <w:rFonts w:ascii="仿宋" w:eastAsia="仿宋" w:hAnsi="仿宋" w:hint="eastAsia"/>
          <w:sz w:val="32"/>
          <w:szCs w:val="24"/>
          <w:highlight w:val="white"/>
          <w:lang w:val="zh-CN"/>
        </w:rPr>
        <w:lastRenderedPageBreak/>
        <w:t>（一）</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三公</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经费财政拨款支出决算总体情况说明。</w:t>
      </w:r>
    </w:p>
    <w:p w:rsidR="00000000" w:rsidRDefault="002C3B9A">
      <w:pPr>
        <w:keepNext/>
        <w:keepLines/>
        <w:spacing w:line="560" w:lineRule="exact"/>
        <w:ind w:firstLine="641"/>
        <w:rPr>
          <w:rFonts w:ascii="仿宋" w:eastAsia="仿宋" w:hAnsi="仿宋"/>
          <w:sz w:val="32"/>
          <w:szCs w:val="24"/>
          <w:highlight w:val="white"/>
          <w:lang w:val="zh-CN"/>
        </w:rPr>
      </w:pPr>
      <w:r>
        <w:rPr>
          <w:rFonts w:ascii="仿宋" w:eastAsia="仿宋" w:hAnsi="仿宋"/>
          <w:sz w:val="32"/>
          <w:szCs w:val="24"/>
          <w:highlight w:val="white"/>
        </w:rPr>
        <w:t>2019</w:t>
      </w:r>
      <w:r>
        <w:rPr>
          <w:rFonts w:ascii="仿宋" w:eastAsia="仿宋" w:hAnsi="仿宋" w:hint="eastAsia"/>
          <w:sz w:val="32"/>
          <w:szCs w:val="24"/>
          <w:highlight w:val="white"/>
        </w:rPr>
        <w:t>年度</w:t>
      </w:r>
      <w:r>
        <w:rPr>
          <w:rFonts w:ascii="仿宋" w:eastAsia="仿宋" w:hAnsi="仿宋" w:hint="eastAsia"/>
          <w:sz w:val="32"/>
          <w:szCs w:val="24"/>
          <w:highlight w:val="white"/>
        </w:rPr>
        <w:t>“</w:t>
      </w:r>
      <w:r>
        <w:rPr>
          <w:rFonts w:ascii="仿宋" w:eastAsia="仿宋" w:hAnsi="仿宋" w:hint="eastAsia"/>
          <w:sz w:val="32"/>
          <w:szCs w:val="24"/>
          <w:highlight w:val="white"/>
        </w:rPr>
        <w:t>三公</w:t>
      </w:r>
      <w:r>
        <w:rPr>
          <w:rFonts w:ascii="仿宋" w:eastAsia="仿宋" w:hAnsi="仿宋" w:hint="eastAsia"/>
          <w:sz w:val="32"/>
          <w:szCs w:val="24"/>
          <w:highlight w:val="white"/>
        </w:rPr>
        <w:t>”</w:t>
      </w:r>
      <w:r>
        <w:rPr>
          <w:rFonts w:ascii="仿宋" w:eastAsia="仿宋" w:hAnsi="仿宋" w:hint="eastAsia"/>
          <w:sz w:val="32"/>
          <w:szCs w:val="24"/>
          <w:highlight w:val="white"/>
        </w:rPr>
        <w:t>经费财政拨款支出预算为</w:t>
      </w:r>
      <w:r>
        <w:rPr>
          <w:rFonts w:ascii="仿宋" w:eastAsia="仿宋" w:hAnsi="仿宋"/>
          <w:sz w:val="32"/>
          <w:szCs w:val="24"/>
          <w:highlight w:val="white"/>
        </w:rPr>
        <w:t>29.4</w:t>
      </w:r>
      <w:r>
        <w:rPr>
          <w:rFonts w:ascii="仿宋" w:eastAsia="仿宋" w:hAnsi="仿宋" w:hint="eastAsia"/>
          <w:sz w:val="32"/>
          <w:szCs w:val="24"/>
          <w:highlight w:val="white"/>
        </w:rPr>
        <w:t>万元，支出决算为</w:t>
      </w:r>
      <w:r>
        <w:rPr>
          <w:rFonts w:ascii="仿宋" w:eastAsia="仿宋" w:hAnsi="仿宋"/>
          <w:sz w:val="32"/>
          <w:szCs w:val="24"/>
          <w:highlight w:val="white"/>
        </w:rPr>
        <w:t>29.38</w:t>
      </w:r>
      <w:r>
        <w:rPr>
          <w:rFonts w:ascii="仿宋" w:eastAsia="仿宋" w:hAnsi="仿宋" w:hint="eastAsia"/>
          <w:sz w:val="32"/>
          <w:szCs w:val="24"/>
          <w:highlight w:val="white"/>
        </w:rPr>
        <w:t>万元</w:t>
      </w:r>
      <w:r>
        <w:rPr>
          <w:rFonts w:ascii="仿宋" w:eastAsia="仿宋" w:hAnsi="仿宋"/>
          <w:sz w:val="32"/>
          <w:szCs w:val="24"/>
          <w:highlight w:val="white"/>
        </w:rPr>
        <w:t>,</w:t>
      </w:r>
      <w:r>
        <w:rPr>
          <w:rFonts w:ascii="仿宋" w:eastAsia="仿宋" w:hAnsi="仿宋" w:hint="eastAsia"/>
          <w:sz w:val="32"/>
          <w:szCs w:val="24"/>
          <w:highlight w:val="white"/>
          <w:lang w:val="zh-CN"/>
        </w:rPr>
        <w:t>完成预算的</w:t>
      </w:r>
      <w:r>
        <w:rPr>
          <w:rFonts w:ascii="仿宋" w:eastAsia="仿宋" w:hAnsi="仿宋"/>
          <w:sz w:val="32"/>
          <w:szCs w:val="24"/>
          <w:highlight w:val="white"/>
          <w:lang w:val="zh-CN"/>
        </w:rPr>
        <w:t>99.93%</w:t>
      </w:r>
      <w:r>
        <w:rPr>
          <w:rFonts w:ascii="仿宋" w:eastAsia="仿宋" w:hAnsi="仿宋" w:hint="eastAsia"/>
          <w:sz w:val="32"/>
          <w:szCs w:val="24"/>
          <w:highlight w:val="white"/>
          <w:lang w:val="zh-CN"/>
        </w:rPr>
        <w:t>，其中：无因公出国（境）费支出预算与决算；无公务用车购置费及运行维护费支出预算与预算。</w:t>
      </w:r>
      <w:r>
        <w:rPr>
          <w:rFonts w:ascii="仿宋" w:eastAsia="仿宋" w:hAnsi="仿宋"/>
          <w:sz w:val="32"/>
          <w:szCs w:val="24"/>
          <w:highlight w:val="white"/>
          <w:lang w:val="zh-CN"/>
        </w:rPr>
        <w:t xml:space="preserve">   </w:t>
      </w:r>
    </w:p>
    <w:p w:rsidR="00000000" w:rsidRDefault="002C3B9A">
      <w:pPr>
        <w:keepNext/>
        <w:keepLines/>
        <w:spacing w:line="560" w:lineRule="exact"/>
        <w:ind w:firstLine="641"/>
        <w:rPr>
          <w:rFonts w:ascii="仿宋" w:eastAsia="仿宋" w:hAnsi="仿宋"/>
          <w:sz w:val="32"/>
          <w:szCs w:val="24"/>
          <w:highlight w:val="white"/>
          <w:lang w:val="zh-CN"/>
        </w:rPr>
      </w:pPr>
      <w:r>
        <w:rPr>
          <w:rFonts w:ascii="仿宋" w:eastAsia="仿宋" w:hAnsi="仿宋" w:hint="eastAsia"/>
          <w:sz w:val="32"/>
          <w:szCs w:val="24"/>
          <w:highlight w:val="white"/>
          <w:lang w:val="zh-CN"/>
        </w:rPr>
        <w:t>公务接待费支出预算为</w:t>
      </w:r>
      <w:r>
        <w:rPr>
          <w:rFonts w:ascii="仿宋" w:eastAsia="仿宋" w:hAnsi="仿宋"/>
          <w:sz w:val="32"/>
          <w:szCs w:val="24"/>
          <w:highlight w:val="white"/>
          <w:lang w:val="zh-CN"/>
        </w:rPr>
        <w:t>29.4</w:t>
      </w:r>
      <w:r>
        <w:rPr>
          <w:rFonts w:ascii="仿宋" w:eastAsia="仿宋" w:hAnsi="仿宋" w:hint="eastAsia"/>
          <w:sz w:val="32"/>
          <w:szCs w:val="24"/>
          <w:highlight w:val="white"/>
          <w:lang w:val="zh-CN"/>
        </w:rPr>
        <w:t>万元，支出决算为</w:t>
      </w:r>
      <w:r>
        <w:rPr>
          <w:rFonts w:ascii="仿宋" w:eastAsia="仿宋" w:hAnsi="仿宋"/>
          <w:sz w:val="32"/>
          <w:szCs w:val="24"/>
          <w:highlight w:val="white"/>
          <w:lang w:val="zh-CN"/>
        </w:rPr>
        <w:t>29.38</w:t>
      </w:r>
      <w:r>
        <w:rPr>
          <w:rFonts w:ascii="仿宋" w:eastAsia="仿宋" w:hAnsi="仿宋" w:hint="eastAsia"/>
          <w:sz w:val="32"/>
          <w:szCs w:val="24"/>
          <w:highlight w:val="white"/>
          <w:lang w:val="zh-CN"/>
        </w:rPr>
        <w:t>万元</w:t>
      </w:r>
      <w:r>
        <w:rPr>
          <w:rFonts w:ascii="仿宋" w:eastAsia="仿宋" w:hAnsi="仿宋"/>
          <w:sz w:val="32"/>
          <w:szCs w:val="24"/>
          <w:highlight w:val="white"/>
          <w:lang w:val="zh-CN"/>
        </w:rPr>
        <w:t>,</w:t>
      </w:r>
      <w:r>
        <w:rPr>
          <w:rFonts w:ascii="仿宋" w:eastAsia="仿宋" w:hAnsi="仿宋" w:hint="eastAsia"/>
          <w:sz w:val="32"/>
          <w:szCs w:val="24"/>
          <w:highlight w:val="white"/>
          <w:lang w:val="zh-CN"/>
        </w:rPr>
        <w:t>完成预算的</w:t>
      </w:r>
      <w:r>
        <w:rPr>
          <w:rFonts w:ascii="仿宋" w:eastAsia="仿宋" w:hAnsi="仿宋"/>
          <w:sz w:val="32"/>
          <w:szCs w:val="24"/>
          <w:highlight w:val="white"/>
          <w:lang w:val="zh-CN"/>
        </w:rPr>
        <w:t>99.93%,</w:t>
      </w:r>
      <w:r>
        <w:rPr>
          <w:rFonts w:ascii="仿宋" w:eastAsia="仿宋" w:hAnsi="仿宋" w:hint="eastAsia"/>
          <w:sz w:val="32"/>
          <w:szCs w:val="24"/>
          <w:highlight w:val="white"/>
          <w:lang w:val="zh-CN"/>
        </w:rPr>
        <w:t>决算数小于预算数的主要原因是是认真贯彻落实中央</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八项规定</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精神和厉行节约要求，从严</w:t>
      </w:r>
      <w:r>
        <w:rPr>
          <w:rFonts w:ascii="仿宋" w:eastAsia="仿宋" w:hAnsi="仿宋" w:hint="eastAsia"/>
          <w:sz w:val="32"/>
          <w:szCs w:val="24"/>
          <w:highlight w:val="white"/>
          <w:lang w:val="zh-CN"/>
        </w:rPr>
        <w:t>控制</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三公</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经费开支，全年实际支出比预算有所节约。</w:t>
      </w:r>
      <w:r>
        <w:rPr>
          <w:rFonts w:ascii="仿宋" w:eastAsia="仿宋" w:hAnsi="仿宋"/>
          <w:sz w:val="32"/>
          <w:szCs w:val="24"/>
          <w:highlight w:val="white"/>
          <w:lang w:val="zh-CN"/>
        </w:rPr>
        <w:t xml:space="preserve">  </w:t>
      </w:r>
      <w:r>
        <w:rPr>
          <w:rFonts w:ascii="仿宋" w:eastAsia="仿宋" w:hAnsi="仿宋" w:hint="eastAsia"/>
          <w:sz w:val="32"/>
          <w:szCs w:val="24"/>
          <w:highlight w:val="white"/>
          <w:lang w:val="zh-CN"/>
        </w:rPr>
        <w:t>与上年相比减少</w:t>
      </w:r>
      <w:r>
        <w:rPr>
          <w:rFonts w:ascii="仿宋" w:eastAsia="仿宋" w:hAnsi="仿宋"/>
          <w:sz w:val="32"/>
          <w:szCs w:val="24"/>
          <w:highlight w:val="white"/>
          <w:lang w:val="zh-CN"/>
        </w:rPr>
        <w:t>0.0</w:t>
      </w:r>
      <w:r>
        <w:rPr>
          <w:rFonts w:ascii="仿宋" w:eastAsia="仿宋" w:hAnsi="仿宋"/>
          <w:sz w:val="32"/>
          <w:szCs w:val="24"/>
          <w:highlight w:val="white"/>
        </w:rPr>
        <w:t>2</w:t>
      </w:r>
      <w:r>
        <w:rPr>
          <w:rFonts w:ascii="仿宋" w:eastAsia="仿宋" w:hAnsi="仿宋" w:hint="eastAsia"/>
          <w:sz w:val="32"/>
          <w:szCs w:val="24"/>
          <w:highlight w:val="white"/>
          <w:lang w:val="zh-CN"/>
        </w:rPr>
        <w:t>万元，减少</w:t>
      </w:r>
      <w:r>
        <w:rPr>
          <w:rFonts w:ascii="仿宋" w:eastAsia="仿宋" w:hAnsi="仿宋"/>
          <w:sz w:val="32"/>
          <w:szCs w:val="24"/>
          <w:highlight w:val="white"/>
          <w:lang w:val="zh-CN"/>
        </w:rPr>
        <w:t>0.07%,</w:t>
      </w:r>
      <w:r>
        <w:rPr>
          <w:rFonts w:ascii="仿宋" w:eastAsia="仿宋" w:hAnsi="仿宋" w:hint="eastAsia"/>
          <w:sz w:val="32"/>
          <w:szCs w:val="24"/>
          <w:highlight w:val="white"/>
          <w:lang w:val="zh-CN"/>
        </w:rPr>
        <w:t>减少主要原因是认真贯彻落实中央</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八项规定</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精神和厉行节约要求，从严控制</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三公</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经费开支，全年支出比上年有所压减。</w:t>
      </w:r>
    </w:p>
    <w:p w:rsidR="00000000" w:rsidRDefault="002C3B9A">
      <w:pPr>
        <w:keepNext/>
        <w:keepLines/>
        <w:spacing w:line="560" w:lineRule="exact"/>
        <w:ind w:firstLine="641"/>
        <w:rPr>
          <w:rFonts w:ascii="仿宋" w:eastAsia="仿宋" w:hAnsi="仿宋"/>
          <w:sz w:val="32"/>
          <w:szCs w:val="24"/>
          <w:highlight w:val="white"/>
          <w:lang w:val="zh-CN"/>
        </w:rPr>
      </w:pPr>
      <w:r>
        <w:rPr>
          <w:rFonts w:ascii="仿宋" w:eastAsia="仿宋" w:hAnsi="仿宋" w:hint="eastAsia"/>
          <w:sz w:val="32"/>
          <w:szCs w:val="24"/>
          <w:highlight w:val="white"/>
          <w:lang w:val="zh-CN"/>
        </w:rPr>
        <w:t>（二）</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三公</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经费财政拨款支出决算具体情况说明。</w:t>
      </w:r>
    </w:p>
    <w:p w:rsidR="00000000" w:rsidRDefault="002C3B9A">
      <w:pPr>
        <w:keepNext/>
        <w:keepLines/>
        <w:spacing w:line="560" w:lineRule="exact"/>
        <w:ind w:firstLine="641"/>
        <w:rPr>
          <w:rFonts w:ascii="仿宋" w:eastAsia="仿宋" w:hAnsi="仿宋"/>
          <w:sz w:val="32"/>
          <w:szCs w:val="24"/>
          <w:highlight w:val="white"/>
          <w:lang w:val="zh-CN"/>
        </w:rPr>
      </w:pPr>
      <w:r>
        <w:rPr>
          <w:rFonts w:ascii="仿宋" w:eastAsia="仿宋" w:hAnsi="仿宋"/>
          <w:sz w:val="32"/>
          <w:szCs w:val="24"/>
          <w:highlight w:val="white"/>
          <w:lang w:val="zh-CN"/>
        </w:rPr>
        <w:t>2019</w:t>
      </w:r>
      <w:r>
        <w:rPr>
          <w:rFonts w:ascii="仿宋" w:eastAsia="仿宋" w:hAnsi="仿宋" w:hint="eastAsia"/>
          <w:sz w:val="32"/>
          <w:szCs w:val="24"/>
          <w:highlight w:val="white"/>
          <w:lang w:val="zh-CN"/>
        </w:rPr>
        <w:t>年度</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三公</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经费财政拨款支出决算中，公务接待费决算</w:t>
      </w:r>
      <w:r>
        <w:rPr>
          <w:rFonts w:ascii="仿宋" w:eastAsia="仿宋" w:hAnsi="仿宋"/>
          <w:sz w:val="32"/>
          <w:szCs w:val="24"/>
          <w:highlight w:val="white"/>
          <w:lang w:val="zh-CN"/>
        </w:rPr>
        <w:t>29.38</w:t>
      </w:r>
      <w:r>
        <w:rPr>
          <w:rFonts w:ascii="仿宋" w:eastAsia="仿宋" w:hAnsi="仿宋" w:hint="eastAsia"/>
          <w:sz w:val="32"/>
          <w:szCs w:val="24"/>
          <w:highlight w:val="white"/>
          <w:lang w:val="zh-CN"/>
        </w:rPr>
        <w:t>万元，占</w:t>
      </w:r>
      <w:r>
        <w:rPr>
          <w:rFonts w:ascii="仿宋" w:eastAsia="仿宋" w:hAnsi="仿宋"/>
          <w:sz w:val="32"/>
          <w:szCs w:val="24"/>
          <w:highlight w:val="white"/>
          <w:lang w:val="zh-CN"/>
        </w:rPr>
        <w:t>100%</w:t>
      </w:r>
      <w:r>
        <w:rPr>
          <w:rFonts w:ascii="仿宋" w:eastAsia="仿宋" w:hAnsi="仿宋" w:hint="eastAsia"/>
          <w:sz w:val="32"/>
          <w:szCs w:val="24"/>
          <w:highlight w:val="white"/>
          <w:lang w:val="zh-CN"/>
        </w:rPr>
        <w:t>。具体情况如下：</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sz w:val="32"/>
          <w:szCs w:val="24"/>
          <w:highlight w:val="white"/>
        </w:rPr>
        <w:t>1</w:t>
      </w:r>
      <w:r>
        <w:rPr>
          <w:rFonts w:ascii="仿宋" w:eastAsia="仿宋" w:hAnsi="仿宋" w:hint="eastAsia"/>
          <w:sz w:val="32"/>
          <w:szCs w:val="24"/>
          <w:highlight w:val="white"/>
        </w:rPr>
        <w:t>、</w:t>
      </w:r>
      <w:r>
        <w:rPr>
          <w:rFonts w:ascii="仿宋" w:eastAsia="仿宋" w:hAnsi="仿宋" w:hint="eastAsia"/>
          <w:sz w:val="32"/>
          <w:szCs w:val="24"/>
          <w:highlight w:val="white"/>
          <w:lang w:val="zh-CN"/>
        </w:rPr>
        <w:t>因公出国（境）情况说明：因公出国（</w:t>
      </w:r>
      <w:r>
        <w:rPr>
          <w:rFonts w:ascii="仿宋" w:eastAsia="仿宋" w:hAnsi="仿宋" w:hint="eastAsia"/>
          <w:sz w:val="32"/>
          <w:szCs w:val="24"/>
          <w:highlight w:val="white"/>
        </w:rPr>
        <w:t>境</w:t>
      </w:r>
      <w:r>
        <w:rPr>
          <w:rFonts w:ascii="仿宋" w:eastAsia="仿宋" w:hAnsi="仿宋" w:hint="eastAsia"/>
          <w:sz w:val="32"/>
          <w:szCs w:val="24"/>
          <w:highlight w:val="white"/>
          <w:lang w:val="zh-CN"/>
        </w:rPr>
        <w:t>）</w:t>
      </w:r>
      <w:r>
        <w:rPr>
          <w:rFonts w:ascii="仿宋" w:eastAsia="仿宋" w:hAnsi="仿宋" w:hint="eastAsia"/>
          <w:sz w:val="32"/>
          <w:szCs w:val="24"/>
          <w:highlight w:val="white"/>
        </w:rPr>
        <w:t>团组数为</w:t>
      </w:r>
      <w:r>
        <w:rPr>
          <w:rFonts w:ascii="仿宋" w:eastAsia="仿宋" w:hAnsi="仿宋"/>
          <w:sz w:val="32"/>
          <w:szCs w:val="24"/>
          <w:highlight w:val="white"/>
        </w:rPr>
        <w:t>0</w:t>
      </w:r>
      <w:r>
        <w:rPr>
          <w:rFonts w:ascii="仿宋" w:eastAsia="仿宋" w:hAnsi="仿宋" w:hint="eastAsia"/>
          <w:sz w:val="32"/>
          <w:szCs w:val="24"/>
          <w:highlight w:val="white"/>
        </w:rPr>
        <w:t>人次。</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sz w:val="32"/>
          <w:szCs w:val="24"/>
          <w:highlight w:val="white"/>
        </w:rPr>
        <w:t>2</w:t>
      </w:r>
      <w:r>
        <w:rPr>
          <w:rFonts w:ascii="仿宋" w:eastAsia="仿宋" w:hAnsi="仿宋" w:hint="eastAsia"/>
          <w:sz w:val="32"/>
          <w:szCs w:val="24"/>
          <w:highlight w:val="white"/>
        </w:rPr>
        <w:t>、公务用车购置及运行经费情况说明：公务用车购置支出</w:t>
      </w:r>
      <w:r>
        <w:rPr>
          <w:rFonts w:ascii="仿宋" w:eastAsia="仿宋" w:hAnsi="仿宋"/>
          <w:sz w:val="32"/>
          <w:szCs w:val="24"/>
          <w:highlight w:val="white"/>
        </w:rPr>
        <w:t>0</w:t>
      </w:r>
      <w:r>
        <w:rPr>
          <w:rFonts w:ascii="仿宋" w:eastAsia="仿宋" w:hAnsi="仿宋" w:hint="eastAsia"/>
          <w:sz w:val="32"/>
          <w:szCs w:val="24"/>
          <w:highlight w:val="white"/>
        </w:rPr>
        <w:t>万元，公务用车运行经费支出为</w:t>
      </w:r>
      <w:r>
        <w:rPr>
          <w:rFonts w:ascii="仿宋" w:eastAsia="仿宋" w:hAnsi="仿宋"/>
          <w:sz w:val="32"/>
          <w:szCs w:val="24"/>
          <w:highlight w:val="white"/>
        </w:rPr>
        <w:t>0</w:t>
      </w:r>
      <w:r>
        <w:rPr>
          <w:rFonts w:ascii="仿宋" w:eastAsia="仿宋" w:hAnsi="仿宋" w:hint="eastAsia"/>
          <w:sz w:val="32"/>
          <w:szCs w:val="24"/>
          <w:highlight w:val="white"/>
        </w:rPr>
        <w:t>万元</w:t>
      </w:r>
      <w:r>
        <w:rPr>
          <w:rFonts w:ascii="仿宋" w:eastAsia="仿宋" w:hAnsi="仿宋"/>
          <w:sz w:val="32"/>
          <w:szCs w:val="24"/>
          <w:highlight w:val="white"/>
        </w:rPr>
        <w:t>,</w:t>
      </w:r>
      <w:r>
        <w:rPr>
          <w:rFonts w:ascii="仿宋" w:eastAsia="仿宋" w:hAnsi="仿宋" w:hint="eastAsia"/>
          <w:sz w:val="32"/>
          <w:szCs w:val="24"/>
          <w:highlight w:val="white"/>
        </w:rPr>
        <w:t>公车保有量为</w:t>
      </w:r>
      <w:r>
        <w:rPr>
          <w:rFonts w:ascii="仿宋" w:eastAsia="仿宋" w:hAnsi="仿宋"/>
          <w:sz w:val="32"/>
          <w:szCs w:val="24"/>
          <w:highlight w:val="white"/>
        </w:rPr>
        <w:t>0</w:t>
      </w:r>
      <w:r>
        <w:rPr>
          <w:rFonts w:ascii="仿宋" w:eastAsia="仿宋" w:hAnsi="仿宋" w:hint="eastAsia"/>
          <w:sz w:val="32"/>
          <w:szCs w:val="24"/>
          <w:highlight w:val="white"/>
        </w:rPr>
        <w:t>台。</w:t>
      </w:r>
    </w:p>
    <w:p w:rsidR="00000000" w:rsidRDefault="002C3B9A">
      <w:pPr>
        <w:keepNext/>
        <w:keepLines/>
        <w:spacing w:line="560" w:lineRule="exact"/>
        <w:ind w:firstLine="641"/>
        <w:rPr>
          <w:rFonts w:ascii="仿宋" w:eastAsia="仿宋" w:hAnsi="仿宋"/>
          <w:sz w:val="32"/>
          <w:szCs w:val="24"/>
          <w:highlight w:val="white"/>
          <w:lang w:val="zh-CN"/>
        </w:rPr>
      </w:pPr>
    </w:p>
    <w:p w:rsidR="00000000" w:rsidRDefault="002C3B9A">
      <w:pPr>
        <w:keepNext/>
        <w:keepLines/>
        <w:spacing w:line="560" w:lineRule="exact"/>
        <w:ind w:firstLine="641"/>
        <w:rPr>
          <w:rFonts w:ascii="仿宋" w:eastAsia="仿宋" w:hAnsi="仿宋"/>
          <w:sz w:val="32"/>
          <w:szCs w:val="24"/>
          <w:highlight w:val="white"/>
          <w:lang w:val="zh-CN"/>
        </w:rPr>
      </w:pPr>
      <w:r>
        <w:rPr>
          <w:rFonts w:ascii="仿宋" w:eastAsia="仿宋" w:hAnsi="仿宋"/>
          <w:sz w:val="32"/>
          <w:szCs w:val="24"/>
          <w:highlight w:val="white"/>
        </w:rPr>
        <w:lastRenderedPageBreak/>
        <w:t>3</w:t>
      </w:r>
      <w:r>
        <w:rPr>
          <w:rFonts w:ascii="仿宋" w:eastAsia="仿宋" w:hAnsi="仿宋" w:hint="eastAsia"/>
          <w:sz w:val="32"/>
          <w:szCs w:val="24"/>
          <w:highlight w:val="white"/>
        </w:rPr>
        <w:t>、公务接待情况说明：</w:t>
      </w:r>
      <w:r>
        <w:rPr>
          <w:rFonts w:ascii="仿宋" w:eastAsia="仿宋" w:hAnsi="仿宋" w:hint="eastAsia"/>
          <w:sz w:val="32"/>
          <w:szCs w:val="24"/>
          <w:highlight w:val="white"/>
          <w:lang w:val="zh-CN"/>
        </w:rPr>
        <w:t>公务接待费预算为</w:t>
      </w:r>
      <w:r>
        <w:rPr>
          <w:rFonts w:ascii="仿宋" w:eastAsia="仿宋" w:hAnsi="仿宋"/>
          <w:sz w:val="32"/>
          <w:szCs w:val="24"/>
          <w:highlight w:val="white"/>
          <w:lang w:val="zh-CN"/>
        </w:rPr>
        <w:t>29.4</w:t>
      </w:r>
      <w:r>
        <w:rPr>
          <w:rFonts w:ascii="仿宋" w:eastAsia="仿宋" w:hAnsi="仿宋" w:hint="eastAsia"/>
          <w:sz w:val="32"/>
          <w:szCs w:val="24"/>
          <w:highlight w:val="white"/>
          <w:lang w:val="zh-CN"/>
        </w:rPr>
        <w:t>万元，支出决算为</w:t>
      </w:r>
      <w:r>
        <w:rPr>
          <w:rFonts w:ascii="仿宋" w:eastAsia="仿宋" w:hAnsi="仿宋"/>
          <w:sz w:val="32"/>
          <w:szCs w:val="24"/>
          <w:highlight w:val="white"/>
          <w:lang w:val="zh-CN"/>
        </w:rPr>
        <w:t>29.38</w:t>
      </w:r>
      <w:r>
        <w:rPr>
          <w:rFonts w:ascii="仿宋" w:eastAsia="仿宋" w:hAnsi="仿宋" w:hint="eastAsia"/>
          <w:sz w:val="32"/>
          <w:szCs w:val="24"/>
          <w:highlight w:val="white"/>
          <w:lang w:val="zh-CN"/>
        </w:rPr>
        <w:t>万元，完成预算的</w:t>
      </w:r>
      <w:r>
        <w:rPr>
          <w:rFonts w:ascii="仿宋" w:eastAsia="仿宋" w:hAnsi="仿宋"/>
          <w:sz w:val="32"/>
          <w:szCs w:val="24"/>
          <w:highlight w:val="white"/>
          <w:lang w:val="zh-CN"/>
        </w:rPr>
        <w:t>99.93%,</w:t>
      </w:r>
      <w:r>
        <w:rPr>
          <w:rFonts w:ascii="仿宋" w:eastAsia="仿宋" w:hAnsi="仿宋" w:hint="eastAsia"/>
          <w:sz w:val="32"/>
          <w:szCs w:val="24"/>
          <w:highlight w:val="white"/>
          <w:lang w:val="zh-CN"/>
        </w:rPr>
        <w:t>主要是积极贯彻落实中央关于厉行节约的要求，从严控制公务接待行为。其中：</w:t>
      </w:r>
      <w:r>
        <w:rPr>
          <w:rFonts w:ascii="仿宋" w:eastAsia="仿宋" w:hAnsi="仿宋"/>
          <w:sz w:val="32"/>
          <w:szCs w:val="24"/>
          <w:highlight w:val="white"/>
          <w:lang w:val="zh-CN"/>
        </w:rPr>
        <w:t xml:space="preserve"> </w:t>
      </w:r>
      <w:r>
        <w:rPr>
          <w:rFonts w:ascii="仿宋" w:eastAsia="仿宋" w:hAnsi="仿宋" w:hint="eastAsia"/>
          <w:sz w:val="32"/>
          <w:szCs w:val="24"/>
          <w:highlight w:val="white"/>
          <w:lang w:val="zh-CN"/>
        </w:rPr>
        <w:t>其他国内公务接待支出</w:t>
      </w:r>
      <w:r>
        <w:rPr>
          <w:rFonts w:ascii="仿宋" w:eastAsia="仿宋" w:hAnsi="仿宋"/>
          <w:sz w:val="32"/>
          <w:szCs w:val="24"/>
          <w:highlight w:val="white"/>
          <w:lang w:val="zh-CN"/>
        </w:rPr>
        <w:t>29.38</w:t>
      </w:r>
      <w:r>
        <w:rPr>
          <w:rFonts w:ascii="仿宋" w:eastAsia="仿宋" w:hAnsi="仿宋" w:hint="eastAsia"/>
          <w:sz w:val="32"/>
          <w:szCs w:val="24"/>
          <w:highlight w:val="white"/>
          <w:lang w:val="zh-CN"/>
        </w:rPr>
        <w:t>万元。主要用于与有关单位交流工作情况及接受相关部门检查指导工作发生的接待支出。益阳市赫山区发展和改革局</w:t>
      </w:r>
      <w:r>
        <w:rPr>
          <w:rFonts w:ascii="仿宋" w:eastAsia="仿宋" w:hAnsi="仿宋"/>
          <w:sz w:val="32"/>
          <w:szCs w:val="24"/>
          <w:highlight w:val="white"/>
          <w:lang w:val="zh-CN"/>
        </w:rPr>
        <w:t>2019</w:t>
      </w:r>
      <w:r>
        <w:rPr>
          <w:rFonts w:ascii="仿宋" w:eastAsia="仿宋" w:hAnsi="仿宋" w:hint="eastAsia"/>
          <w:sz w:val="32"/>
          <w:szCs w:val="24"/>
          <w:highlight w:val="white"/>
          <w:lang w:val="zh-CN"/>
        </w:rPr>
        <w:t>年共接待国内公务接待批次</w:t>
      </w:r>
      <w:r>
        <w:rPr>
          <w:rFonts w:ascii="仿宋" w:eastAsia="仿宋" w:hAnsi="仿宋"/>
          <w:sz w:val="32"/>
          <w:szCs w:val="24"/>
          <w:highlight w:val="white"/>
          <w:lang w:val="zh-CN"/>
        </w:rPr>
        <w:t>450</w:t>
      </w:r>
      <w:r>
        <w:rPr>
          <w:rFonts w:ascii="仿宋" w:eastAsia="仿宋" w:hAnsi="仿宋" w:hint="eastAsia"/>
          <w:sz w:val="32"/>
          <w:szCs w:val="24"/>
          <w:highlight w:val="white"/>
          <w:lang w:val="zh-CN"/>
        </w:rPr>
        <w:t>个、接待人次</w:t>
      </w:r>
      <w:r>
        <w:rPr>
          <w:rFonts w:ascii="仿宋" w:eastAsia="仿宋" w:hAnsi="仿宋"/>
          <w:sz w:val="32"/>
          <w:szCs w:val="24"/>
          <w:highlight w:val="white"/>
          <w:lang w:val="zh-CN"/>
        </w:rPr>
        <w:t>2200</w:t>
      </w:r>
      <w:r>
        <w:rPr>
          <w:rFonts w:ascii="仿宋" w:eastAsia="仿宋" w:hAnsi="仿宋" w:hint="eastAsia"/>
          <w:sz w:val="32"/>
          <w:szCs w:val="24"/>
          <w:highlight w:val="white"/>
          <w:lang w:val="zh-CN"/>
        </w:rPr>
        <w:t>人次（不包括陪同人员）。</w:t>
      </w:r>
    </w:p>
    <w:p w:rsidR="00000000" w:rsidRDefault="002C3B9A">
      <w:pPr>
        <w:keepNext/>
        <w:keepLines/>
        <w:ind w:firstLine="641"/>
        <w:rPr>
          <w:rFonts w:ascii="楷体" w:eastAsia="楷体" w:hAnsi="楷体"/>
          <w:b/>
          <w:sz w:val="32"/>
          <w:szCs w:val="24"/>
          <w:highlight w:val="white"/>
        </w:rPr>
      </w:pPr>
      <w:r>
        <w:rPr>
          <w:rFonts w:ascii="楷体" w:eastAsia="楷体" w:hAnsi="楷体" w:hint="eastAsia"/>
          <w:b/>
          <w:sz w:val="32"/>
          <w:szCs w:val="24"/>
          <w:highlight w:val="white"/>
        </w:rPr>
        <w:t>九、预算绩效情况说明</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hint="eastAsia"/>
          <w:sz w:val="32"/>
          <w:szCs w:val="24"/>
          <w:highlight w:val="white"/>
        </w:rPr>
        <w:t>（一）绩效管理工作开展情况。</w:t>
      </w:r>
    </w:p>
    <w:p w:rsidR="00000000" w:rsidRDefault="002C3B9A">
      <w:pPr>
        <w:keepNext/>
        <w:keepLines/>
        <w:spacing w:line="560" w:lineRule="exact"/>
        <w:ind w:firstLine="641"/>
        <w:rPr>
          <w:rFonts w:ascii="仿宋" w:eastAsia="仿宋" w:hAnsi="仿宋"/>
          <w:sz w:val="32"/>
          <w:szCs w:val="24"/>
          <w:highlight w:val="white"/>
          <w:lang w:val="zh-CN"/>
        </w:rPr>
      </w:pPr>
      <w:r>
        <w:rPr>
          <w:rFonts w:ascii="仿宋" w:eastAsia="仿宋" w:hAnsi="仿宋"/>
          <w:sz w:val="32"/>
          <w:szCs w:val="24"/>
          <w:highlight w:val="white"/>
          <w:lang w:val="zh-CN"/>
        </w:rPr>
        <w:t>201</w:t>
      </w:r>
      <w:r>
        <w:rPr>
          <w:rFonts w:ascii="仿宋" w:eastAsia="仿宋" w:hAnsi="仿宋"/>
          <w:sz w:val="32"/>
          <w:szCs w:val="24"/>
          <w:highlight w:val="white"/>
        </w:rPr>
        <w:t>9</w:t>
      </w:r>
      <w:r>
        <w:rPr>
          <w:rFonts w:ascii="仿宋" w:eastAsia="仿宋" w:hAnsi="仿宋" w:hint="eastAsia"/>
          <w:sz w:val="32"/>
          <w:szCs w:val="24"/>
          <w:highlight w:val="white"/>
          <w:lang w:val="zh-CN"/>
        </w:rPr>
        <w:t>年在区委、区政府和省、市粮食局的正确领</w:t>
      </w:r>
      <w:r>
        <w:rPr>
          <w:rFonts w:ascii="仿宋" w:eastAsia="仿宋" w:hAnsi="仿宋" w:hint="eastAsia"/>
          <w:sz w:val="32"/>
          <w:szCs w:val="24"/>
          <w:highlight w:val="white"/>
          <w:lang w:val="zh-CN"/>
        </w:rPr>
        <w:t>导下，我们紧紧围绕年度目标任务，团结拼搏，锐意进取，扎实工作，全面完成了各项工作任务。</w:t>
      </w:r>
    </w:p>
    <w:p w:rsidR="00000000" w:rsidRDefault="002C3B9A">
      <w:pPr>
        <w:keepNext/>
        <w:keepLines/>
        <w:spacing w:line="560" w:lineRule="exact"/>
        <w:ind w:firstLine="641"/>
        <w:rPr>
          <w:rFonts w:ascii="仿宋" w:eastAsia="仿宋" w:hAnsi="仿宋"/>
          <w:sz w:val="32"/>
          <w:szCs w:val="24"/>
          <w:highlight w:val="white"/>
          <w:lang w:val="zh-CN"/>
        </w:rPr>
      </w:pPr>
      <w:r>
        <w:rPr>
          <w:rFonts w:ascii="仿宋" w:eastAsia="仿宋" w:hAnsi="仿宋" w:hint="eastAsia"/>
          <w:sz w:val="32"/>
          <w:szCs w:val="24"/>
          <w:highlight w:val="white"/>
          <w:lang w:val="zh-CN"/>
        </w:rPr>
        <w:lastRenderedPageBreak/>
        <w:t>在区委区政府的正确领导及上级业务部门的精心指导下，我局粮食、物价、农经等其他常规性工作有序开展，取得了较为突出的成绩。粮食工作方面，一是粮食收储市场化转型加快推进。着力推动</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政策市</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向</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市场市</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转变，实现收购粮食</w:t>
      </w:r>
      <w:r>
        <w:rPr>
          <w:rFonts w:ascii="仿宋" w:eastAsia="仿宋" w:hAnsi="仿宋"/>
          <w:sz w:val="32"/>
          <w:szCs w:val="24"/>
          <w:highlight w:val="white"/>
          <w:lang w:val="zh-CN"/>
        </w:rPr>
        <w:t>42</w:t>
      </w:r>
      <w:r>
        <w:rPr>
          <w:rFonts w:ascii="仿宋" w:eastAsia="仿宋" w:hAnsi="仿宋" w:hint="eastAsia"/>
          <w:sz w:val="32"/>
          <w:szCs w:val="24"/>
          <w:highlight w:val="white"/>
          <w:lang w:val="zh-CN"/>
        </w:rPr>
        <w:t>万吨。二是粮食企业科技创新取得突破。累计投入科技创新资金近</w:t>
      </w:r>
      <w:r>
        <w:rPr>
          <w:rFonts w:ascii="仿宋" w:eastAsia="仿宋" w:hAnsi="仿宋"/>
          <w:sz w:val="32"/>
          <w:szCs w:val="24"/>
          <w:highlight w:val="white"/>
          <w:lang w:val="zh-CN"/>
        </w:rPr>
        <w:t>2</w:t>
      </w:r>
      <w:r>
        <w:rPr>
          <w:rFonts w:ascii="仿宋" w:eastAsia="仿宋" w:hAnsi="仿宋" w:hint="eastAsia"/>
          <w:sz w:val="32"/>
          <w:szCs w:val="24"/>
          <w:highlight w:val="white"/>
          <w:lang w:val="zh-CN"/>
        </w:rPr>
        <w:t>亿元，成功入选</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中国好粮油</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国家级示范县。三是加快粮食产业转型升级，着力打造</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三品一标</w:t>
      </w:r>
      <w:r>
        <w:rPr>
          <w:rFonts w:ascii="仿宋" w:eastAsia="仿宋" w:hAnsi="仿宋" w:hint="eastAsia"/>
          <w:sz w:val="32"/>
          <w:szCs w:val="24"/>
          <w:highlight w:val="white"/>
          <w:lang w:val="zh-CN"/>
        </w:rPr>
        <w:t>”</w:t>
      </w:r>
      <w:r>
        <w:rPr>
          <w:rFonts w:ascii="仿宋" w:eastAsia="仿宋" w:hAnsi="仿宋" w:hint="eastAsia"/>
          <w:sz w:val="32"/>
          <w:szCs w:val="24"/>
          <w:highlight w:val="white"/>
          <w:lang w:val="zh-CN"/>
        </w:rPr>
        <w:t>，培育中国驰名商标</w:t>
      </w:r>
      <w:r>
        <w:rPr>
          <w:rFonts w:ascii="仿宋" w:eastAsia="仿宋" w:hAnsi="仿宋"/>
          <w:sz w:val="32"/>
          <w:szCs w:val="24"/>
          <w:highlight w:val="white"/>
          <w:lang w:val="zh-CN"/>
        </w:rPr>
        <w:t>3</w:t>
      </w:r>
      <w:r>
        <w:rPr>
          <w:rFonts w:ascii="仿宋" w:eastAsia="仿宋" w:hAnsi="仿宋" w:hint="eastAsia"/>
          <w:sz w:val="32"/>
          <w:szCs w:val="24"/>
          <w:highlight w:val="white"/>
          <w:lang w:val="zh-CN"/>
        </w:rPr>
        <w:t>个、湖南省著名商标</w:t>
      </w:r>
      <w:r>
        <w:rPr>
          <w:rFonts w:ascii="仿宋" w:eastAsia="仿宋" w:hAnsi="仿宋"/>
          <w:sz w:val="32"/>
          <w:szCs w:val="24"/>
          <w:highlight w:val="white"/>
          <w:lang w:val="zh-CN"/>
        </w:rPr>
        <w:t>7</w:t>
      </w:r>
      <w:r>
        <w:rPr>
          <w:rFonts w:ascii="仿宋" w:eastAsia="仿宋" w:hAnsi="仿宋" w:hint="eastAsia"/>
          <w:sz w:val="32"/>
          <w:szCs w:val="24"/>
          <w:highlight w:val="white"/>
          <w:lang w:val="zh-CN"/>
        </w:rPr>
        <w:t>个、区域性畅销品牌</w:t>
      </w:r>
      <w:r>
        <w:rPr>
          <w:rFonts w:ascii="仿宋" w:eastAsia="仿宋" w:hAnsi="仿宋"/>
          <w:sz w:val="32"/>
          <w:szCs w:val="24"/>
          <w:highlight w:val="white"/>
          <w:lang w:val="zh-CN"/>
        </w:rPr>
        <w:t>20</w:t>
      </w:r>
      <w:r>
        <w:rPr>
          <w:rFonts w:ascii="仿宋" w:eastAsia="仿宋" w:hAnsi="仿宋" w:hint="eastAsia"/>
          <w:sz w:val="32"/>
          <w:szCs w:val="24"/>
          <w:highlight w:val="white"/>
          <w:lang w:val="zh-CN"/>
        </w:rPr>
        <w:t>多个。四是对全区国有粮食企业存量固定资产开展了全面调查。物价工作方面，加强了行政事业性收费、经营服务性价格、教育收费、一般工商业电价管理；狠抓农调、监测工作数据质量、分析研究，维护了市场价格稳定。农经工作方面，获得各级资金</w:t>
      </w:r>
      <w:r>
        <w:rPr>
          <w:rFonts w:ascii="仿宋" w:eastAsia="仿宋" w:hAnsi="仿宋"/>
          <w:sz w:val="32"/>
          <w:szCs w:val="24"/>
          <w:highlight w:val="white"/>
        </w:rPr>
        <w:t>8098</w:t>
      </w:r>
      <w:r>
        <w:rPr>
          <w:rFonts w:ascii="仿宋" w:eastAsia="仿宋" w:hAnsi="仿宋" w:hint="eastAsia"/>
          <w:sz w:val="32"/>
          <w:szCs w:val="24"/>
          <w:highlight w:val="white"/>
        </w:rPr>
        <w:t>万元，申</w:t>
      </w:r>
      <w:r>
        <w:rPr>
          <w:rFonts w:ascii="仿宋" w:eastAsia="仿宋" w:hAnsi="仿宋" w:hint="eastAsia"/>
          <w:sz w:val="32"/>
          <w:szCs w:val="24"/>
          <w:highlight w:val="white"/>
          <w:lang w:val="zh-CN"/>
        </w:rPr>
        <w:t>报</w:t>
      </w:r>
      <w:r>
        <w:rPr>
          <w:rFonts w:ascii="仿宋" w:eastAsia="仿宋" w:hAnsi="仿宋"/>
          <w:sz w:val="32"/>
          <w:szCs w:val="24"/>
          <w:highlight w:val="white"/>
          <w:lang w:val="zh-CN"/>
        </w:rPr>
        <w:t>2020</w:t>
      </w:r>
      <w:r>
        <w:rPr>
          <w:rFonts w:ascii="仿宋" w:eastAsia="仿宋" w:hAnsi="仿宋" w:hint="eastAsia"/>
          <w:sz w:val="32"/>
          <w:szCs w:val="24"/>
          <w:highlight w:val="white"/>
          <w:lang w:val="zh-CN"/>
        </w:rPr>
        <w:t>年中央预算内投资项目</w:t>
      </w:r>
      <w:r>
        <w:rPr>
          <w:rFonts w:ascii="仿宋" w:eastAsia="仿宋" w:hAnsi="仿宋"/>
          <w:sz w:val="32"/>
          <w:szCs w:val="24"/>
          <w:highlight w:val="white"/>
          <w:lang w:val="zh-CN"/>
        </w:rPr>
        <w:t>13</w:t>
      </w:r>
      <w:r>
        <w:rPr>
          <w:rFonts w:ascii="仿宋" w:eastAsia="仿宋" w:hAnsi="仿宋" w:hint="eastAsia"/>
          <w:sz w:val="32"/>
          <w:szCs w:val="24"/>
          <w:highlight w:val="white"/>
          <w:lang w:val="zh-CN"/>
        </w:rPr>
        <w:t>个；扎实做好了生猪规模化养殖、农村人居环境整治等事关民生的项目调研、入库、申报工作。</w:t>
      </w:r>
    </w:p>
    <w:p w:rsidR="00000000" w:rsidRDefault="002C3B9A">
      <w:pPr>
        <w:keepNext/>
        <w:keepLines/>
        <w:spacing w:line="560" w:lineRule="exact"/>
        <w:ind w:firstLine="641"/>
        <w:rPr>
          <w:rFonts w:ascii="仿宋" w:eastAsia="仿宋" w:hAnsi="仿宋"/>
          <w:sz w:val="32"/>
          <w:szCs w:val="24"/>
          <w:highlight w:val="white"/>
          <w:lang w:val="zh-CN"/>
        </w:rPr>
      </w:pPr>
      <w:r>
        <w:rPr>
          <w:rFonts w:ascii="仿宋" w:eastAsia="仿宋" w:hAnsi="仿宋"/>
          <w:sz w:val="32"/>
          <w:szCs w:val="24"/>
          <w:highlight w:val="white"/>
        </w:rPr>
        <w:t xml:space="preserve"> </w:t>
      </w:r>
      <w:r>
        <w:rPr>
          <w:rFonts w:ascii="仿宋" w:eastAsia="仿宋" w:hAnsi="仿宋" w:hint="eastAsia"/>
          <w:sz w:val="32"/>
          <w:szCs w:val="24"/>
          <w:highlight w:val="white"/>
        </w:rPr>
        <w:t>总体来说，包括</w:t>
      </w:r>
      <w:r>
        <w:rPr>
          <w:rFonts w:ascii="仿宋" w:eastAsia="仿宋" w:hAnsi="仿宋" w:hint="eastAsia"/>
          <w:sz w:val="32"/>
          <w:szCs w:val="24"/>
          <w:highlight w:val="white"/>
          <w:lang w:val="zh-CN"/>
        </w:rPr>
        <w:t>服务业、社发、环资、招投标等在内的所有工作均</w:t>
      </w:r>
      <w:r>
        <w:rPr>
          <w:rFonts w:ascii="仿宋" w:eastAsia="仿宋" w:hAnsi="仿宋" w:hint="eastAsia"/>
          <w:sz w:val="32"/>
          <w:szCs w:val="24"/>
          <w:highlight w:val="white"/>
        </w:rPr>
        <w:t>基本完成了年初预定任务，部分工作超额完成指标。</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hint="eastAsia"/>
          <w:sz w:val="32"/>
          <w:szCs w:val="24"/>
          <w:highlight w:val="white"/>
        </w:rPr>
        <w:t>综合以上各项指标，我局</w:t>
      </w:r>
      <w:r>
        <w:rPr>
          <w:rFonts w:ascii="仿宋" w:eastAsia="仿宋" w:hAnsi="仿宋"/>
          <w:sz w:val="32"/>
          <w:szCs w:val="24"/>
          <w:highlight w:val="white"/>
        </w:rPr>
        <w:t>2019</w:t>
      </w:r>
      <w:r>
        <w:rPr>
          <w:rFonts w:ascii="仿宋" w:eastAsia="仿宋" w:hAnsi="仿宋" w:hint="eastAsia"/>
          <w:sz w:val="32"/>
          <w:szCs w:val="24"/>
          <w:highlight w:val="white"/>
        </w:rPr>
        <w:t>年的部门整体</w:t>
      </w:r>
      <w:r>
        <w:rPr>
          <w:rFonts w:ascii="仿宋" w:eastAsia="仿宋" w:hAnsi="仿宋" w:hint="eastAsia"/>
          <w:sz w:val="32"/>
          <w:szCs w:val="24"/>
          <w:highlight w:val="white"/>
        </w:rPr>
        <w:t>支出绩效自评分为</w:t>
      </w:r>
      <w:r>
        <w:rPr>
          <w:rFonts w:ascii="仿宋" w:eastAsia="仿宋" w:hAnsi="仿宋"/>
          <w:sz w:val="32"/>
          <w:szCs w:val="24"/>
          <w:highlight w:val="white"/>
        </w:rPr>
        <w:t>91</w:t>
      </w:r>
      <w:r>
        <w:rPr>
          <w:rFonts w:ascii="仿宋" w:eastAsia="仿宋" w:hAnsi="仿宋" w:hint="eastAsia"/>
          <w:sz w:val="32"/>
          <w:szCs w:val="24"/>
          <w:highlight w:val="white"/>
        </w:rPr>
        <w:t>分，自评结果：优秀。</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hint="eastAsia"/>
          <w:sz w:val="32"/>
          <w:szCs w:val="24"/>
          <w:highlight w:val="white"/>
        </w:rPr>
        <w:t>（二）部门决算中项目绩效自评结果。</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hint="eastAsia"/>
          <w:sz w:val="32"/>
          <w:szCs w:val="24"/>
          <w:highlight w:val="white"/>
        </w:rPr>
        <w:t>根据绩效评价的要求，我局对优质粮油工程项目、乡村振兴编制项目、立项争资经费支出项目进行自评，评价结果均为优秀。</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hint="eastAsia"/>
          <w:sz w:val="32"/>
          <w:szCs w:val="24"/>
          <w:highlight w:val="white"/>
        </w:rPr>
        <w:lastRenderedPageBreak/>
        <w:t>（三）以部门为主体开展的重点绩效评价结果。</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hint="eastAsia"/>
          <w:sz w:val="32"/>
          <w:szCs w:val="24"/>
          <w:highlight w:val="white"/>
          <w:lang w:val="zh-CN"/>
        </w:rPr>
        <w:t>根据《益阳市赫山区财政局关于做好</w:t>
      </w:r>
      <w:r>
        <w:rPr>
          <w:rFonts w:ascii="仿宋" w:eastAsia="仿宋" w:hAnsi="仿宋"/>
          <w:sz w:val="32"/>
          <w:szCs w:val="24"/>
          <w:highlight w:val="white"/>
          <w:lang w:val="zh-CN"/>
        </w:rPr>
        <w:t>201</w:t>
      </w:r>
      <w:r>
        <w:rPr>
          <w:rFonts w:ascii="仿宋" w:eastAsia="仿宋" w:hAnsi="仿宋"/>
          <w:sz w:val="32"/>
          <w:szCs w:val="24"/>
          <w:highlight w:val="white"/>
        </w:rPr>
        <w:t>9</w:t>
      </w:r>
      <w:r>
        <w:rPr>
          <w:rFonts w:ascii="仿宋" w:eastAsia="仿宋" w:hAnsi="仿宋" w:hint="eastAsia"/>
          <w:sz w:val="32"/>
          <w:szCs w:val="24"/>
          <w:highlight w:val="white"/>
          <w:lang w:val="zh-CN"/>
        </w:rPr>
        <w:t>年度预算绩效自评工作的通知》益赫财绩</w:t>
      </w:r>
      <w:r>
        <w:rPr>
          <w:rFonts w:ascii="仿宋" w:eastAsia="仿宋" w:hAnsi="仿宋"/>
          <w:sz w:val="32"/>
          <w:szCs w:val="24"/>
          <w:highlight w:val="white"/>
          <w:lang w:val="zh-CN"/>
        </w:rPr>
        <w:t>[</w:t>
      </w:r>
      <w:r>
        <w:rPr>
          <w:rFonts w:ascii="仿宋" w:eastAsia="仿宋" w:hAnsi="仿宋"/>
          <w:sz w:val="32"/>
          <w:szCs w:val="24"/>
          <w:highlight w:val="white"/>
        </w:rPr>
        <w:t>2020</w:t>
      </w:r>
      <w:r>
        <w:rPr>
          <w:rFonts w:ascii="仿宋" w:eastAsia="仿宋" w:hAnsi="仿宋"/>
          <w:sz w:val="32"/>
          <w:szCs w:val="24"/>
          <w:highlight w:val="white"/>
          <w:lang w:val="zh-CN"/>
        </w:rPr>
        <w:t>]</w:t>
      </w:r>
      <w:r>
        <w:rPr>
          <w:rFonts w:ascii="仿宋" w:eastAsia="仿宋" w:hAnsi="仿宋"/>
          <w:sz w:val="32"/>
          <w:szCs w:val="24"/>
          <w:highlight w:val="white"/>
        </w:rPr>
        <w:t>1</w:t>
      </w:r>
      <w:r>
        <w:rPr>
          <w:rFonts w:ascii="仿宋" w:eastAsia="仿宋" w:hAnsi="仿宋" w:hint="eastAsia"/>
          <w:sz w:val="32"/>
          <w:szCs w:val="24"/>
          <w:highlight w:val="white"/>
        </w:rPr>
        <w:t>号</w:t>
      </w:r>
      <w:r>
        <w:rPr>
          <w:rFonts w:ascii="仿宋" w:eastAsia="仿宋" w:hAnsi="仿宋" w:hint="eastAsia"/>
          <w:sz w:val="32"/>
          <w:szCs w:val="24"/>
          <w:highlight w:val="white"/>
          <w:lang w:val="zh-CN"/>
        </w:rPr>
        <w:t>精神，为进一步规范财政资金管理，牢固树立预算绩效理念，强化支出责任，提高财政资金使用效益，我局认真组织进行了</w:t>
      </w:r>
      <w:r>
        <w:rPr>
          <w:rFonts w:ascii="仿宋" w:eastAsia="仿宋" w:hAnsi="仿宋"/>
          <w:sz w:val="32"/>
          <w:szCs w:val="24"/>
          <w:highlight w:val="white"/>
          <w:lang w:val="zh-CN"/>
        </w:rPr>
        <w:t>201</w:t>
      </w:r>
      <w:r>
        <w:rPr>
          <w:rFonts w:ascii="仿宋" w:eastAsia="仿宋" w:hAnsi="仿宋"/>
          <w:sz w:val="32"/>
          <w:szCs w:val="24"/>
          <w:highlight w:val="white"/>
        </w:rPr>
        <w:t>9</w:t>
      </w:r>
      <w:r>
        <w:rPr>
          <w:rFonts w:ascii="仿宋" w:eastAsia="仿宋" w:hAnsi="仿宋" w:hint="eastAsia"/>
          <w:sz w:val="32"/>
          <w:szCs w:val="24"/>
          <w:highlight w:val="white"/>
          <w:lang w:val="zh-CN"/>
        </w:rPr>
        <w:t>年度预算绩效自评工作</w:t>
      </w:r>
      <w:r>
        <w:rPr>
          <w:rFonts w:ascii="仿宋" w:eastAsia="仿宋" w:hAnsi="仿宋"/>
          <w:sz w:val="32"/>
          <w:szCs w:val="24"/>
          <w:highlight w:val="white"/>
        </w:rPr>
        <w:t>,</w:t>
      </w:r>
      <w:r>
        <w:rPr>
          <w:rFonts w:ascii="仿宋" w:eastAsia="仿宋" w:hAnsi="仿宋" w:hint="eastAsia"/>
          <w:sz w:val="32"/>
          <w:szCs w:val="24"/>
          <w:highlight w:val="white"/>
          <w:lang w:val="zh-CN"/>
        </w:rPr>
        <w:t>成立了自评工作领导小组，以曹超世书记为组长，分管</w:t>
      </w:r>
      <w:r>
        <w:rPr>
          <w:rFonts w:ascii="仿宋" w:eastAsia="仿宋" w:hAnsi="仿宋" w:hint="eastAsia"/>
          <w:sz w:val="32"/>
          <w:szCs w:val="24"/>
          <w:highlight w:val="white"/>
          <w:lang w:val="zh-CN"/>
        </w:rPr>
        <w:t>财务的寿举局长为常务副组长，各副局长为主要成员，各股室负责人为具体负责人，由财务部门牵头对各股室的业务内容自评进行汇总，针对</w:t>
      </w:r>
      <w:r>
        <w:rPr>
          <w:rFonts w:ascii="仿宋" w:eastAsia="仿宋" w:hAnsi="仿宋"/>
          <w:sz w:val="32"/>
          <w:szCs w:val="24"/>
          <w:highlight w:val="white"/>
        </w:rPr>
        <w:t>2019</w:t>
      </w:r>
      <w:r>
        <w:rPr>
          <w:rFonts w:ascii="仿宋" w:eastAsia="仿宋" w:hAnsi="仿宋" w:hint="eastAsia"/>
          <w:sz w:val="32"/>
          <w:szCs w:val="24"/>
          <w:highlight w:val="white"/>
        </w:rPr>
        <w:t>年原发改局整体支出情况，</w:t>
      </w:r>
      <w:r>
        <w:rPr>
          <w:rFonts w:ascii="仿宋" w:eastAsia="仿宋" w:hAnsi="仿宋" w:hint="eastAsia"/>
          <w:sz w:val="32"/>
          <w:szCs w:val="24"/>
          <w:highlight w:val="white"/>
          <w:lang w:val="zh-CN"/>
        </w:rPr>
        <w:t>各股室对照自评方案进行研究和布署，严格按照自评方案的要求，对照各实施项目的内容逐条逐项自评。在自评过程发现问题，查找原因，及时纠正偏差，为下一步工作夯实基础。</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hint="eastAsia"/>
          <w:sz w:val="32"/>
          <w:szCs w:val="24"/>
          <w:highlight w:val="white"/>
        </w:rPr>
        <w:t>根据重点绩效自评指标计分表评分，财政支出绩效自评结果为优。</w:t>
      </w:r>
    </w:p>
    <w:p w:rsidR="00000000" w:rsidRDefault="002C3B9A">
      <w:pPr>
        <w:keepNext/>
        <w:keepLines/>
        <w:spacing w:line="560" w:lineRule="exact"/>
        <w:ind w:firstLine="641"/>
        <w:rPr>
          <w:rFonts w:ascii="楷体" w:eastAsia="楷体" w:hAnsi="楷体"/>
          <w:b/>
          <w:sz w:val="32"/>
          <w:szCs w:val="24"/>
          <w:highlight w:val="white"/>
        </w:rPr>
      </w:pPr>
      <w:r>
        <w:rPr>
          <w:rFonts w:ascii="楷体" w:eastAsia="楷体" w:hAnsi="楷体" w:hint="eastAsia"/>
          <w:b/>
          <w:sz w:val="32"/>
          <w:szCs w:val="24"/>
          <w:highlight w:val="white"/>
        </w:rPr>
        <w:t>十、其他重要事项情况说明</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hint="eastAsia"/>
          <w:sz w:val="32"/>
          <w:szCs w:val="24"/>
          <w:highlight w:val="white"/>
        </w:rPr>
        <w:t>（一）机关运行经费支出情况</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hint="eastAsia"/>
          <w:sz w:val="32"/>
          <w:szCs w:val="24"/>
          <w:highlight w:val="white"/>
        </w:rPr>
        <w:t>益阳市赫山区发展和改革局</w:t>
      </w:r>
      <w:r>
        <w:rPr>
          <w:rFonts w:ascii="仿宋" w:eastAsia="仿宋" w:hAnsi="仿宋"/>
          <w:sz w:val="32"/>
          <w:szCs w:val="24"/>
          <w:highlight w:val="white"/>
        </w:rPr>
        <w:t>2019</w:t>
      </w:r>
      <w:r>
        <w:rPr>
          <w:rFonts w:ascii="仿宋" w:eastAsia="仿宋" w:hAnsi="仿宋" w:hint="eastAsia"/>
          <w:sz w:val="32"/>
          <w:szCs w:val="24"/>
          <w:highlight w:val="white"/>
        </w:rPr>
        <w:t>年机关运行经费支出</w:t>
      </w:r>
      <w:r>
        <w:rPr>
          <w:rFonts w:ascii="仿宋" w:eastAsia="仿宋" w:hAnsi="仿宋"/>
          <w:sz w:val="32"/>
          <w:szCs w:val="24"/>
          <w:highlight w:val="white"/>
        </w:rPr>
        <w:t>390.69</w:t>
      </w:r>
      <w:r>
        <w:rPr>
          <w:rFonts w:ascii="仿宋" w:eastAsia="仿宋" w:hAnsi="仿宋" w:hint="eastAsia"/>
          <w:sz w:val="32"/>
          <w:szCs w:val="24"/>
          <w:highlight w:val="white"/>
        </w:rPr>
        <w:t>万元。与年初预算数持</w:t>
      </w:r>
      <w:r>
        <w:rPr>
          <w:rFonts w:ascii="仿宋" w:eastAsia="仿宋" w:hAnsi="仿宋" w:hint="eastAsia"/>
          <w:sz w:val="32"/>
          <w:szCs w:val="24"/>
          <w:highlight w:val="white"/>
        </w:rPr>
        <w:t>平。</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hint="eastAsia"/>
          <w:sz w:val="32"/>
          <w:szCs w:val="24"/>
          <w:highlight w:val="white"/>
        </w:rPr>
        <w:t>（二）一般性支出情况</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sz w:val="32"/>
          <w:szCs w:val="24"/>
          <w:highlight w:val="white"/>
        </w:rPr>
        <w:lastRenderedPageBreak/>
        <w:t>2019</w:t>
      </w:r>
      <w:r>
        <w:rPr>
          <w:rFonts w:ascii="仿宋" w:eastAsia="仿宋" w:hAnsi="仿宋" w:hint="eastAsia"/>
          <w:sz w:val="32"/>
          <w:szCs w:val="24"/>
          <w:highlight w:val="white"/>
        </w:rPr>
        <w:t>年本部门开支会议费</w:t>
      </w:r>
      <w:r>
        <w:rPr>
          <w:rFonts w:ascii="仿宋" w:eastAsia="仿宋" w:hAnsi="仿宋"/>
          <w:sz w:val="32"/>
          <w:szCs w:val="24"/>
          <w:highlight w:val="white"/>
        </w:rPr>
        <w:t>4.25</w:t>
      </w:r>
      <w:r>
        <w:rPr>
          <w:rFonts w:ascii="仿宋" w:eastAsia="仿宋" w:hAnsi="仿宋" w:hint="eastAsia"/>
          <w:sz w:val="32"/>
          <w:szCs w:val="24"/>
          <w:highlight w:val="white"/>
        </w:rPr>
        <w:t>万元，</w:t>
      </w:r>
      <w:r>
        <w:rPr>
          <w:rFonts w:ascii="仿宋" w:eastAsia="仿宋" w:hAnsi="仿宋" w:hint="eastAsia"/>
          <w:sz w:val="32"/>
          <w:szCs w:val="24"/>
          <w:highlight w:val="white"/>
        </w:rPr>
        <w:t>①</w:t>
      </w:r>
      <w:r>
        <w:rPr>
          <w:rFonts w:ascii="仿宋" w:eastAsia="仿宋" w:hAnsi="仿宋" w:hint="eastAsia"/>
          <w:sz w:val="32"/>
          <w:szCs w:val="24"/>
          <w:highlight w:val="white"/>
        </w:rPr>
        <w:t>用于召开乡村振兴战略规划调研座谈会</w:t>
      </w:r>
      <w:r>
        <w:rPr>
          <w:rFonts w:ascii="仿宋" w:eastAsia="仿宋" w:hAnsi="仿宋"/>
          <w:sz w:val="32"/>
          <w:szCs w:val="24"/>
          <w:highlight w:val="white"/>
        </w:rPr>
        <w:t>5</w:t>
      </w:r>
      <w:r>
        <w:rPr>
          <w:rFonts w:ascii="仿宋" w:eastAsia="仿宋" w:hAnsi="仿宋" w:hint="eastAsia"/>
          <w:sz w:val="32"/>
          <w:szCs w:val="24"/>
          <w:highlight w:val="white"/>
        </w:rPr>
        <w:t>次，初稿成稿后安排征求意见会</w:t>
      </w:r>
      <w:r>
        <w:rPr>
          <w:rFonts w:ascii="仿宋" w:eastAsia="仿宋" w:hAnsi="仿宋"/>
          <w:sz w:val="32"/>
          <w:szCs w:val="24"/>
          <w:highlight w:val="white"/>
        </w:rPr>
        <w:t>3</w:t>
      </w:r>
      <w:r>
        <w:rPr>
          <w:rFonts w:ascii="仿宋" w:eastAsia="仿宋" w:hAnsi="仿宋" w:hint="eastAsia"/>
          <w:sz w:val="32"/>
          <w:szCs w:val="24"/>
          <w:highlight w:val="white"/>
        </w:rPr>
        <w:t>次，支出金额</w:t>
      </w:r>
      <w:r>
        <w:rPr>
          <w:rFonts w:ascii="仿宋" w:eastAsia="仿宋" w:hAnsi="仿宋"/>
          <w:sz w:val="32"/>
          <w:szCs w:val="24"/>
          <w:highlight w:val="white"/>
        </w:rPr>
        <w:t>2.4</w:t>
      </w:r>
      <w:r>
        <w:rPr>
          <w:rFonts w:ascii="仿宋" w:eastAsia="仿宋" w:hAnsi="仿宋" w:hint="eastAsia"/>
          <w:sz w:val="32"/>
          <w:szCs w:val="24"/>
          <w:highlight w:val="white"/>
        </w:rPr>
        <w:t>万元，人数包含咨询专家</w:t>
      </w:r>
      <w:r>
        <w:rPr>
          <w:rFonts w:ascii="仿宋" w:eastAsia="仿宋" w:hAnsi="仿宋"/>
          <w:sz w:val="32"/>
          <w:szCs w:val="24"/>
          <w:highlight w:val="white"/>
        </w:rPr>
        <w:t>4</w:t>
      </w:r>
      <w:r>
        <w:rPr>
          <w:rFonts w:ascii="仿宋" w:eastAsia="仿宋" w:hAnsi="仿宋" w:hint="eastAsia"/>
          <w:sz w:val="32"/>
          <w:szCs w:val="24"/>
          <w:highlight w:val="white"/>
        </w:rPr>
        <w:t>人、单位工作人员</w:t>
      </w:r>
      <w:r>
        <w:rPr>
          <w:rFonts w:ascii="仿宋" w:eastAsia="仿宋" w:hAnsi="仿宋"/>
          <w:sz w:val="32"/>
          <w:szCs w:val="24"/>
          <w:highlight w:val="white"/>
        </w:rPr>
        <w:t>4</w:t>
      </w:r>
      <w:r>
        <w:rPr>
          <w:rFonts w:ascii="仿宋" w:eastAsia="仿宋" w:hAnsi="仿宋" w:hint="eastAsia"/>
          <w:sz w:val="32"/>
          <w:szCs w:val="24"/>
          <w:highlight w:val="white"/>
        </w:rPr>
        <w:t>人、乡镇、街道、区直单位负责编制工作人员</w:t>
      </w:r>
      <w:r>
        <w:rPr>
          <w:rFonts w:ascii="仿宋" w:eastAsia="仿宋" w:hAnsi="仿宋"/>
          <w:sz w:val="32"/>
          <w:szCs w:val="24"/>
          <w:highlight w:val="white"/>
        </w:rPr>
        <w:t>62</w:t>
      </w:r>
      <w:r>
        <w:rPr>
          <w:rFonts w:ascii="仿宋" w:eastAsia="仿宋" w:hAnsi="仿宋" w:hint="eastAsia"/>
          <w:sz w:val="32"/>
          <w:szCs w:val="24"/>
          <w:highlight w:val="white"/>
        </w:rPr>
        <w:t>人，共计</w:t>
      </w:r>
      <w:r>
        <w:rPr>
          <w:rFonts w:ascii="仿宋" w:eastAsia="仿宋" w:hAnsi="仿宋"/>
          <w:sz w:val="32"/>
          <w:szCs w:val="24"/>
          <w:highlight w:val="white"/>
        </w:rPr>
        <w:t>70</w:t>
      </w:r>
      <w:r>
        <w:rPr>
          <w:rFonts w:ascii="仿宋" w:eastAsia="仿宋" w:hAnsi="仿宋" w:hint="eastAsia"/>
          <w:sz w:val="32"/>
          <w:szCs w:val="24"/>
          <w:highlight w:val="white"/>
        </w:rPr>
        <w:t>人；</w:t>
      </w:r>
      <w:r>
        <w:rPr>
          <w:rFonts w:ascii="仿宋" w:eastAsia="仿宋" w:hAnsi="仿宋" w:hint="eastAsia"/>
          <w:sz w:val="32"/>
          <w:szCs w:val="24"/>
          <w:highlight w:val="white"/>
        </w:rPr>
        <w:t>②</w:t>
      </w:r>
      <w:r>
        <w:rPr>
          <w:rFonts w:ascii="仿宋" w:eastAsia="仿宋" w:hAnsi="仿宋" w:hint="eastAsia"/>
          <w:sz w:val="32"/>
          <w:szCs w:val="24"/>
          <w:highlight w:val="white"/>
        </w:rPr>
        <w:t>用于易地扶贫搬迁</w:t>
      </w:r>
      <w:r>
        <w:rPr>
          <w:rFonts w:ascii="仿宋" w:eastAsia="仿宋" w:hAnsi="仿宋"/>
          <w:sz w:val="32"/>
          <w:szCs w:val="24"/>
          <w:highlight w:val="white"/>
        </w:rPr>
        <w:t>2019</w:t>
      </w:r>
      <w:r>
        <w:rPr>
          <w:rFonts w:ascii="仿宋" w:eastAsia="仿宋" w:hAnsi="仿宋" w:hint="eastAsia"/>
          <w:sz w:val="32"/>
          <w:szCs w:val="24"/>
          <w:highlight w:val="white"/>
        </w:rPr>
        <w:t>年迎检工作动员部署动员会议及培训费用</w:t>
      </w:r>
      <w:r>
        <w:rPr>
          <w:rFonts w:ascii="仿宋" w:eastAsia="仿宋" w:hAnsi="仿宋"/>
          <w:sz w:val="32"/>
          <w:szCs w:val="24"/>
          <w:highlight w:val="white"/>
        </w:rPr>
        <w:t>1.85</w:t>
      </w:r>
      <w:r>
        <w:rPr>
          <w:rFonts w:ascii="仿宋" w:eastAsia="仿宋" w:hAnsi="仿宋" w:hint="eastAsia"/>
          <w:sz w:val="32"/>
          <w:szCs w:val="24"/>
          <w:highlight w:val="white"/>
        </w:rPr>
        <w:t>万元，包括区级领导、区直单位领导、乡镇街道领导等共计</w:t>
      </w:r>
      <w:r>
        <w:rPr>
          <w:rFonts w:ascii="仿宋" w:eastAsia="仿宋" w:hAnsi="仿宋"/>
          <w:sz w:val="32"/>
          <w:szCs w:val="24"/>
          <w:highlight w:val="white"/>
        </w:rPr>
        <w:t>38</w:t>
      </w:r>
      <w:r>
        <w:rPr>
          <w:rFonts w:ascii="仿宋" w:eastAsia="仿宋" w:hAnsi="仿宋" w:hint="eastAsia"/>
          <w:sz w:val="32"/>
          <w:szCs w:val="24"/>
          <w:highlight w:val="white"/>
        </w:rPr>
        <w:t>人。</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sz w:val="32"/>
          <w:szCs w:val="24"/>
          <w:highlight w:val="white"/>
        </w:rPr>
        <w:t>2019</w:t>
      </w:r>
      <w:r>
        <w:rPr>
          <w:rFonts w:ascii="仿宋" w:eastAsia="仿宋" w:hAnsi="仿宋" w:hint="eastAsia"/>
          <w:sz w:val="32"/>
          <w:szCs w:val="24"/>
          <w:highlight w:val="white"/>
        </w:rPr>
        <w:t>年本部门开支培训费</w:t>
      </w:r>
      <w:r>
        <w:rPr>
          <w:rFonts w:ascii="仿宋" w:eastAsia="仿宋" w:hAnsi="仿宋"/>
          <w:sz w:val="32"/>
          <w:szCs w:val="24"/>
          <w:highlight w:val="white"/>
        </w:rPr>
        <w:t>0.61</w:t>
      </w:r>
      <w:r>
        <w:rPr>
          <w:rFonts w:ascii="仿宋" w:eastAsia="仿宋" w:hAnsi="仿宋" w:hint="eastAsia"/>
          <w:sz w:val="32"/>
          <w:szCs w:val="24"/>
          <w:highlight w:val="white"/>
        </w:rPr>
        <w:t>万元，</w:t>
      </w:r>
      <w:r>
        <w:rPr>
          <w:rFonts w:ascii="仿宋" w:eastAsia="仿宋" w:hAnsi="仿宋" w:hint="eastAsia"/>
          <w:sz w:val="32"/>
          <w:szCs w:val="24"/>
          <w:highlight w:val="white"/>
        </w:rPr>
        <w:t>①</w:t>
      </w:r>
      <w:r>
        <w:rPr>
          <w:rFonts w:ascii="仿宋" w:eastAsia="仿宋" w:hAnsi="仿宋" w:hint="eastAsia"/>
          <w:sz w:val="32"/>
          <w:szCs w:val="24"/>
          <w:highlight w:val="white"/>
        </w:rPr>
        <w:t>用于参加信用体系建设培训费用，人数</w:t>
      </w:r>
      <w:r>
        <w:rPr>
          <w:rFonts w:ascii="仿宋" w:eastAsia="仿宋" w:hAnsi="仿宋"/>
          <w:sz w:val="32"/>
          <w:szCs w:val="24"/>
          <w:highlight w:val="white"/>
        </w:rPr>
        <w:t>1</w:t>
      </w:r>
      <w:r>
        <w:rPr>
          <w:rFonts w:ascii="仿宋" w:eastAsia="仿宋" w:hAnsi="仿宋" w:hint="eastAsia"/>
          <w:sz w:val="32"/>
          <w:szCs w:val="24"/>
          <w:highlight w:val="white"/>
        </w:rPr>
        <w:t>人，支出金额</w:t>
      </w:r>
      <w:r>
        <w:rPr>
          <w:rFonts w:ascii="仿宋" w:eastAsia="仿宋" w:hAnsi="仿宋"/>
          <w:sz w:val="32"/>
          <w:szCs w:val="24"/>
          <w:highlight w:val="white"/>
        </w:rPr>
        <w:t>0.36</w:t>
      </w:r>
      <w:r>
        <w:rPr>
          <w:rFonts w:ascii="仿宋" w:eastAsia="仿宋" w:hAnsi="仿宋" w:hint="eastAsia"/>
          <w:sz w:val="32"/>
          <w:szCs w:val="24"/>
          <w:highlight w:val="white"/>
        </w:rPr>
        <w:t>万元；</w:t>
      </w:r>
      <w:r>
        <w:rPr>
          <w:rFonts w:ascii="仿宋" w:eastAsia="仿宋" w:hAnsi="仿宋" w:hint="eastAsia"/>
          <w:sz w:val="32"/>
          <w:szCs w:val="24"/>
          <w:highlight w:val="white"/>
        </w:rPr>
        <w:t>②</w:t>
      </w:r>
      <w:r>
        <w:rPr>
          <w:rFonts w:ascii="仿宋" w:eastAsia="仿宋" w:hAnsi="仿宋" w:hint="eastAsia"/>
          <w:sz w:val="32"/>
          <w:szCs w:val="24"/>
          <w:highlight w:val="white"/>
        </w:rPr>
        <w:t>用于参加</w:t>
      </w:r>
      <w:r>
        <w:rPr>
          <w:rFonts w:ascii="仿宋" w:eastAsia="仿宋" w:hAnsi="仿宋"/>
          <w:sz w:val="32"/>
          <w:szCs w:val="24"/>
          <w:highlight w:val="white"/>
        </w:rPr>
        <w:t>2019</w:t>
      </w:r>
      <w:r>
        <w:rPr>
          <w:rFonts w:ascii="仿宋" w:eastAsia="仿宋" w:hAnsi="仿宋" w:hint="eastAsia"/>
          <w:sz w:val="32"/>
          <w:szCs w:val="24"/>
          <w:highlight w:val="white"/>
        </w:rPr>
        <w:t>年</w:t>
      </w:r>
      <w:r>
        <w:rPr>
          <w:rFonts w:ascii="仿宋" w:eastAsia="仿宋" w:hAnsi="仿宋" w:hint="eastAsia"/>
          <w:sz w:val="32"/>
          <w:szCs w:val="24"/>
          <w:highlight w:val="white"/>
        </w:rPr>
        <w:t>省招标采购法规宣贯会暨从业人员培训班，人数</w:t>
      </w:r>
      <w:r>
        <w:rPr>
          <w:rFonts w:ascii="仿宋" w:eastAsia="仿宋" w:hAnsi="仿宋"/>
          <w:sz w:val="32"/>
          <w:szCs w:val="24"/>
          <w:highlight w:val="white"/>
        </w:rPr>
        <w:t>1</w:t>
      </w:r>
      <w:r>
        <w:rPr>
          <w:rFonts w:ascii="仿宋" w:eastAsia="仿宋" w:hAnsi="仿宋" w:hint="eastAsia"/>
          <w:sz w:val="32"/>
          <w:szCs w:val="24"/>
          <w:highlight w:val="white"/>
        </w:rPr>
        <w:t>人，支出金额</w:t>
      </w:r>
      <w:r>
        <w:rPr>
          <w:rFonts w:ascii="仿宋" w:eastAsia="仿宋" w:hAnsi="仿宋"/>
          <w:sz w:val="32"/>
          <w:szCs w:val="24"/>
          <w:highlight w:val="white"/>
        </w:rPr>
        <w:t>0.25</w:t>
      </w:r>
      <w:r>
        <w:rPr>
          <w:rFonts w:ascii="仿宋" w:eastAsia="仿宋" w:hAnsi="仿宋" w:hint="eastAsia"/>
          <w:sz w:val="32"/>
          <w:szCs w:val="24"/>
          <w:highlight w:val="white"/>
        </w:rPr>
        <w:t>万元；本部门无举办节庆、晚会、论坛、赛事等活动，开支</w:t>
      </w:r>
      <w:r>
        <w:rPr>
          <w:rFonts w:ascii="仿宋" w:eastAsia="仿宋" w:hAnsi="仿宋"/>
          <w:sz w:val="32"/>
          <w:szCs w:val="24"/>
          <w:highlight w:val="white"/>
        </w:rPr>
        <w:t>0</w:t>
      </w:r>
      <w:r>
        <w:rPr>
          <w:rFonts w:ascii="仿宋" w:eastAsia="仿宋" w:hAnsi="仿宋" w:hint="eastAsia"/>
          <w:sz w:val="32"/>
          <w:szCs w:val="24"/>
          <w:highlight w:val="white"/>
        </w:rPr>
        <w:t>万元。</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hint="eastAsia"/>
          <w:sz w:val="32"/>
          <w:szCs w:val="24"/>
          <w:highlight w:val="white"/>
        </w:rPr>
        <w:t>（三）政府采购支出情况</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hint="eastAsia"/>
          <w:sz w:val="32"/>
          <w:szCs w:val="24"/>
          <w:highlight w:val="white"/>
        </w:rPr>
        <w:t>本年度本单位无政府采购。</w:t>
      </w:r>
      <w:r>
        <w:rPr>
          <w:rFonts w:ascii="仿宋" w:eastAsia="仿宋" w:hAnsi="仿宋"/>
          <w:sz w:val="32"/>
          <w:szCs w:val="24"/>
          <w:highlight w:val="white"/>
        </w:rPr>
        <w:t xml:space="preserve">  </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hint="eastAsia"/>
          <w:sz w:val="32"/>
          <w:szCs w:val="24"/>
          <w:highlight w:val="white"/>
        </w:rPr>
        <w:t>（四）国有资产占有情况</w:t>
      </w:r>
    </w:p>
    <w:p w:rsidR="00000000" w:rsidRDefault="002C3B9A">
      <w:pPr>
        <w:keepNext/>
        <w:keepLines/>
        <w:spacing w:line="560" w:lineRule="exact"/>
        <w:ind w:firstLine="641"/>
        <w:rPr>
          <w:rFonts w:ascii="仿宋" w:eastAsia="仿宋" w:hAnsi="仿宋"/>
          <w:sz w:val="32"/>
          <w:szCs w:val="24"/>
          <w:highlight w:val="white"/>
        </w:rPr>
      </w:pPr>
      <w:r>
        <w:rPr>
          <w:rFonts w:ascii="仿宋" w:eastAsia="仿宋" w:hAnsi="仿宋" w:hint="eastAsia"/>
          <w:sz w:val="32"/>
          <w:szCs w:val="24"/>
          <w:highlight w:val="white"/>
        </w:rPr>
        <w:t>本单位年末无车辆。年末无单价</w:t>
      </w:r>
      <w:r>
        <w:rPr>
          <w:rFonts w:ascii="仿宋" w:eastAsia="仿宋" w:hAnsi="仿宋"/>
          <w:sz w:val="32"/>
          <w:szCs w:val="24"/>
          <w:highlight w:val="white"/>
        </w:rPr>
        <w:t>50</w:t>
      </w:r>
      <w:r>
        <w:rPr>
          <w:rFonts w:ascii="仿宋" w:eastAsia="仿宋" w:hAnsi="仿宋" w:hint="eastAsia"/>
          <w:sz w:val="32"/>
          <w:szCs w:val="24"/>
          <w:highlight w:val="white"/>
        </w:rPr>
        <w:t>万元以上通用设备，年末无单价</w:t>
      </w:r>
      <w:r>
        <w:rPr>
          <w:rFonts w:ascii="仿宋" w:eastAsia="仿宋" w:hAnsi="仿宋"/>
          <w:sz w:val="32"/>
          <w:szCs w:val="24"/>
          <w:highlight w:val="white"/>
        </w:rPr>
        <w:t>100</w:t>
      </w:r>
      <w:r>
        <w:rPr>
          <w:rFonts w:ascii="仿宋" w:eastAsia="仿宋" w:hAnsi="仿宋" w:hint="eastAsia"/>
          <w:sz w:val="32"/>
          <w:szCs w:val="24"/>
          <w:highlight w:val="white"/>
        </w:rPr>
        <w:t>万元以上通用设备。</w:t>
      </w:r>
    </w:p>
    <w:p w:rsidR="00000000" w:rsidRDefault="002C3B9A">
      <w:pPr>
        <w:spacing w:line="520" w:lineRule="exact"/>
        <w:ind w:firstLine="700"/>
        <w:jc w:val="center"/>
        <w:rPr>
          <w:rFonts w:ascii="黑体" w:eastAsia="黑体" w:hAnsi="黑体"/>
          <w:b/>
          <w:color w:val="000000"/>
          <w:kern w:val="0"/>
          <w:sz w:val="32"/>
          <w:szCs w:val="24"/>
          <w:highlight w:val="white"/>
        </w:rPr>
      </w:pPr>
      <w:r>
        <w:rPr>
          <w:rFonts w:ascii="黑体" w:eastAsia="黑体" w:hAnsi="黑体" w:hint="eastAsia"/>
          <w:b/>
          <w:color w:val="000000"/>
          <w:kern w:val="0"/>
          <w:sz w:val="32"/>
          <w:szCs w:val="24"/>
          <w:highlight w:val="white"/>
        </w:rPr>
        <w:t>第四部分</w:t>
      </w:r>
      <w:r>
        <w:rPr>
          <w:rFonts w:ascii="黑体" w:eastAsia="黑体" w:hAnsi="黑体"/>
          <w:b/>
          <w:color w:val="000000"/>
          <w:kern w:val="0"/>
          <w:sz w:val="32"/>
          <w:szCs w:val="24"/>
          <w:highlight w:val="white"/>
        </w:rPr>
        <w:t xml:space="preserve"> </w:t>
      </w:r>
      <w:r>
        <w:rPr>
          <w:rFonts w:ascii="黑体" w:eastAsia="黑体" w:hAnsi="黑体" w:hint="eastAsia"/>
          <w:b/>
          <w:color w:val="000000"/>
          <w:kern w:val="0"/>
          <w:sz w:val="32"/>
          <w:szCs w:val="24"/>
          <w:highlight w:val="white"/>
        </w:rPr>
        <w:t>名词解释</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一、财政拨款收入：指本级财政当年拨付的资金。</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二、其他收入：指除上述</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财政拨款收入</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上级补助收入</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事业收入</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经营收入</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附属单位上缴收入</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等以外的收入。</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lastRenderedPageBreak/>
        <w:t>三、上年结转和结余：指以前年度尚未</w:t>
      </w:r>
      <w:r>
        <w:rPr>
          <w:rFonts w:ascii="仿宋" w:eastAsia="仿宋" w:hAnsi="仿宋" w:hint="eastAsia"/>
          <w:color w:val="000000"/>
          <w:kern w:val="0"/>
          <w:sz w:val="32"/>
          <w:szCs w:val="24"/>
          <w:highlight w:val="white"/>
        </w:rPr>
        <w:t>完成、结转到本年按有关规定继续使用的资金。</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四、年末结转和结余资金：指本年度或以前年度预算安排、因客观条件发生变化无法按原计划实施，需要延迟到以后年度按有关规定继续使用的资金。</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五、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六、卫生健康支出（类）：是指用于医疗卫生与计划生育方面的支出，包括保障机构正常运转、完成日常和特定的工作任务或事业发展目标</w:t>
      </w:r>
      <w:r>
        <w:rPr>
          <w:rFonts w:ascii="仿宋" w:eastAsia="仿宋" w:hAnsi="仿宋" w:hint="eastAsia"/>
          <w:color w:val="000000"/>
          <w:kern w:val="0"/>
          <w:sz w:val="32"/>
          <w:szCs w:val="24"/>
          <w:highlight w:val="white"/>
        </w:rPr>
        <w:t>的支出。</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七、住房保障支出（类）：是指用于住房方面的支出，包括保障机构正常运转、完成日常和特定的工作任务或事业发展目标的支出。</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八、粮油物资储备支出（类）：是指用于粮油物资储备方面的支出，包括保障机构正常运转、完成日常和特定的工作任务或事业发展目标的支出。</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九、基本支出：指保障机构正常运转、完成支日常工作任务而发生的人员支出和公用支出。</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十、项目支出：指在基本支出之外为完成特定行政任务和事业发展目标所发生的支出。</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十一、</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三公</w:t>
      </w:r>
      <w:r>
        <w:rPr>
          <w:rFonts w:ascii="仿宋" w:eastAsia="仿宋" w:hAnsi="仿宋" w:hint="eastAsia"/>
          <w:color w:val="000000"/>
          <w:kern w:val="0"/>
          <w:sz w:val="32"/>
          <w:szCs w:val="24"/>
          <w:highlight w:val="white"/>
        </w:rPr>
        <w:t>”</w:t>
      </w:r>
      <w:r>
        <w:rPr>
          <w:rFonts w:ascii="仿宋" w:eastAsia="仿宋" w:hAnsi="仿宋" w:hint="eastAsia"/>
          <w:color w:val="000000"/>
          <w:kern w:val="0"/>
          <w:sz w:val="32"/>
          <w:szCs w:val="24"/>
          <w:highlight w:val="white"/>
        </w:rPr>
        <w:t>经费：指用财政拨款安排的因公出国（境）费、公务用车购置及运行费和公务接待费。其中</w:t>
      </w:r>
      <w:r>
        <w:rPr>
          <w:rFonts w:ascii="仿宋" w:eastAsia="仿宋" w:hAnsi="仿宋" w:hint="eastAsia"/>
          <w:color w:val="000000"/>
          <w:kern w:val="0"/>
          <w:sz w:val="32"/>
          <w:szCs w:val="24"/>
          <w:highlight w:val="white"/>
        </w:rPr>
        <w:t>，因公出国（境）</w:t>
      </w:r>
      <w:r>
        <w:rPr>
          <w:rFonts w:ascii="仿宋" w:eastAsia="仿宋" w:hAnsi="仿宋" w:hint="eastAsia"/>
          <w:color w:val="000000"/>
          <w:kern w:val="0"/>
          <w:sz w:val="32"/>
          <w:szCs w:val="24"/>
          <w:highlight w:val="white"/>
        </w:rPr>
        <w:lastRenderedPageBreak/>
        <w:t>费反映出国（境）的住宿费、旅费、伙食补助费、杂费、培训费等支出；公务用车购置及运行费反映单位公务用车购置费及租用费、燃料费、维修费、过路过桥费、保险费</w:t>
      </w:r>
      <w:r>
        <w:rPr>
          <w:rFonts w:ascii="仿宋" w:eastAsia="仿宋" w:hAnsi="仿宋"/>
          <w:color w:val="000000"/>
          <w:kern w:val="0"/>
          <w:sz w:val="32"/>
          <w:szCs w:val="24"/>
          <w:highlight w:val="white"/>
        </w:rPr>
        <w:t>?</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十二、政府采购</w:t>
      </w:r>
      <w:r>
        <w:rPr>
          <w:rFonts w:ascii="仿宋" w:eastAsia="仿宋" w:hAnsi="仿宋"/>
          <w:color w:val="000000"/>
          <w:kern w:val="0"/>
          <w:sz w:val="32"/>
          <w:szCs w:val="24"/>
          <w:highlight w:val="white"/>
        </w:rPr>
        <w:t xml:space="preserve"> </w:t>
      </w:r>
      <w:r>
        <w:rPr>
          <w:rFonts w:ascii="仿宋" w:eastAsia="仿宋" w:hAnsi="仿宋" w:hint="eastAsia"/>
          <w:color w:val="000000"/>
          <w:kern w:val="0"/>
          <w:sz w:val="32"/>
          <w:szCs w:val="24"/>
          <w:highlight w:val="white"/>
        </w:rPr>
        <w:t>：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十三、工资福利支出：反映单位开支的在职职工和编制外长期聘用人员的各类劳动报酬，以及为上述人员</w:t>
      </w:r>
      <w:r>
        <w:rPr>
          <w:rFonts w:ascii="仿宋" w:eastAsia="仿宋" w:hAnsi="仿宋" w:hint="eastAsia"/>
          <w:color w:val="000000"/>
          <w:kern w:val="0"/>
          <w:sz w:val="32"/>
          <w:szCs w:val="24"/>
          <w:highlight w:val="white"/>
        </w:rPr>
        <w:t>缴纳的各项社会保险费等。</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十四、基本工资：反映按规定发放的基本工资，包括公务员的职务工资、级别工资；机关工人的岗位工资、技术等级工资；事业单位工作人员的岗位工资、薪级工资；各类学校毕业生试用期</w:t>
      </w:r>
      <w:r>
        <w:rPr>
          <w:rFonts w:ascii="仿宋" w:eastAsia="仿宋" w:hAnsi="仿宋"/>
          <w:color w:val="000000"/>
          <w:kern w:val="0"/>
          <w:sz w:val="32"/>
          <w:szCs w:val="24"/>
          <w:highlight w:val="white"/>
        </w:rPr>
        <w:t>(</w:t>
      </w:r>
      <w:r>
        <w:rPr>
          <w:rFonts w:ascii="仿宋" w:eastAsia="仿宋" w:hAnsi="仿宋" w:hint="eastAsia"/>
          <w:color w:val="000000"/>
          <w:kern w:val="0"/>
          <w:sz w:val="32"/>
          <w:szCs w:val="24"/>
          <w:highlight w:val="white"/>
        </w:rPr>
        <w:t>见习期</w:t>
      </w:r>
      <w:r>
        <w:rPr>
          <w:rFonts w:ascii="仿宋" w:eastAsia="仿宋" w:hAnsi="仿宋"/>
          <w:color w:val="000000"/>
          <w:kern w:val="0"/>
          <w:sz w:val="32"/>
          <w:szCs w:val="24"/>
          <w:highlight w:val="white"/>
        </w:rPr>
        <w:t>)</w:t>
      </w:r>
      <w:r>
        <w:rPr>
          <w:rFonts w:ascii="仿宋" w:eastAsia="仿宋" w:hAnsi="仿宋" w:hint="eastAsia"/>
          <w:color w:val="000000"/>
          <w:kern w:val="0"/>
          <w:sz w:val="32"/>
          <w:szCs w:val="24"/>
          <w:highlight w:val="white"/>
        </w:rPr>
        <w:t>工资、新参加工作工人学徒期、熟练期工资；军队（武警）军官、文职干部的职务（专业技术等级</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十五、津贴补贴：反映经国家批准建立的机关事业单位艰苦边远地区津贴、机关工作人员地区附加津贴、机关工作人员岗位津贴、事业单位工作人员特殊岗位津贴补贴等。</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十六、奖金：反映机关工作人员年终一次性奖金。</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十七、伙食补助费：反映单</w:t>
      </w:r>
      <w:r>
        <w:rPr>
          <w:rFonts w:ascii="仿宋" w:eastAsia="仿宋" w:hAnsi="仿宋" w:hint="eastAsia"/>
          <w:color w:val="000000"/>
          <w:kern w:val="0"/>
          <w:sz w:val="32"/>
          <w:szCs w:val="24"/>
          <w:highlight w:val="white"/>
        </w:rPr>
        <w:t>位发给职工的伙食补助费，如误餐补助等。</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lastRenderedPageBreak/>
        <w:t>十八、机关事业单位基本养老保险缴费：反映机关事业单位缴纳的基本养老保险费。由单位代扣的工作人员基本养老保险缴费，不在此科目反映。</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十九、职业年金缴费：反映机关事业单位实际缴纳的职业年金支出。由单位代扣的工作人员职业年金缴费，不在此科目反映。</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二十、职工基本医疗保险缴费：反映单位为职工缴纳的基本医疗保险费。</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二十一、住房公积金：反映行政事业单位按人力资源和社会保障部、财政部规定的基本工资和津贴补贴以及规定比例为职工缴纳的住房公积金。</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二十二、其他工资福利支出：反映上述项</w:t>
      </w:r>
      <w:r>
        <w:rPr>
          <w:rFonts w:ascii="仿宋" w:eastAsia="仿宋" w:hAnsi="仿宋" w:hint="eastAsia"/>
          <w:color w:val="000000"/>
          <w:kern w:val="0"/>
          <w:sz w:val="32"/>
          <w:szCs w:val="24"/>
          <w:highlight w:val="white"/>
        </w:rPr>
        <w:t>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二十三、商品和服务支出：反映单位购买商品和服务的支出（不包括用于购置固定资产的支出、战略性和应急储备支出）。</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二十四、办公费：反映单位购买按财务会计制度规定不符合固定资产确认标准的日常办公用品、书报杂志等支出。</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二十五、印刷费：反映单位的印刷费支出。</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二十六、差旅费：反映单位工作人员出差发生的城市间交通费、住宿</w:t>
      </w:r>
      <w:r>
        <w:rPr>
          <w:rFonts w:ascii="仿宋" w:eastAsia="仿宋" w:hAnsi="仿宋" w:hint="eastAsia"/>
          <w:color w:val="000000"/>
          <w:kern w:val="0"/>
          <w:sz w:val="32"/>
          <w:szCs w:val="24"/>
          <w:highlight w:val="white"/>
        </w:rPr>
        <w:t>费、伙食补贴费和市内交通费。</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lastRenderedPageBreak/>
        <w:t>二十七、维修</w:t>
      </w:r>
      <w:r>
        <w:rPr>
          <w:rFonts w:ascii="仿宋" w:eastAsia="仿宋" w:hAnsi="仿宋"/>
          <w:color w:val="000000"/>
          <w:kern w:val="0"/>
          <w:sz w:val="32"/>
          <w:szCs w:val="24"/>
          <w:highlight w:val="white"/>
        </w:rPr>
        <w:t>(</w:t>
      </w:r>
      <w:r>
        <w:rPr>
          <w:rFonts w:ascii="仿宋" w:eastAsia="仿宋" w:hAnsi="仿宋" w:hint="eastAsia"/>
          <w:color w:val="000000"/>
          <w:kern w:val="0"/>
          <w:sz w:val="32"/>
          <w:szCs w:val="24"/>
          <w:highlight w:val="white"/>
        </w:rPr>
        <w:t>护</w:t>
      </w:r>
      <w:r>
        <w:rPr>
          <w:rFonts w:ascii="仿宋" w:eastAsia="仿宋" w:hAnsi="仿宋"/>
          <w:color w:val="000000"/>
          <w:kern w:val="0"/>
          <w:sz w:val="32"/>
          <w:szCs w:val="24"/>
          <w:highlight w:val="white"/>
        </w:rPr>
        <w:t>)</w:t>
      </w:r>
      <w:r>
        <w:rPr>
          <w:rFonts w:ascii="仿宋" w:eastAsia="仿宋" w:hAnsi="仿宋" w:hint="eastAsia"/>
          <w:color w:val="000000"/>
          <w:kern w:val="0"/>
          <w:sz w:val="32"/>
          <w:szCs w:val="24"/>
          <w:highlight w:val="white"/>
        </w:rPr>
        <w:t>费：反映单位日常开支的固定资产（不包括车船等交通工具）修理和维护费用，网络信息系统运行与维护费用，以及按规定提取的修购基金。</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二十八、培训费：反映除因公出国（境）培训费以外的各类培训支出。</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二十九、公务接待费：反映单位按规定开支的各类公务接待（含外宾接待）费用。</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三十、专用材料费：反映单位购买日常专用材料的支出。具体包括药品及医疗耗材，农用材料，兽医用品，实验室用品，专用服装，消耗性体育用品，专用工具和仪器，艺术部门专用材料和用品，广播电视台发射台发射机的电力</w:t>
      </w:r>
      <w:r>
        <w:rPr>
          <w:rFonts w:ascii="仿宋" w:eastAsia="仿宋" w:hAnsi="仿宋" w:hint="eastAsia"/>
          <w:color w:val="000000"/>
          <w:kern w:val="0"/>
          <w:sz w:val="32"/>
          <w:szCs w:val="24"/>
          <w:highlight w:val="white"/>
        </w:rPr>
        <w:t>、材料等方面的支出。</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三十一、工会经费：反映单位按规定提取的工会经费。</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三十二、其他交通费用：反映单位除公务用车运行维护费以外的其他交通费用。如公务交通补贴，租车费用、出租车费用，飞机、船舶等的燃料费、维修费、保险费等。</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三十三、其他商品和服务支出：反映上述科目未包括的日常公用支出。如行政赔偿费和诉讼费、国内组织的会员费、来访费、广告宣传、其他劳务费及离休人员特需费、公用经费等。</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三十四、对个人和家庭的补助：反映政府用于对个人和家庭的补助支出。</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三十五、离休费：反映行政事业单位和军队移交政府安置的离休人员的</w:t>
      </w:r>
      <w:r>
        <w:rPr>
          <w:rFonts w:ascii="仿宋" w:eastAsia="仿宋" w:hAnsi="仿宋" w:hint="eastAsia"/>
          <w:color w:val="000000"/>
          <w:kern w:val="0"/>
          <w:sz w:val="32"/>
          <w:szCs w:val="24"/>
          <w:highlight w:val="white"/>
        </w:rPr>
        <w:t>离休费、护理费和其他补贴。</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lastRenderedPageBreak/>
        <w:t>三十六、抚恤金：反映按规定开支的烈士遗属、牺牲病故人员遗属的一次性和定期抚恤金，伤残人员的抚恤金，离退休人员等其他人员的各项抚恤金。</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三十七、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r>
        <w:rPr>
          <w:rFonts w:ascii="仿宋" w:eastAsia="仿宋" w:hAnsi="仿宋"/>
          <w:color w:val="000000"/>
          <w:kern w:val="0"/>
          <w:sz w:val="32"/>
          <w:szCs w:val="24"/>
          <w:highlight w:val="white"/>
        </w:rPr>
        <w:t>?</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三十八、其他对个人和家庭的补助支出：反映未包括在上述科目的对个人和家庭的补助支出，如</w:t>
      </w:r>
      <w:r>
        <w:rPr>
          <w:rFonts w:ascii="仿宋" w:eastAsia="仿宋" w:hAnsi="仿宋" w:hint="eastAsia"/>
          <w:color w:val="000000"/>
          <w:kern w:val="0"/>
          <w:sz w:val="32"/>
          <w:szCs w:val="24"/>
          <w:highlight w:val="white"/>
        </w:rPr>
        <w:t>婴幼儿补贴、职工探亲旅费、退职人员及随行家属路费、符合条件的退役回乡义务兵一次性建房补助、符合安置条件的城镇退役士兵自谋职业的一次性经济补助费、对农户的生产经营补贴、保障性住房租</w:t>
      </w:r>
      <w:r>
        <w:rPr>
          <w:rFonts w:ascii="仿宋" w:eastAsia="仿宋" w:hAnsi="仿宋"/>
          <w:color w:val="000000"/>
          <w:kern w:val="0"/>
          <w:sz w:val="32"/>
          <w:szCs w:val="24"/>
          <w:highlight w:val="white"/>
        </w:rPr>
        <w:t>?</w:t>
      </w:r>
    </w:p>
    <w:p w:rsidR="00000000" w:rsidRDefault="002C3B9A">
      <w:pPr>
        <w:spacing w:line="520" w:lineRule="exact"/>
        <w:ind w:firstLine="700"/>
        <w:jc w:val="left"/>
        <w:rPr>
          <w:rFonts w:ascii="仿宋" w:eastAsia="仿宋" w:hAnsi="仿宋"/>
          <w:color w:val="000000"/>
          <w:kern w:val="0"/>
          <w:sz w:val="32"/>
          <w:szCs w:val="24"/>
          <w:highlight w:val="white"/>
        </w:rPr>
      </w:pPr>
      <w:r>
        <w:rPr>
          <w:rFonts w:ascii="仿宋" w:eastAsia="仿宋" w:hAnsi="仿宋" w:hint="eastAsia"/>
          <w:color w:val="000000"/>
          <w:kern w:val="0"/>
          <w:sz w:val="32"/>
          <w:szCs w:val="24"/>
          <w:highlight w:val="white"/>
        </w:rPr>
        <w:t>三十九、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w:t>
      </w:r>
      <w:r>
        <w:rPr>
          <w:rFonts w:ascii="仿宋" w:eastAsia="仿宋" w:hAnsi="仿宋"/>
          <w:color w:val="000000"/>
          <w:kern w:val="0"/>
          <w:sz w:val="32"/>
          <w:szCs w:val="24"/>
          <w:highlight w:val="white"/>
        </w:rPr>
        <w:t xml:space="preserve"> </w:t>
      </w:r>
      <w:r>
        <w:rPr>
          <w:rFonts w:ascii="仿宋" w:eastAsia="仿宋" w:hAnsi="仿宋" w:hint="eastAsia"/>
          <w:color w:val="000000"/>
          <w:kern w:val="0"/>
          <w:sz w:val="32"/>
          <w:szCs w:val="24"/>
          <w:highlight w:val="white"/>
        </w:rPr>
        <w:t>办公用房物业管理费、</w:t>
      </w:r>
      <w:r>
        <w:rPr>
          <w:rFonts w:ascii="仿宋" w:eastAsia="仿宋" w:hAnsi="仿宋"/>
          <w:color w:val="000000"/>
          <w:kern w:val="0"/>
          <w:sz w:val="32"/>
          <w:szCs w:val="24"/>
          <w:highlight w:val="white"/>
        </w:rPr>
        <w:t xml:space="preserve"> </w:t>
      </w:r>
      <w:r>
        <w:rPr>
          <w:rFonts w:ascii="仿宋" w:eastAsia="仿宋" w:hAnsi="仿宋" w:hint="eastAsia"/>
          <w:color w:val="000000"/>
          <w:kern w:val="0"/>
          <w:sz w:val="32"/>
          <w:szCs w:val="24"/>
          <w:highlight w:val="white"/>
        </w:rPr>
        <w:t>公务用车运行维护费及其他费用。</w:t>
      </w:r>
    </w:p>
    <w:p w:rsidR="00000000" w:rsidRDefault="002C3B9A">
      <w:pPr>
        <w:keepNext/>
        <w:keepLines/>
        <w:spacing w:line="560" w:lineRule="exact"/>
        <w:ind w:firstLine="641"/>
        <w:rPr>
          <w:rFonts w:ascii="仿宋" w:eastAsia="仿宋" w:hAnsi="仿宋"/>
          <w:sz w:val="32"/>
          <w:szCs w:val="24"/>
          <w:highlight w:val="white"/>
        </w:rPr>
      </w:pPr>
    </w:p>
    <w:p w:rsidR="00000000" w:rsidRDefault="002C3B9A">
      <w:pPr>
        <w:keepNext/>
        <w:keepLines/>
        <w:ind w:firstLine="640"/>
        <w:jc w:val="center"/>
        <w:rPr>
          <w:rFonts w:ascii="黑体" w:eastAsia="黑体" w:hAnsi="黑体"/>
          <w:sz w:val="32"/>
          <w:szCs w:val="24"/>
          <w:highlight w:val="white"/>
        </w:rPr>
      </w:pPr>
      <w:r>
        <w:rPr>
          <w:rFonts w:ascii="黑体" w:eastAsia="黑体" w:hAnsi="黑体" w:hint="eastAsia"/>
          <w:sz w:val="32"/>
          <w:szCs w:val="24"/>
          <w:highlight w:val="white"/>
        </w:rPr>
        <w:t>第五部分</w:t>
      </w:r>
      <w:r>
        <w:rPr>
          <w:rFonts w:ascii="黑体" w:eastAsia="黑体" w:hAnsi="黑体"/>
          <w:sz w:val="32"/>
          <w:szCs w:val="24"/>
          <w:highlight w:val="white"/>
        </w:rPr>
        <w:t xml:space="preserve"> </w:t>
      </w:r>
      <w:r>
        <w:rPr>
          <w:rFonts w:ascii="黑体" w:eastAsia="黑体" w:hAnsi="黑体" w:hint="eastAsia"/>
          <w:sz w:val="32"/>
          <w:szCs w:val="24"/>
          <w:highlight w:val="white"/>
        </w:rPr>
        <w:t>附</w:t>
      </w:r>
      <w:r>
        <w:rPr>
          <w:rFonts w:ascii="黑体" w:eastAsia="黑体" w:hAnsi="黑体"/>
          <w:sz w:val="32"/>
          <w:szCs w:val="24"/>
          <w:highlight w:val="white"/>
        </w:rPr>
        <w:t xml:space="preserve"> </w:t>
      </w:r>
      <w:r>
        <w:rPr>
          <w:rFonts w:ascii="黑体" w:eastAsia="黑体" w:hAnsi="黑体" w:hint="eastAsia"/>
          <w:sz w:val="32"/>
          <w:szCs w:val="24"/>
          <w:highlight w:val="white"/>
        </w:rPr>
        <w:t>件</w:t>
      </w:r>
    </w:p>
    <w:p w:rsidR="002C3B9A" w:rsidRDefault="002C3B9A">
      <w:pPr>
        <w:keepNext/>
        <w:keepLines/>
        <w:spacing w:line="560" w:lineRule="exact"/>
        <w:ind w:firstLine="641"/>
        <w:rPr>
          <w:rFonts w:ascii="仿宋" w:eastAsia="仿宋" w:hAnsi="仿宋"/>
          <w:sz w:val="32"/>
          <w:szCs w:val="24"/>
          <w:highlight w:val="white"/>
        </w:rPr>
      </w:pPr>
      <w:r>
        <w:rPr>
          <w:rFonts w:ascii="仿宋" w:eastAsia="仿宋" w:hAnsi="仿宋" w:hint="eastAsia"/>
          <w:sz w:val="32"/>
          <w:szCs w:val="24"/>
          <w:highlight w:val="white"/>
        </w:rPr>
        <w:t>益阳市赫山区发展和改革局</w:t>
      </w:r>
      <w:r>
        <w:rPr>
          <w:rFonts w:ascii="仿宋" w:eastAsia="仿宋" w:hAnsi="仿宋"/>
          <w:sz w:val="32"/>
          <w:szCs w:val="24"/>
          <w:highlight w:val="white"/>
        </w:rPr>
        <w:t>2019</w:t>
      </w:r>
      <w:r>
        <w:rPr>
          <w:rFonts w:ascii="仿宋" w:eastAsia="仿宋" w:hAnsi="仿宋" w:hint="eastAsia"/>
          <w:sz w:val="32"/>
          <w:szCs w:val="24"/>
          <w:highlight w:val="white"/>
        </w:rPr>
        <w:t>年整体支出绩效评价报告及单位项目、重点项目绩效评价报告已在部门网站上公开。</w:t>
      </w:r>
    </w:p>
    <w:sectPr w:rsidR="002C3B9A">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B9A" w:rsidRDefault="002C3B9A">
      <w:pPr>
        <w:widowControl w:val="0"/>
        <w:autoSpaceDE w:val="0"/>
        <w:autoSpaceDN w:val="0"/>
        <w:adjustRightInd w:val="0"/>
        <w:jc w:val="left"/>
        <w:rPr>
          <w:kern w:val="0"/>
          <w:sz w:val="24"/>
          <w:szCs w:val="24"/>
        </w:rPr>
      </w:pPr>
      <w:r>
        <w:rPr>
          <w:kern w:val="0"/>
          <w:sz w:val="24"/>
          <w:szCs w:val="24"/>
        </w:rPr>
        <w:separator/>
      </w:r>
    </w:p>
  </w:endnote>
  <w:endnote w:type="continuationSeparator" w:id="1">
    <w:p w:rsidR="002C3B9A" w:rsidRDefault="002C3B9A">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黑体">
    <w:altName w:val="黑体"/>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B9A" w:rsidRDefault="002C3B9A">
      <w:pPr>
        <w:widowControl w:val="0"/>
        <w:autoSpaceDE w:val="0"/>
        <w:autoSpaceDN w:val="0"/>
        <w:adjustRightInd w:val="0"/>
        <w:jc w:val="left"/>
        <w:rPr>
          <w:kern w:val="0"/>
          <w:sz w:val="24"/>
          <w:szCs w:val="24"/>
        </w:rPr>
      </w:pPr>
      <w:r>
        <w:rPr>
          <w:kern w:val="0"/>
          <w:sz w:val="24"/>
          <w:szCs w:val="24"/>
        </w:rPr>
        <w:separator/>
      </w:r>
    </w:p>
  </w:footnote>
  <w:footnote w:type="continuationSeparator" w:id="1">
    <w:p w:rsidR="002C3B9A" w:rsidRDefault="002C3B9A">
      <w:pPr>
        <w:widowControl w:val="0"/>
        <w:autoSpaceDE w:val="0"/>
        <w:autoSpaceDN w:val="0"/>
        <w:adjustRightInd w:val="0"/>
        <w:jc w:val="left"/>
        <w:rPr>
          <w:kern w:val="0"/>
          <w:sz w:val="24"/>
          <w:szCs w:val="24"/>
        </w:rPr>
      </w:pPr>
      <w:r>
        <w:rPr>
          <w:kern w:val="0"/>
          <w:sz w:val="24"/>
          <w:szCs w:val="24"/>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261F"/>
    <w:rsid w:val="00000000"/>
    <w:rsid w:val="002C3B9A"/>
    <w:rsid w:val="0073261F"/>
    <w:rsid w:val="00A03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rmal (Web)"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jc w:val="both"/>
    </w:pPr>
    <w:rPr>
      <w:rFonts w:cs="Times New Roman"/>
      <w:szCs w:val="21"/>
    </w:rPr>
  </w:style>
  <w:style w:type="character" w:default="1" w:styleId="a0">
    <w:name w:val="Default Paragraph Font"/>
    <w:uiPriority w:val="99"/>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Style2">
    <w:name w:val="UserStyle_2"/>
    <w:basedOn w:val="a0"/>
    <w:unhideWhenUsed/>
    <w:qFormat/>
  </w:style>
  <w:style w:type="character" w:customStyle="1" w:styleId="NormalCharacter">
    <w:name w:val="NormalCharacter"/>
    <w:unhideWhenUsed/>
    <w:qFormat/>
  </w:style>
  <w:style w:type="character" w:customStyle="1" w:styleId="tys-main-zt-aa1">
    <w:name w:val="tys-main-zt-aa1"/>
    <w:basedOn w:val="a0"/>
    <w:unhideWhenUsed/>
  </w:style>
  <w:style w:type="paragraph" w:styleId="a3">
    <w:name w:val="Normal (Web)"/>
    <w:basedOn w:val="a"/>
    <w:uiPriority w:val="99"/>
    <w:unhideWhenUsed/>
    <w:qFormat/>
    <w:pPr>
      <w:jc w:val="left"/>
    </w:pPr>
    <w:rPr>
      <w:rFonts w:ascii="Calibri" w:hAnsi="Calibri"/>
      <w:kern w:val="0"/>
      <w:sz w:val="24"/>
      <w:szCs w:val="24"/>
    </w:rPr>
  </w:style>
  <w:style w:type="paragraph" w:styleId="a4">
    <w:name w:val="header"/>
    <w:basedOn w:val="a"/>
    <w:link w:val="Char"/>
    <w:uiPriority w:val="99"/>
    <w:qFormat/>
    <w:rsid w:val="00732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3261F"/>
    <w:rPr>
      <w:rFonts w:cs="Times New Roman"/>
      <w:sz w:val="18"/>
      <w:szCs w:val="18"/>
    </w:rPr>
  </w:style>
  <w:style w:type="paragraph" w:styleId="a5">
    <w:name w:val="footer"/>
    <w:basedOn w:val="a"/>
    <w:link w:val="Char0"/>
    <w:uiPriority w:val="99"/>
    <w:qFormat/>
    <w:rsid w:val="0073261F"/>
    <w:pPr>
      <w:tabs>
        <w:tab w:val="center" w:pos="4153"/>
        <w:tab w:val="right" w:pos="8306"/>
      </w:tabs>
      <w:snapToGrid w:val="0"/>
      <w:jc w:val="left"/>
    </w:pPr>
    <w:rPr>
      <w:sz w:val="18"/>
      <w:szCs w:val="18"/>
    </w:rPr>
  </w:style>
  <w:style w:type="character" w:customStyle="1" w:styleId="Char0">
    <w:name w:val="页脚 Char"/>
    <w:basedOn w:val="a0"/>
    <w:link w:val="a5"/>
    <w:uiPriority w:val="99"/>
    <w:rsid w:val="0073261F"/>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2388</Words>
  <Characters>13612</Characters>
  <Application>Microsoft Office Word</Application>
  <DocSecurity>0</DocSecurity>
  <Lines>113</Lines>
  <Paragraphs>31</Paragraphs>
  <ScaleCrop>false</ScaleCrop>
  <Company>Micorosoft</Company>
  <LinksUpToDate>false</LinksUpToDate>
  <CharactersWithSpaces>15969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3</cp:revision>
  <dcterms:created xsi:type="dcterms:W3CDTF">2021-06-21T01:28:00Z</dcterms:created>
  <dcterms:modified xsi:type="dcterms:W3CDTF">2021-06-21T01:28:00Z</dcterms:modified>
</cp:coreProperties>
</file>