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r>
        <w:rPr>
          <w:rFonts w:hint="eastAsia" w:ascii="黑体" w:eastAsia="黑体" w:cs="黑体"/>
          <w:sz w:val="32"/>
          <w:szCs w:val="32"/>
        </w:rPr>
        <w:t>附件：</w:t>
      </w:r>
    </w:p>
    <w:p>
      <w:pPr>
        <w:spacing w:after="0" w:line="640" w:lineRule="exact"/>
        <w:jc w:val="center"/>
        <w:rPr>
          <w:rFonts w:ascii="方正小标宋简体" w:eastAsia="方正小标宋简体" w:cs="方正小标宋_GBK"/>
          <w:sz w:val="44"/>
          <w:szCs w:val="44"/>
        </w:rPr>
      </w:pPr>
      <w:bookmarkStart w:id="0" w:name="_GoBack"/>
      <w:r>
        <w:rPr>
          <w:rFonts w:hint="eastAsia" w:ascii="方正小标宋简体" w:eastAsia="方正小标宋简体" w:cs="方正小标宋_GBK"/>
          <w:sz w:val="44"/>
          <w:szCs w:val="44"/>
        </w:rPr>
        <w:t>2020年度部门整体支出绩效自评指标计分表</w:t>
      </w:r>
    </w:p>
    <w:bookmarkEnd w:id="0"/>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8"/>
        <w:gridCol w:w="698"/>
        <w:gridCol w:w="934"/>
        <w:gridCol w:w="771"/>
        <w:gridCol w:w="2971"/>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after="0"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after="0" w:line="240" w:lineRule="exact"/>
              <w:ind w:right="-183" w:rightChars="-83"/>
              <w:jc w:val="center"/>
              <w:rPr>
                <w:rFonts w:ascii="宋体" w:cs="宋体"/>
                <w:b/>
                <w:bCs/>
              </w:rPr>
            </w:pPr>
            <w:r>
              <w:rPr>
                <w:rFonts w:hint="eastAsia" w:ascii="宋体" w:hAnsi="宋体" w:cs="宋体"/>
                <w:b/>
                <w:bCs/>
              </w:rPr>
              <w:t>二级</w:t>
            </w:r>
          </w:p>
          <w:p>
            <w:pPr>
              <w:spacing w:after="0" w:line="240" w:lineRule="exact"/>
              <w:ind w:right="-183"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after="0" w:line="240" w:lineRule="exact"/>
              <w:jc w:val="center"/>
              <w:rPr>
                <w:rFonts w:ascii="宋体" w:cs="宋体"/>
                <w:b/>
                <w:bCs/>
              </w:rPr>
            </w:pPr>
            <w:r>
              <w:rPr>
                <w:rFonts w:hint="eastAsia" w:ascii="宋体" w:hAnsi="宋体" w:cs="宋体"/>
                <w:b/>
                <w:bCs/>
              </w:rPr>
              <w:t>三级</w:t>
            </w:r>
          </w:p>
          <w:p>
            <w:pPr>
              <w:spacing w:after="0" w:line="240" w:lineRule="exact"/>
              <w:jc w:val="center"/>
              <w:rPr>
                <w:rFonts w:ascii="宋体" w:cs="宋体"/>
                <w:b/>
                <w:bCs/>
              </w:rPr>
            </w:pPr>
            <w:r>
              <w:rPr>
                <w:rFonts w:hint="eastAsia" w:ascii="宋体" w:hAnsi="宋体" w:cs="宋体"/>
                <w:b/>
                <w:bCs/>
              </w:rPr>
              <w:t>指标</w:t>
            </w:r>
          </w:p>
        </w:tc>
        <w:tc>
          <w:tcPr>
            <w:tcW w:w="375" w:type="pct"/>
            <w:vAlign w:val="center"/>
          </w:tcPr>
          <w:p>
            <w:pPr>
              <w:spacing w:after="0" w:line="240" w:lineRule="exact"/>
              <w:ind w:left="110" w:leftChars="50" w:right="110"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after="0" w:line="240" w:lineRule="exact"/>
              <w:ind w:left="110" w:leftChars="50" w:right="110"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after="0" w:line="240" w:lineRule="exact"/>
              <w:ind w:left="110" w:leftChars="50" w:right="110"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after="0"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绩效目标</w:t>
            </w:r>
          </w:p>
          <w:p>
            <w:pPr>
              <w:spacing w:after="0"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after="0" w:line="240" w:lineRule="exact"/>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绩效指标</w:t>
            </w:r>
          </w:p>
          <w:p>
            <w:pPr>
              <w:spacing w:after="0"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after="0" w:line="240" w:lineRule="exact"/>
              <w:rPr>
                <w:rFonts w:ascii="宋体" w:cs="宋体"/>
              </w:rPr>
            </w:pPr>
          </w:p>
        </w:tc>
        <w:tc>
          <w:tcPr>
            <w:tcW w:w="375" w:type="pct"/>
            <w:vMerge w:val="restar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在职人员</w:t>
            </w:r>
          </w:p>
          <w:p>
            <w:pPr>
              <w:spacing w:after="0"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after="0" w:line="240" w:lineRule="exact"/>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“三公经费”</w:t>
            </w:r>
          </w:p>
          <w:p>
            <w:pPr>
              <w:spacing w:after="0"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部门本年度“三公经费”预算数与上年度“三公经费”预算5数的变动比率，用以反映和考核部门对控制重点行政成本的努力程度。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after="0" w:line="240" w:lineRule="exact"/>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重点支出</w:t>
            </w:r>
          </w:p>
          <w:p>
            <w:pPr>
              <w:spacing w:after="0"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after="0"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预算</w:t>
            </w:r>
          </w:p>
          <w:p>
            <w:pPr>
              <w:spacing w:after="0"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after="0" w:line="240" w:lineRule="exact"/>
              <w:jc w:val="center"/>
              <w:rPr>
                <w:rFonts w:ascii="宋体" w:cs="宋体"/>
              </w:rPr>
            </w:pPr>
          </w:p>
        </w:tc>
        <w:tc>
          <w:tcPr>
            <w:tcW w:w="375" w:type="pct"/>
            <w:vMerge w:val="continue"/>
            <w:vAlign w:val="center"/>
          </w:tcPr>
          <w:p>
            <w:pPr>
              <w:spacing w:after="0" w:line="240" w:lineRule="exact"/>
              <w:jc w:val="center"/>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预算</w:t>
            </w:r>
          </w:p>
          <w:p>
            <w:pPr>
              <w:spacing w:after="0"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after="0" w:line="240" w:lineRule="exact"/>
              <w:jc w:val="center"/>
              <w:rPr>
                <w:rFonts w:ascii="宋体" w:cs="宋体"/>
              </w:rPr>
            </w:pPr>
          </w:p>
        </w:tc>
        <w:tc>
          <w:tcPr>
            <w:tcW w:w="375" w:type="pct"/>
            <w:vMerge w:val="continue"/>
            <w:vAlign w:val="center"/>
          </w:tcPr>
          <w:p>
            <w:pPr>
              <w:spacing w:after="0" w:line="240" w:lineRule="exact"/>
              <w:jc w:val="center"/>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支付</w:t>
            </w:r>
          </w:p>
          <w:p>
            <w:pPr>
              <w:spacing w:after="0"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after="0"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after="0" w:line="240" w:lineRule="exact"/>
              <w:jc w:val="center"/>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结转</w:t>
            </w:r>
          </w:p>
          <w:p>
            <w:pPr>
              <w:spacing w:after="0"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after="0" w:line="240" w:lineRule="exact"/>
              <w:jc w:val="center"/>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结转结余</w:t>
            </w:r>
          </w:p>
          <w:p>
            <w:pPr>
              <w:spacing w:after="0"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after="0" w:line="240" w:lineRule="exact"/>
              <w:jc w:val="center"/>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公用经费</w:t>
            </w:r>
          </w:p>
          <w:p>
            <w:pPr>
              <w:spacing w:after="0"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after="0" w:line="240" w:lineRule="exact"/>
              <w:jc w:val="center"/>
              <w:rPr>
                <w:rFonts w:ascii="宋体" w:cs="宋体"/>
              </w:rPr>
            </w:pPr>
          </w:p>
        </w:tc>
        <w:tc>
          <w:tcPr>
            <w:tcW w:w="375" w:type="pct"/>
            <w:vMerge w:val="continue"/>
            <w:vAlign w:val="center"/>
          </w:tcPr>
          <w:p>
            <w:pPr>
              <w:spacing w:after="0" w:line="240" w:lineRule="exact"/>
              <w:jc w:val="center"/>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after="0" w:line="240" w:lineRule="exact"/>
              <w:jc w:val="center"/>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政府采购</w:t>
            </w:r>
          </w:p>
          <w:p>
            <w:pPr>
              <w:spacing w:after="0"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after="0" w:line="240" w:lineRule="exact"/>
              <w:jc w:val="center"/>
              <w:rPr>
                <w:rFonts w:ascii="宋体" w:cs="宋体"/>
              </w:rPr>
            </w:pPr>
            <w:r>
              <w:rPr>
                <w:rFonts w:hint="eastAsia" w:ascii="宋体" w:hAnsi="宋体" w:cs="宋体"/>
              </w:rPr>
              <w:t>过</w:t>
            </w:r>
          </w:p>
          <w:p>
            <w:pPr>
              <w:spacing w:after="0"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after="0"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管理制度</w:t>
            </w:r>
          </w:p>
          <w:p>
            <w:pPr>
              <w:spacing w:after="0"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after="0" w:line="240" w:lineRule="exact"/>
              <w:jc w:val="center"/>
              <w:rPr>
                <w:rFonts w:ascii="宋体" w:cs="宋体"/>
              </w:rPr>
            </w:pPr>
          </w:p>
        </w:tc>
        <w:tc>
          <w:tcPr>
            <w:tcW w:w="375" w:type="pct"/>
            <w:vMerge w:val="continue"/>
            <w:vAlign w:val="center"/>
          </w:tcPr>
          <w:p>
            <w:pPr>
              <w:spacing w:after="0" w:line="240" w:lineRule="exact"/>
              <w:jc w:val="center"/>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资金使用</w:t>
            </w:r>
          </w:p>
          <w:p>
            <w:pPr>
              <w:spacing w:after="0"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after="0" w:line="240" w:lineRule="exact"/>
              <w:jc w:val="center"/>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预决算信</w:t>
            </w:r>
          </w:p>
          <w:p>
            <w:pPr>
              <w:spacing w:after="0"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after="0" w:line="240" w:lineRule="exact"/>
              <w:jc w:val="center"/>
              <w:rPr>
                <w:rFonts w:ascii="宋体" w:cs="宋体"/>
              </w:rPr>
            </w:pPr>
          </w:p>
        </w:tc>
        <w:tc>
          <w:tcPr>
            <w:tcW w:w="375" w:type="pct"/>
            <w:vMerge w:val="continue"/>
            <w:vAlign w:val="center"/>
          </w:tcPr>
          <w:p>
            <w:pPr>
              <w:spacing w:after="0" w:line="240" w:lineRule="exact"/>
              <w:jc w:val="center"/>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基础信息</w:t>
            </w:r>
          </w:p>
          <w:p>
            <w:pPr>
              <w:spacing w:after="0"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after="0"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管理制度</w:t>
            </w:r>
          </w:p>
          <w:p>
            <w:pPr>
              <w:spacing w:after="0"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after="0" w:line="240" w:lineRule="exact"/>
              <w:jc w:val="center"/>
              <w:rPr>
                <w:rFonts w:ascii="宋体" w:cs="宋体"/>
              </w:rPr>
            </w:pPr>
          </w:p>
        </w:tc>
        <w:tc>
          <w:tcPr>
            <w:tcW w:w="375" w:type="pct"/>
            <w:vMerge w:val="continue"/>
            <w:vAlign w:val="center"/>
          </w:tcPr>
          <w:p>
            <w:pPr>
              <w:spacing w:after="0" w:line="240" w:lineRule="exact"/>
              <w:jc w:val="center"/>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资产管理</w:t>
            </w:r>
          </w:p>
          <w:p>
            <w:pPr>
              <w:spacing w:after="0"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vAlign w:val="center"/>
          </w:tcPr>
          <w:p>
            <w:pPr>
              <w:tabs>
                <w:tab w:val="left" w:pos="761"/>
                <w:tab w:val="left" w:pos="2604"/>
              </w:tabs>
              <w:spacing w:after="0" w:line="240" w:lineRule="exact"/>
              <w:ind w:left="110" w:leftChars="50" w:right="110" w:rightChars="50" w:firstLine="101"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after="0" w:line="240" w:lineRule="exact"/>
              <w:ind w:left="110" w:leftChars="50" w:right="110" w:rightChars="50" w:firstLine="101"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after="0" w:line="240" w:lineRule="exact"/>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固定资产</w:t>
            </w:r>
          </w:p>
          <w:p>
            <w:pPr>
              <w:spacing w:after="0"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after="0"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实际</w:t>
            </w:r>
          </w:p>
          <w:p>
            <w:pPr>
              <w:spacing w:after="0"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7.5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after="0" w:line="240" w:lineRule="exact"/>
              <w:ind w:left="113"/>
              <w:jc w:val="center"/>
              <w:rPr>
                <w:rFonts w:ascii="宋体" w:cs="宋体"/>
              </w:rPr>
            </w:pPr>
          </w:p>
        </w:tc>
        <w:tc>
          <w:tcPr>
            <w:tcW w:w="375" w:type="pct"/>
            <w:vMerge w:val="continue"/>
            <w:vAlign w:val="center"/>
          </w:tcPr>
          <w:p>
            <w:pPr>
              <w:spacing w:after="0" w:line="240" w:lineRule="exact"/>
              <w:jc w:val="center"/>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完成</w:t>
            </w:r>
          </w:p>
          <w:p>
            <w:pPr>
              <w:spacing w:after="0"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after="0" w:line="240" w:lineRule="exact"/>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质量</w:t>
            </w:r>
          </w:p>
          <w:p>
            <w:pPr>
              <w:spacing w:after="0"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7.5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after="0" w:line="240" w:lineRule="exact"/>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重点工作</w:t>
            </w:r>
          </w:p>
          <w:p>
            <w:pPr>
              <w:spacing w:after="0"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9.5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after="0"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after="0" w:line="240" w:lineRule="exact"/>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after="0" w:line="240" w:lineRule="exact"/>
              <w:ind w:left="110" w:leftChars="50" w:right="110"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after="0" w:line="240" w:lineRule="exact"/>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after="0" w:line="240" w:lineRule="exact"/>
              <w:ind w:left="110" w:leftChars="50" w:right="110"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after="0" w:line="240" w:lineRule="exact"/>
              <w:rPr>
                <w:rFonts w:ascii="宋体" w:cs="宋体"/>
              </w:rPr>
            </w:pPr>
          </w:p>
        </w:tc>
        <w:tc>
          <w:tcPr>
            <w:tcW w:w="375" w:type="pct"/>
            <w:vMerge w:val="continue"/>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r>
              <w:rPr>
                <w:rFonts w:hint="eastAsia" w:ascii="宋体" w:hAnsi="宋体" w:cs="宋体"/>
              </w:rPr>
              <w:t>社会公众</w:t>
            </w:r>
          </w:p>
          <w:p>
            <w:pPr>
              <w:spacing w:after="0" w:line="240" w:lineRule="exact"/>
              <w:jc w:val="center"/>
              <w:rPr>
                <w:rFonts w:ascii="宋体" w:cs="宋体"/>
              </w:rPr>
            </w:pPr>
            <w:r>
              <w:rPr>
                <w:rFonts w:hint="eastAsia" w:ascii="宋体" w:hAnsi="宋体" w:cs="宋体"/>
              </w:rPr>
              <w:t>或服务对</w:t>
            </w:r>
          </w:p>
          <w:p>
            <w:pPr>
              <w:spacing w:after="0"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after="0" w:line="240" w:lineRule="exact"/>
              <w:rPr>
                <w:rFonts w:ascii="宋体" w:cs="宋体"/>
              </w:rPr>
            </w:pPr>
            <w:r>
              <w:rPr>
                <w:rFonts w:hint="eastAsia" w:ascii="宋体" w:hAnsi="宋体" w:cs="宋体"/>
              </w:rPr>
              <w:t>总分</w:t>
            </w:r>
          </w:p>
        </w:tc>
        <w:tc>
          <w:tcPr>
            <w:tcW w:w="375" w:type="pct"/>
            <w:vAlign w:val="center"/>
          </w:tcPr>
          <w:p>
            <w:pPr>
              <w:spacing w:after="0" w:line="240" w:lineRule="exact"/>
              <w:rPr>
                <w:rFonts w:ascii="宋体" w:cs="宋体"/>
              </w:rPr>
            </w:pPr>
          </w:p>
        </w:tc>
        <w:tc>
          <w:tcPr>
            <w:tcW w:w="500" w:type="pct"/>
            <w:tcMar>
              <w:top w:w="10" w:type="dxa"/>
              <w:left w:w="10" w:type="dxa"/>
              <w:bottom w:w="0" w:type="dxa"/>
              <w:right w:w="10" w:type="dxa"/>
            </w:tcMar>
            <w:vAlign w:val="center"/>
          </w:tcPr>
          <w:p>
            <w:pPr>
              <w:spacing w:after="0" w:line="240" w:lineRule="exact"/>
              <w:jc w:val="center"/>
              <w:rPr>
                <w:rFonts w:ascii="宋体" w:cs="宋体"/>
              </w:rPr>
            </w:pPr>
          </w:p>
        </w:tc>
        <w:tc>
          <w:tcPr>
            <w:tcW w:w="375" w:type="pct"/>
            <w:vAlign w:val="center"/>
          </w:tcPr>
          <w:p>
            <w:pPr>
              <w:tabs>
                <w:tab w:val="left" w:pos="2604"/>
              </w:tabs>
              <w:spacing w:after="0" w:line="240" w:lineRule="exact"/>
              <w:ind w:left="110" w:leftChars="50" w:right="110" w:rightChars="50" w:firstLine="101" w:firstLineChars="46"/>
              <w:jc w:val="center"/>
              <w:rPr>
                <w:rFonts w:ascii="宋体" w:cs="宋体"/>
              </w:rPr>
            </w:pPr>
            <w:r>
              <w:rPr>
                <w:rFonts w:hint="eastAsia" w:ascii="宋体" w:cs="宋体"/>
              </w:rPr>
              <w:t>98.5</w:t>
            </w:r>
          </w:p>
        </w:tc>
        <w:tc>
          <w:tcPr>
            <w:tcW w:w="1576" w:type="pct"/>
            <w:tcMar>
              <w:top w:w="10" w:type="dxa"/>
              <w:left w:w="10" w:type="dxa"/>
              <w:bottom w:w="0" w:type="dxa"/>
              <w:right w:w="10" w:type="dxa"/>
            </w:tcMar>
            <w:vAlign w:val="center"/>
          </w:tcPr>
          <w:p>
            <w:pPr>
              <w:tabs>
                <w:tab w:val="left" w:pos="2604"/>
              </w:tabs>
              <w:spacing w:after="0" w:line="240" w:lineRule="exact"/>
              <w:ind w:left="110" w:leftChars="50" w:right="110" w:rightChars="50" w:firstLine="101" w:firstLineChars="46"/>
              <w:rPr>
                <w:rFonts w:ascii="宋体" w:cs="宋体"/>
              </w:rPr>
            </w:pPr>
          </w:p>
        </w:tc>
        <w:tc>
          <w:tcPr>
            <w:tcW w:w="1867" w:type="pct"/>
            <w:tcMar>
              <w:top w:w="10" w:type="dxa"/>
              <w:left w:w="10" w:type="dxa"/>
              <w:bottom w:w="0" w:type="dxa"/>
              <w:right w:w="10" w:type="dxa"/>
            </w:tcMar>
            <w:vAlign w:val="center"/>
          </w:tcPr>
          <w:p>
            <w:pPr>
              <w:spacing w:after="0" w:line="240" w:lineRule="exact"/>
              <w:ind w:left="110" w:leftChars="50" w:right="110" w:rightChars="50"/>
              <w:rPr>
                <w:rFonts w:ascii="宋体" w:cs="宋体"/>
              </w:rPr>
            </w:pPr>
          </w:p>
        </w:tc>
      </w:tr>
    </w:tbl>
    <w:p/>
    <w:p>
      <w:pPr>
        <w:spacing w:line="600" w:lineRule="exact"/>
      </w:pPr>
      <w:r>
        <w:t xml:space="preserve"> </w:t>
      </w:r>
    </w:p>
    <w:p>
      <w:pPr>
        <w:adjustRightInd/>
        <w:snapToGrid/>
        <w:spacing w:after="0" w:line="560" w:lineRule="exact"/>
        <w:ind w:firstLine="640" w:firstLineChars="200"/>
        <w:rPr>
          <w:rFonts w:ascii="仿宋_GB2312" w:eastAsia="仿宋_GB2312"/>
          <w:sz w:val="32"/>
          <w:szCs w:val="32"/>
        </w:rPr>
      </w:pPr>
    </w:p>
    <w:sectPr>
      <w:footerReference r:id="rId3" w:type="default"/>
      <w:footerReference r:id="rId4" w:type="even"/>
      <w:pgSz w:w="11906" w:h="16838"/>
      <w:pgMar w:top="2098" w:right="1474"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DengXian">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- 4 -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6178"/>
    <w:rsid w:val="001A2D57"/>
    <w:rsid w:val="00323B43"/>
    <w:rsid w:val="00385FEC"/>
    <w:rsid w:val="003D37D8"/>
    <w:rsid w:val="003E7634"/>
    <w:rsid w:val="00426133"/>
    <w:rsid w:val="0042674E"/>
    <w:rsid w:val="004304A9"/>
    <w:rsid w:val="004358AB"/>
    <w:rsid w:val="006B67BE"/>
    <w:rsid w:val="006E406C"/>
    <w:rsid w:val="00700806"/>
    <w:rsid w:val="008B7726"/>
    <w:rsid w:val="009825BB"/>
    <w:rsid w:val="00B204BB"/>
    <w:rsid w:val="00C137E7"/>
    <w:rsid w:val="00D31D50"/>
    <w:rsid w:val="00D824E7"/>
    <w:rsid w:val="00ED5877"/>
    <w:rsid w:val="05753456"/>
    <w:rsid w:val="06866BC7"/>
    <w:rsid w:val="0DEF0FF6"/>
    <w:rsid w:val="251C2B5B"/>
    <w:rsid w:val="33966C4B"/>
    <w:rsid w:val="4CC42652"/>
    <w:rsid w:val="53D45E8F"/>
    <w:rsid w:val="57AF490C"/>
    <w:rsid w:val="5E155646"/>
    <w:rsid w:val="601A14D2"/>
    <w:rsid w:val="68AC1674"/>
    <w:rsid w:val="7FB0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styleId="6">
    <w:name w:val="page number"/>
    <w:basedOn w:val="5"/>
    <w:qFormat/>
    <w:uiPriority w:val="99"/>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 w:type="paragraph" w:customStyle="1" w:styleId="9">
    <w:name w:val="列出段落2"/>
    <w:basedOn w:val="1"/>
    <w:qFormat/>
    <w:uiPriority w:val="99"/>
    <w:pPr>
      <w:widowControl w:val="0"/>
      <w:adjustRightInd/>
      <w:snapToGrid/>
      <w:spacing w:after="0"/>
      <w:ind w:firstLine="420" w:firstLineChars="200"/>
      <w:jc w:val="both"/>
    </w:pPr>
    <w:rPr>
      <w:rFonts w:ascii="DengXian" w:hAnsi="DengXian" w:eastAsia="DengXian" w:cs="DengXian"/>
      <w:kern w:val="2"/>
      <w:sz w:val="21"/>
      <w:szCs w:val="21"/>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798</Words>
  <Characters>4553</Characters>
  <Lines>37</Lines>
  <Paragraphs>10</Paragraphs>
  <TotalTime>9</TotalTime>
  <ScaleCrop>false</ScaleCrop>
  <LinksUpToDate>false</LinksUpToDate>
  <CharactersWithSpaces>5341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2021-07-27T03:13:00Z</cp:lastPrinted>
  <dcterms:modified xsi:type="dcterms:W3CDTF">2021-07-28T01:43:36Z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