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olor w:val="000000"/>
          <w:w w:val="98"/>
          <w:sz w:val="32"/>
          <w:szCs w:val="32"/>
          <w:lang w:val="en-US" w:eastAsia="zh-CN"/>
        </w:rPr>
      </w:pPr>
      <w:bookmarkStart w:id="0" w:name="_GoBack"/>
      <w:bookmarkEnd w:id="0"/>
      <w:r>
        <w:rPr>
          <w:rFonts w:hint="eastAsia" w:ascii="黑体" w:hAnsi="黑体" w:eastAsia="黑体" w:cs="黑体"/>
          <w:color w:val="000000"/>
          <w:w w:val="98"/>
          <w:sz w:val="32"/>
          <w:szCs w:val="32"/>
          <w:lang w:val="en-US" w:eastAsia="zh-CN"/>
        </w:rPr>
        <w:t>附件3：</w:t>
      </w: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eastAsia" w:cs="黑体" w:asciiTheme="majorEastAsia" w:hAnsiTheme="majorEastAsia" w:eastAsiaTheme="majorEastAsia"/>
          <w:b w:val="0"/>
          <w:color w:val="000000"/>
          <w:w w:val="98"/>
          <w:sz w:val="44"/>
          <w:szCs w:val="44"/>
          <w:lang w:val="en-US" w:eastAsia="zh-CN"/>
        </w:rPr>
      </w:pP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eastAsia" w:ascii="方正小标宋简体" w:hAnsi="方正小标宋简体" w:eastAsia="方正小标宋简体" w:cs="方正小标宋简体"/>
          <w:b w:val="0"/>
          <w:bCs/>
          <w:color w:val="000000"/>
          <w:w w:val="98"/>
          <w:sz w:val="44"/>
          <w:szCs w:val="44"/>
          <w:lang w:eastAsia="zh-CN"/>
        </w:rPr>
      </w:pPr>
      <w:r>
        <w:rPr>
          <w:rFonts w:hint="eastAsia" w:ascii="方正小标宋简体" w:hAnsi="方正小标宋简体" w:eastAsia="方正小标宋简体" w:cs="方正小标宋简体"/>
          <w:b w:val="0"/>
          <w:bCs/>
          <w:color w:val="000000"/>
          <w:w w:val="98"/>
          <w:sz w:val="44"/>
          <w:szCs w:val="44"/>
          <w:lang w:val="en-US" w:eastAsia="zh-CN"/>
        </w:rPr>
        <w:t>赫山区推进</w:t>
      </w:r>
      <w:r>
        <w:rPr>
          <w:rFonts w:hint="eastAsia" w:ascii="方正小标宋简体" w:hAnsi="方正小标宋简体" w:eastAsia="方正小标宋简体" w:cs="方正小标宋简体"/>
          <w:b w:val="0"/>
          <w:bCs/>
          <w:color w:val="000000"/>
          <w:w w:val="98"/>
          <w:sz w:val="44"/>
          <w:szCs w:val="44"/>
          <w:lang w:eastAsia="zh-CN"/>
        </w:rPr>
        <w:t>农业水价综合改革工作</w:t>
      </w:r>
    </w:p>
    <w:p>
      <w:pPr>
        <w:pStyle w:val="4"/>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eastAsia" w:ascii="方正小标宋简体" w:hAnsi="方正小标宋简体" w:eastAsia="方正小标宋简体" w:cs="方正小标宋简体"/>
          <w:b w:val="0"/>
          <w:bCs/>
          <w:color w:val="000000"/>
          <w:w w:val="98"/>
          <w:sz w:val="44"/>
          <w:szCs w:val="44"/>
          <w:lang w:eastAsia="zh-CN"/>
        </w:rPr>
      </w:pPr>
      <w:r>
        <w:rPr>
          <w:rFonts w:hint="eastAsia" w:ascii="方正小标宋简体" w:hAnsi="方正小标宋简体" w:eastAsia="方正小标宋简体" w:cs="方正小标宋简体"/>
          <w:b w:val="0"/>
          <w:bCs/>
          <w:color w:val="000000"/>
          <w:w w:val="98"/>
          <w:sz w:val="44"/>
          <w:szCs w:val="44"/>
          <w:lang w:eastAsia="zh-CN"/>
        </w:rPr>
        <w:t>绩效评价办法</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rPr>
      </w:pPr>
      <w:r>
        <w:rPr>
          <w:rFonts w:hint="eastAsia" w:ascii="仿宋_GB2312" w:hAnsi="仿宋_GB2312" w:eastAsia="仿宋_GB2312" w:cs="仿宋_GB2312"/>
          <w:kern w:val="2"/>
          <w:sz w:val="32"/>
          <w:szCs w:val="32"/>
          <w:lang w:val="en-US" w:eastAsia="zh-CN" w:bidi="ar"/>
        </w:rPr>
        <w:t>根据《国务院办公厅关于推进农业水价综合改革的意见》（国办发〔2016〕2号）和国家发展改革委等四部委《关于深入推进农业水价综合改革的通知》（发改价格〔2021〕1017号）及省发展改革委等四部门《关于分类有序推进湖南省农业水价综合改革的实施方案》（湘发改价调〔2021〕685号）等文件精神，为进一步落实区、乡镇级人民政府改革主体责任，充分发挥评价工作的导向激励作用，加快推进全区农业水价综合改革，结合我区实际制定本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ascii="黑体" w:hAnsi="宋体" w:eastAsia="黑体" w:cs="黑体"/>
          <w:kern w:val="2"/>
          <w:sz w:val="32"/>
          <w:szCs w:val="32"/>
          <w:lang w:val="en-US" w:eastAsia="zh-CN" w:bidi="ar"/>
        </w:rPr>
        <w:t>一、评价对象</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各乡镇人民政府、灌区管理站、农牧民用水合作组织的农业水价综合改革工作。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黑体" w:hAnsi="宋体" w:eastAsia="黑体" w:cs="黑体"/>
          <w:kern w:val="2"/>
          <w:sz w:val="32"/>
          <w:szCs w:val="32"/>
          <w:lang w:val="en-US" w:eastAsia="zh-CN" w:bidi="ar"/>
        </w:rPr>
        <w:t>二、评价内容与指标</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按照区农业水价综合改革总体目标和任务要求，评价内容分为工作开展情况和任务完成情况，有关指标的分值和评价标准将根据年度任务和改革工作进展情况进行相应调整。工作评价着重对工作机制、责任落实、信息报送和宣传报道等工作落实情况进行评价，设置6项评价指标。任务评价围绕改革实施范围及夯实改革基础、水价形成机制和奖补机制等改革重点任务进行评价，共设置20项细化评价指标。具体评价指标详见附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kern w:val="2"/>
          <w:sz w:val="32"/>
          <w:szCs w:val="32"/>
          <w:lang w:val="en-US" w:eastAsia="zh-CN" w:bidi="ar"/>
        </w:rPr>
      </w:pPr>
      <w:r>
        <w:rPr>
          <w:rFonts w:hint="eastAsia" w:ascii="仿宋" w:hAnsi="仿宋" w:eastAsia="仿宋" w:cs="仿宋"/>
          <w:b/>
          <w:bCs/>
          <w:kern w:val="2"/>
          <w:sz w:val="32"/>
          <w:szCs w:val="32"/>
          <w:lang w:val="en-US" w:eastAsia="zh-CN" w:bidi="ar"/>
        </w:rPr>
        <w:t>三、评价方法与程序</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（一）评价方法。评价工作采取乡镇级自查自评与区农业水价综合改革联席会议办公室组织发展改革、财政、水利、农业农村部门全面检查结合的方式实施。评价工作每一年进行1次，12月底前完成。</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（二）评价程序。评价采取以下步骤：</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乡镇级自评。各乡镇人民政府、灌区管理站、农牧民用水合作组织对照本办法设置的评价指标，总结评价期内农业水价综合改革工作推进和任务完成情况，进行自评打分，于当年12月1日前将自评结果和评价依据（相关文件或证明材料）上报区农业水价综合改革联席会议办公室。</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2.初步评议。区农业水价综合改革联席会议办公室督导检查情况，对自评结果进行初步评议。</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3.实地评价。区农业水价综合改革联席会议进行实地评价。</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4.综合评定。区农业水价综合改革联席会议对初评结果和实地评价结果进行审议，对照评价指标打分并确定等级。</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5.发文公布。评价结果由区农业水价综合改革联席会议办公室发文公布。</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三）评价等次确定。本评价采用标准分制，满分为100分。评价结果分为4个等级，得分90分（含90）以上为优秀，80分（含80）以上90分以下为良好，60分（含60）以上80分以下为合格，60分以下为不合格（以上包括本数，以下不包括本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kern w:val="2"/>
          <w:sz w:val="32"/>
          <w:szCs w:val="32"/>
          <w:lang w:val="en-US" w:eastAsia="zh-CN" w:bidi="ar"/>
        </w:rPr>
      </w:pPr>
      <w:r>
        <w:rPr>
          <w:rFonts w:hint="eastAsia" w:ascii="仿宋" w:hAnsi="仿宋" w:eastAsia="仿宋" w:cs="仿宋"/>
          <w:b/>
          <w:bCs/>
          <w:kern w:val="2"/>
          <w:sz w:val="32"/>
          <w:szCs w:val="32"/>
          <w:lang w:val="en-US" w:eastAsia="zh-CN" w:bidi="ar"/>
        </w:rPr>
        <w:t>四、评价结果应用</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本评价结果逐步纳入县对乡镇、灌区管理站的绩效考评和最严格水资源管理制度考核。</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本评价结果作为区级安排资金绩效因素，与中央财政水利发展资金、中小型灌区续建配套节水改造、高标准农田建设等涉及农田水利建设的资金分配挂钩。</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800" w:firstLineChars="250"/>
        <w:jc w:val="left"/>
        <w:textAlignment w:val="auto"/>
        <w:rPr>
          <w:rFonts w:hint="default" w:ascii="仿宋_GB2312" w:hAnsi="仿宋_GB2312" w:eastAsia="仿宋_GB2312" w:cs="仿宋_GB2312"/>
          <w:kern w:val="2"/>
          <w:sz w:val="32"/>
          <w:szCs w:val="32"/>
          <w:lang w:val="en-US" w:eastAsia="zh-CN" w:bidi="ar"/>
        </w:rPr>
        <w:sectPr>
          <w:footerReference r:id="rId3" w:type="default"/>
          <w:pgSz w:w="12242" w:h="15842"/>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kern w:val="2"/>
          <w:sz w:val="32"/>
          <w:szCs w:val="32"/>
          <w:lang w:val="en-US" w:eastAsia="zh-CN" w:bidi="ar"/>
        </w:rPr>
        <w:t>附表：赫山区推进农业水价综合改革工作绩效评价表</w:t>
      </w:r>
    </w:p>
    <w:p>
      <w:pPr>
        <w:keepNext w:val="0"/>
        <w:keepLines w:val="0"/>
        <w:widowControl/>
        <w:suppressLineNumbers w:val="0"/>
        <w:spacing w:before="0" w:beforeAutospacing="1" w:after="0" w:afterAutospacing="1" w:line="560" w:lineRule="exact"/>
        <w:ind w:left="0" w:right="0"/>
        <w:jc w:val="left"/>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附表：</w:t>
      </w:r>
    </w:p>
    <w:p>
      <w:pPr>
        <w:keepNext w:val="0"/>
        <w:keepLines w:val="0"/>
        <w:widowControl/>
        <w:suppressLineNumbers w:val="0"/>
        <w:spacing w:before="0" w:beforeAutospacing="1" w:after="0" w:afterAutospacing="1" w:line="560" w:lineRule="exact"/>
        <w:ind w:left="0" w:right="0"/>
        <w:jc w:val="center"/>
        <w:rPr>
          <w:rFonts w:hint="eastAsia" w:asciiTheme="majorEastAsia" w:hAnsiTheme="majorEastAsia" w:eastAsiaTheme="majorEastAsia" w:cstheme="majorEastAsia"/>
          <w:sz w:val="44"/>
          <w:szCs w:val="44"/>
        </w:rPr>
      </w:pPr>
      <w:r>
        <w:rPr>
          <w:rFonts w:hint="eastAsia" w:ascii="方正小标宋简体" w:hAnsi="方正小标宋简体" w:eastAsia="方正小标宋简体" w:cs="方正小标宋简体"/>
          <w:kern w:val="2"/>
          <w:sz w:val="44"/>
          <w:szCs w:val="44"/>
          <w:lang w:val="en-US" w:eastAsia="zh-CN" w:bidi="ar"/>
        </w:rPr>
        <w:t>赫山区推进农业水价综合改革工作绩效评价表</w:t>
      </w:r>
      <w:r>
        <w:rPr>
          <w:rFonts w:hint="eastAsia" w:asciiTheme="majorEastAsia" w:hAnsiTheme="majorEastAsia" w:eastAsiaTheme="majorEastAsia" w:cstheme="majorEastAsia"/>
          <w:kern w:val="2"/>
          <w:sz w:val="44"/>
          <w:szCs w:val="44"/>
          <w:lang w:val="en-US" w:eastAsia="zh-CN" w:bidi="ar"/>
        </w:rPr>
        <w:t xml:space="preserve"> </w:t>
      </w:r>
    </w:p>
    <w:tbl>
      <w:tblPr>
        <w:tblStyle w:val="5"/>
        <w:tblW w:w="143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3330"/>
        <w:gridCol w:w="13"/>
        <w:gridCol w:w="7975"/>
        <w:gridCol w:w="12"/>
        <w:gridCol w:w="1074"/>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序号</w:t>
            </w:r>
          </w:p>
        </w:tc>
        <w:tc>
          <w:tcPr>
            <w:tcW w:w="333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评价指标</w:t>
            </w:r>
          </w:p>
        </w:tc>
        <w:tc>
          <w:tcPr>
            <w:tcW w:w="8000"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年度评价标准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分值</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8"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333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8000"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100</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b/>
                <w:bCs/>
                <w:color w:val="000000"/>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一</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工作责任落实</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4"/>
                <w:szCs w:val="24"/>
                <w:lang w:val="en-US" w:eastAsia="zh-CN" w:bidi="ar"/>
              </w:rPr>
              <w:t> </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4"/>
                <w:szCs w:val="24"/>
                <w:lang w:val="en-US" w:eastAsia="zh-CN" w:bidi="ar"/>
              </w:rPr>
              <w:t>16</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领导小组或联席会议制度建立及履职情况</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1.11月底前建立得2分，年底前建立得1分。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2.定期、不定期召开会议，研究部署推进改革工作得2分。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4</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2</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改革监督检查和绩效评价机制建立及工作开展情况</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1.12月底前建立绩效评价机制得2分。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2.检查考评工作开展到位得1分。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改革激励机制建立及工作开展情况</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1建立资金(涉及农田水利建设的)分配与改革成效挂钩机制,并有效开展相关工作的得3分.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4</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kern w:val="0"/>
                <w:sz w:val="18"/>
                <w:szCs w:val="18"/>
                <w:lang w:val="en-US" w:eastAsia="zh-CN" w:bidi="ar"/>
              </w:rPr>
              <w:t>制定实施方案及年度实施计划</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1.12月底前出台得2分，次年6月底前出台得1分。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2.根据部门职能分工细化年度改革任务得1分。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3.将改革实施面积细化到具体地块或灌区的得3分。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6</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二</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信息报送和宣传</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color w:val="000000"/>
                <w:kern w:val="2"/>
                <w:sz w:val="20"/>
                <w:szCs w:val="20"/>
                <w:lang w:val="en-US" w:eastAsia="zh-CN" w:bidi="ar"/>
              </w:rPr>
              <w:t> </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5</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5</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信息报送工作</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1.及时报送上半年和全年改革工作进展情况的得2分。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2.简报、经验交流等其他信息报送得1分。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6</w:t>
            </w:r>
          </w:p>
        </w:tc>
        <w:tc>
          <w:tcPr>
            <w:tcW w:w="3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宣传引导工作</w:t>
            </w:r>
          </w:p>
        </w:tc>
        <w:tc>
          <w:tcPr>
            <w:tcW w:w="80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1.舆论宣传得力，各方反映良好得2分。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2</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三</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改革实施范围</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color w:val="000000"/>
                <w:kern w:val="2"/>
                <w:sz w:val="20"/>
                <w:szCs w:val="20"/>
                <w:lang w:val="en-US" w:eastAsia="zh-CN" w:bidi="ar"/>
              </w:rPr>
              <w:t> </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16</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7</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改革计划面积落实率</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1.实际改革实施面积占年度计划实施面积比例达到100%得6分，低于50%得1分，50-100%按比例得分。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6</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8</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改革任务累计完成率</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1.累计完成改革任务占应完成计划任务的比例达到100%得10分，其他按比例得分。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10</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四</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夯实农业水价改革基础</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color w:val="000000"/>
                <w:kern w:val="2"/>
                <w:sz w:val="20"/>
                <w:szCs w:val="20"/>
                <w:lang w:val="en-US" w:eastAsia="zh-CN" w:bidi="ar"/>
              </w:rPr>
              <w:t> </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25</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9</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完善供水计量设施</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1.改革实施范围内农业用水计量经济适用，中型灌区骨干工程全部实现斗口及以下计量得8分，未完成实现斗口及以下计量的面积占实施范围的按比例得分。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8</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10</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建立农业水权制度</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1.制定并及时修订完善灌溉用水定额得2分。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2.对改革实施区域农业用水总量控制得2分。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3.将农业水权进一步细化分解到农村集体经济组织、用水合作组织、农户等得2分。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6</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11</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明确工程管护责任</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 xml:space="preserve">1.农田水利工程及设施产权清晰得1分。                 </w:t>
            </w:r>
          </w:p>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2.管护主体及责任落实得2分。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12</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健全末级渠系管理组织</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1.改革实施区域末级渠系管理组织覆盖率达到100%得2分，低于50%得0分，50-100%按比例得分。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2</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13</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农业水费实收率</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1.改革实施区域水费实收率不低于95%得3分，85（含)-95得2分，75（含）-85%得1分，75%以下得0分。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14</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推广节水技术</w:t>
            </w:r>
          </w:p>
        </w:tc>
        <w:tc>
          <w:tcPr>
            <w:tcW w:w="7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1.节水技术推广面积占年度计划的达到100%得3分，低于50%得0分，50-100%按比例得分。</w:t>
            </w:r>
          </w:p>
        </w:tc>
        <w:tc>
          <w:tcPr>
            <w:tcW w:w="10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五</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建立健全农业水价形成机制</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color w:val="000000"/>
                <w:kern w:val="2"/>
                <w:sz w:val="20"/>
                <w:szCs w:val="20"/>
                <w:lang w:val="en-US" w:eastAsia="zh-CN" w:bidi="ar"/>
              </w:rPr>
              <w:t> </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19</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15</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建立健全农业水价相关管理办法</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农业水价成本监审、价格核定等有管理办法或文件的得3分。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3</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16</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合理测算并制定农业水价</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1.按照相关规定进行成本监审并合理测算改革实施区域农业水价的得 4分。</w:t>
            </w:r>
            <w:r>
              <w:rPr>
                <w:rFonts w:hint="eastAsia" w:ascii="仿宋" w:hAnsi="仿宋" w:eastAsia="仿宋" w:cs="宋体"/>
                <w:color w:val="000000"/>
                <w:kern w:val="0"/>
                <w:sz w:val="18"/>
                <w:szCs w:val="18"/>
                <w:lang w:val="en-US" w:eastAsia="zh-CN" w:bidi="ar"/>
              </w:rPr>
              <w:br w:type="textWrapping"/>
            </w:r>
            <w:r>
              <w:rPr>
                <w:rFonts w:hint="eastAsia" w:ascii="仿宋" w:hAnsi="仿宋" w:eastAsia="仿宋" w:cs="宋体"/>
                <w:color w:val="000000"/>
                <w:kern w:val="0"/>
                <w:sz w:val="18"/>
                <w:szCs w:val="18"/>
                <w:lang w:val="en-US" w:eastAsia="zh-CN" w:bidi="ar"/>
              </w:rPr>
              <w:t>2.合理制定改革实施区域农业水价调整计划的得4分。</w:t>
            </w:r>
            <w:r>
              <w:rPr>
                <w:rFonts w:hint="eastAsia" w:ascii="仿宋" w:hAnsi="仿宋" w:eastAsia="仿宋" w:cs="宋体"/>
                <w:color w:val="000000"/>
                <w:kern w:val="0"/>
                <w:sz w:val="18"/>
                <w:szCs w:val="18"/>
                <w:lang w:val="en-US" w:eastAsia="zh-CN" w:bidi="ar"/>
              </w:rPr>
              <w:br w:type="textWrapping"/>
            </w:r>
            <w:r>
              <w:rPr>
                <w:rFonts w:hint="eastAsia" w:ascii="仿宋" w:hAnsi="仿宋" w:eastAsia="仿宋" w:cs="宋体"/>
                <w:color w:val="000000"/>
                <w:kern w:val="0"/>
                <w:sz w:val="18"/>
                <w:szCs w:val="18"/>
                <w:lang w:val="en-US" w:eastAsia="zh-CN" w:bidi="ar"/>
              </w:rPr>
              <w:t>3.改革实施区域内骨干工程水价已明确调整达到运行维护成本水平的实施计划得2分，未全部达到但逐步提高的得1分。</w:t>
            </w:r>
            <w:r>
              <w:rPr>
                <w:rFonts w:hint="eastAsia" w:ascii="仿宋" w:hAnsi="仿宋" w:eastAsia="仿宋" w:cs="宋体"/>
                <w:color w:val="000000"/>
                <w:kern w:val="0"/>
                <w:sz w:val="18"/>
                <w:szCs w:val="18"/>
                <w:lang w:val="en-US" w:eastAsia="zh-CN" w:bidi="ar"/>
              </w:rPr>
              <w:br w:type="textWrapping"/>
            </w:r>
            <w:r>
              <w:rPr>
                <w:rFonts w:hint="eastAsia" w:ascii="仿宋" w:hAnsi="仿宋" w:eastAsia="仿宋" w:cs="宋体"/>
                <w:color w:val="000000"/>
                <w:kern w:val="0"/>
                <w:sz w:val="18"/>
                <w:szCs w:val="18"/>
                <w:lang w:val="en-US" w:eastAsia="zh-CN" w:bidi="ar"/>
              </w:rPr>
              <w:t>4.改革实施区域内末级渠系已明确农业水价达到运行维护成本水平实施计划的面积（协商定价除外）比例达到100%得2分，低于50%得0分，50-100%按比例得分。</w:t>
            </w:r>
            <w:r>
              <w:rPr>
                <w:rFonts w:hint="eastAsia" w:ascii="仿宋" w:hAnsi="仿宋" w:eastAsia="仿宋" w:cs="宋体"/>
                <w:color w:val="000000"/>
                <w:kern w:val="0"/>
                <w:sz w:val="18"/>
                <w:szCs w:val="18"/>
                <w:lang w:val="en-US" w:eastAsia="zh-CN" w:bidi="ar"/>
              </w:rPr>
              <w:br w:type="textWrapping"/>
            </w:r>
            <w:r>
              <w:rPr>
                <w:rFonts w:hint="eastAsia" w:ascii="仿宋" w:hAnsi="仿宋" w:eastAsia="仿宋" w:cs="宋体"/>
                <w:color w:val="000000"/>
                <w:kern w:val="0"/>
                <w:sz w:val="18"/>
                <w:szCs w:val="18"/>
                <w:lang w:val="en-US" w:eastAsia="zh-CN" w:bidi="ar"/>
              </w:rPr>
              <w:t>5.农民水费合理、用户接受程度高得2分。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14</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17</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实施超额累进加价制度</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1.出台并执行农业水价超定额累进加价制度得2分，其中出台制度得1分，改革实施区域落实得1分。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2</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六</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建立精准补贴和节水奖励机制</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宋体"/>
                <w:color w:val="000000"/>
                <w:kern w:val="2"/>
                <w:sz w:val="20"/>
                <w:szCs w:val="20"/>
                <w:lang w:val="en-US" w:eastAsia="zh-CN" w:bidi="ar"/>
              </w:rPr>
              <w:t> </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b/>
                <w:bCs/>
                <w:color w:val="000000"/>
                <w:kern w:val="0"/>
                <w:sz w:val="20"/>
                <w:szCs w:val="20"/>
                <w:lang w:val="en-US" w:eastAsia="zh-CN" w:bidi="ar"/>
              </w:rPr>
              <w:t>19</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18</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出台精准补贴和节水奖励办法</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1.年底前改革区出台得5分，其中精准补贴办法的得3分、节水奖励办法的得2分。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5</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19</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落实精准补贴</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1.实际落实精准补贴资金占改革实施区域需要落实资金的比例达100%得10分，低于50%得0分，50-100%按比例得分。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10</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20</w:t>
            </w:r>
          </w:p>
        </w:tc>
        <w:tc>
          <w:tcPr>
            <w:tcW w:w="334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落实节水奖励</w:t>
            </w:r>
          </w:p>
        </w:tc>
        <w:tc>
          <w:tcPr>
            <w:tcW w:w="798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宋体"/>
                <w:color w:val="000000"/>
                <w:kern w:val="0"/>
                <w:sz w:val="18"/>
                <w:szCs w:val="18"/>
                <w:lang w:val="en-US" w:eastAsia="zh-CN" w:bidi="ar"/>
              </w:rPr>
              <w:t>1.落实节水奖励资金占改革实施区域需要落实资金的比例达100%得4分，低于50%得0分，50-100%按比例得分。</w:t>
            </w:r>
          </w:p>
        </w:tc>
        <w:tc>
          <w:tcPr>
            <w:tcW w:w="10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宋体"/>
                <w:color w:val="000000"/>
                <w:kern w:val="0"/>
                <w:sz w:val="18"/>
                <w:szCs w:val="18"/>
                <w:lang w:val="en-US" w:eastAsia="zh-CN" w:bidi="ar"/>
              </w:rPr>
              <w:t>4</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宋体"/>
                <w:color w:val="000000"/>
                <w:kern w:val="2"/>
                <w:sz w:val="20"/>
                <w:szCs w:val="20"/>
                <w:lang w:val="en-US" w:eastAsia="zh-CN" w:bidi="ar"/>
              </w:rPr>
              <w:t> </w:t>
            </w:r>
          </w:p>
        </w:tc>
      </w:tr>
    </w:tbl>
    <w:p>
      <w:pPr>
        <w:keepNext w:val="0"/>
        <w:keepLines w:val="0"/>
        <w:pageBreakBefore w:val="0"/>
        <w:kinsoku/>
        <w:wordWrap/>
        <w:overflowPunct/>
        <w:topLinePunct w:val="0"/>
        <w:autoSpaceDE/>
        <w:autoSpaceDN/>
        <w:bidi w:val="0"/>
        <w:spacing w:beforeAutospacing="0" w:afterAutospacing="0" w:line="560" w:lineRule="exact"/>
        <w:textAlignment w:val="auto"/>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9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widowControl/>
      <w:adjustRightInd w:val="0"/>
      <w:snapToGrid w:val="0"/>
      <w:spacing w:before="840" w:after="660"/>
      <w:jc w:val="center"/>
      <w:outlineLvl w:val="0"/>
    </w:pPr>
    <w:rPr>
      <w:rFonts w:ascii="Cambria" w:hAnsi="Cambria"/>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2021-11-18T10:34:54Z</dcterms:created>
  <dc:creator>Administrator</dc:creator>
  <cp:lastModifiedBy>橄榄绿徐</cp:lastModifiedBy>
  <cp:lastPrinted>2021-11-18T10:38:48Z</cp:lastPrinted>
  <dcterms:modified xsi:type="dcterms:W3CDTF">2021-11-18T11:01:24Z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835A5409BA6348C99FA264565F710517</vt:lpwstr>
  </property>
</Properties>
</file>