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Lines="50" w:line="400" w:lineRule="exact"/>
        <w:jc w:val="center"/>
        <w:rPr>
          <w:rFonts w:ascii="方正小标宋简体" w:eastAsia="方正小标宋简体" w:cs="方正小标宋_GBK"/>
          <w:sz w:val="36"/>
          <w:szCs w:val="36"/>
        </w:rPr>
      </w:pPr>
      <w:bookmarkStart w:id="0" w:name="_GoBack"/>
      <w:bookmarkEnd w:id="0"/>
      <w:r>
        <w:rPr>
          <w:rFonts w:hint="eastAsia" w:ascii="微软雅黑" w:hAnsi="微软雅黑" w:eastAsia="微软雅黑" w:cs="微软雅黑"/>
          <w:color w:val="333333"/>
          <w:sz w:val="24"/>
          <w:shd w:val="clear" w:color="auto" w:fill="FFFFFF"/>
        </w:rPr>
        <w:t>益阳市</w:t>
      </w:r>
      <w:r>
        <w:rPr>
          <w:rFonts w:ascii="微软雅黑" w:hAnsi="微软雅黑" w:eastAsia="微软雅黑" w:cs="微软雅黑"/>
          <w:color w:val="333333"/>
          <w:sz w:val="24"/>
          <w:shd w:val="clear" w:color="auto" w:fill="FFFFFF"/>
        </w:rPr>
        <w:t>赫山区</w:t>
      </w:r>
      <w:r>
        <w:rPr>
          <w:rFonts w:hint="eastAsia" w:ascii="微软雅黑" w:hAnsi="微软雅黑" w:eastAsia="微软雅黑" w:cs="微软雅黑"/>
          <w:color w:val="333333"/>
          <w:sz w:val="24"/>
          <w:shd w:val="clear" w:color="auto" w:fill="FFFFFF"/>
        </w:rPr>
        <w:t>退役军人事务局</w:t>
      </w:r>
      <w:r>
        <w:rPr>
          <w:rFonts w:ascii="微软雅黑" w:hAnsi="微软雅黑" w:eastAsia="微软雅黑" w:cs="微软雅黑"/>
          <w:color w:val="333333"/>
          <w:sz w:val="24"/>
          <w:shd w:val="clear" w:color="auto" w:fill="FFFFFF"/>
        </w:rPr>
        <w:t>202</w:t>
      </w:r>
      <w:r>
        <w:rPr>
          <w:rFonts w:hint="eastAsia" w:ascii="微软雅黑" w:hAnsi="微软雅黑" w:eastAsia="微软雅黑" w:cs="微软雅黑"/>
          <w:color w:val="333333"/>
          <w:sz w:val="24"/>
          <w:shd w:val="clear" w:color="auto" w:fill="FFFFFF"/>
        </w:rPr>
        <w:t>1</w:t>
      </w:r>
      <w:r>
        <w:rPr>
          <w:rFonts w:ascii="微软雅黑" w:hAnsi="微软雅黑" w:eastAsia="微软雅黑" w:cs="微软雅黑"/>
          <w:color w:val="333333"/>
          <w:sz w:val="24"/>
          <w:shd w:val="clear" w:color="auto" w:fill="FFFFFF"/>
        </w:rPr>
        <w:t>年</w:t>
      </w:r>
      <w:r>
        <w:rPr>
          <w:rFonts w:hint="eastAsia" w:ascii="微软雅黑" w:hAnsi="微软雅黑" w:eastAsia="微软雅黑" w:cs="微软雅黑"/>
          <w:color w:val="333333"/>
          <w:sz w:val="24"/>
          <w:shd w:val="clear" w:color="auto" w:fill="FFFFFF"/>
        </w:rPr>
        <w:t>项目</w:t>
      </w:r>
      <w:r>
        <w:rPr>
          <w:rFonts w:ascii="微软雅黑" w:hAnsi="微软雅黑" w:eastAsia="微软雅黑" w:cs="微软雅黑"/>
          <w:color w:val="333333"/>
          <w:sz w:val="24"/>
          <w:shd w:val="clear" w:color="auto" w:fill="FFFFFF"/>
        </w:rPr>
        <w:t>支出绩效自评指标计分表</w:t>
      </w:r>
    </w:p>
    <w:tbl>
      <w:tblPr>
        <w:tblStyle w:val="3"/>
        <w:tblW w:w="863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43"/>
        <w:gridCol w:w="440"/>
        <w:gridCol w:w="771"/>
        <w:gridCol w:w="495"/>
        <w:gridCol w:w="2453"/>
        <w:gridCol w:w="39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tblHeader/>
          <w:jc w:val="center"/>
        </w:trPr>
        <w:tc>
          <w:tcPr>
            <w:tcW w:w="543" w:type="dxa"/>
            <w:tcMar>
              <w:top w:w="10" w:type="dxa"/>
              <w:left w:w="10" w:type="dxa"/>
              <w:bottom w:w="0" w:type="dxa"/>
              <w:right w:w="10" w:type="dxa"/>
            </w:tcMar>
            <w:vAlign w:val="center"/>
          </w:tcPr>
          <w:p>
            <w:pPr>
              <w:spacing w:line="240" w:lineRule="exact"/>
              <w:jc w:val="center"/>
              <w:rPr>
                <w:rFonts w:ascii="宋体"/>
                <w:b/>
                <w:bCs/>
              </w:rPr>
            </w:pPr>
            <w:r>
              <w:rPr>
                <w:rFonts w:hint="eastAsia" w:ascii="宋体" w:hAnsi="宋体" w:cs="宋体"/>
                <w:b/>
                <w:bCs/>
              </w:rPr>
              <w:t>一级</w:t>
            </w:r>
            <w:r>
              <w:rPr>
                <w:rFonts w:ascii="宋体"/>
                <w:b/>
                <w:bCs/>
              </w:rPr>
              <w:br w:type="textWrapping"/>
            </w:r>
            <w:r>
              <w:rPr>
                <w:rFonts w:hint="eastAsia" w:ascii="宋体" w:hAnsi="宋体" w:cs="宋体"/>
                <w:b/>
                <w:bCs/>
              </w:rPr>
              <w:t>指标</w:t>
            </w:r>
          </w:p>
        </w:tc>
        <w:tc>
          <w:tcPr>
            <w:tcW w:w="440" w:type="dxa"/>
            <w:tcMar>
              <w:top w:w="10" w:type="dxa"/>
              <w:left w:w="10" w:type="dxa"/>
              <w:bottom w:w="0" w:type="dxa"/>
              <w:right w:w="10" w:type="dxa"/>
            </w:tcMar>
            <w:vAlign w:val="center"/>
          </w:tcPr>
          <w:p>
            <w:pPr>
              <w:spacing w:line="240" w:lineRule="exact"/>
              <w:jc w:val="center"/>
              <w:rPr>
                <w:rFonts w:ascii="宋体"/>
                <w:b/>
                <w:bCs/>
              </w:rPr>
            </w:pPr>
            <w:r>
              <w:rPr>
                <w:rFonts w:hint="eastAsia" w:ascii="宋体" w:hAnsi="宋体" w:cs="宋体"/>
                <w:b/>
                <w:bCs/>
              </w:rPr>
              <w:t>二级</w:t>
            </w:r>
            <w:r>
              <w:rPr>
                <w:rFonts w:ascii="宋体"/>
                <w:b/>
                <w:bCs/>
              </w:rPr>
              <w:br w:type="textWrapping"/>
            </w:r>
            <w:r>
              <w:rPr>
                <w:rFonts w:hint="eastAsia" w:ascii="宋体" w:hAnsi="宋体" w:cs="宋体"/>
                <w:b/>
                <w:bCs/>
              </w:rPr>
              <w:t>指标</w:t>
            </w:r>
          </w:p>
        </w:tc>
        <w:tc>
          <w:tcPr>
            <w:tcW w:w="771" w:type="dxa"/>
            <w:tcMar>
              <w:top w:w="10" w:type="dxa"/>
              <w:left w:w="10" w:type="dxa"/>
              <w:bottom w:w="0" w:type="dxa"/>
              <w:right w:w="10" w:type="dxa"/>
            </w:tcMar>
            <w:vAlign w:val="center"/>
          </w:tcPr>
          <w:p>
            <w:pPr>
              <w:spacing w:line="240" w:lineRule="exact"/>
              <w:jc w:val="center"/>
              <w:rPr>
                <w:rFonts w:ascii="宋体"/>
                <w:b/>
                <w:bCs/>
              </w:rPr>
            </w:pPr>
            <w:r>
              <w:rPr>
                <w:rFonts w:hint="eastAsia" w:ascii="宋体" w:hAnsi="宋体" w:cs="宋体"/>
                <w:b/>
                <w:bCs/>
              </w:rPr>
              <w:t>三级指标</w:t>
            </w:r>
          </w:p>
        </w:tc>
        <w:tc>
          <w:tcPr>
            <w:tcW w:w="495" w:type="dxa"/>
          </w:tcPr>
          <w:p>
            <w:pPr>
              <w:spacing w:line="240" w:lineRule="exact"/>
              <w:jc w:val="center"/>
              <w:rPr>
                <w:rFonts w:ascii="宋体"/>
                <w:b/>
                <w:bCs/>
              </w:rPr>
            </w:pPr>
            <w:r>
              <w:rPr>
                <w:rFonts w:hint="eastAsia" w:ascii="宋体" w:hAnsi="宋体" w:cs="宋体"/>
                <w:b/>
                <w:bCs/>
              </w:rPr>
              <w:t>自评分</w:t>
            </w:r>
          </w:p>
        </w:tc>
        <w:tc>
          <w:tcPr>
            <w:tcW w:w="2453" w:type="dxa"/>
            <w:tcMar>
              <w:top w:w="10" w:type="dxa"/>
              <w:left w:w="10" w:type="dxa"/>
              <w:bottom w:w="0" w:type="dxa"/>
              <w:right w:w="10" w:type="dxa"/>
            </w:tcMar>
            <w:vAlign w:val="center"/>
          </w:tcPr>
          <w:p>
            <w:pPr>
              <w:spacing w:line="240" w:lineRule="exact"/>
              <w:jc w:val="center"/>
              <w:rPr>
                <w:rFonts w:ascii="宋体"/>
                <w:b/>
                <w:bCs/>
              </w:rPr>
            </w:pPr>
            <w:r>
              <w:rPr>
                <w:rFonts w:hint="eastAsia" w:ascii="宋体" w:hAnsi="宋体" w:cs="宋体"/>
                <w:b/>
                <w:bCs/>
              </w:rPr>
              <w:t>指标解释</w:t>
            </w:r>
          </w:p>
        </w:tc>
        <w:tc>
          <w:tcPr>
            <w:tcW w:w="3929" w:type="dxa"/>
            <w:tcMar>
              <w:top w:w="10" w:type="dxa"/>
              <w:left w:w="10" w:type="dxa"/>
              <w:bottom w:w="0" w:type="dxa"/>
              <w:right w:w="10" w:type="dxa"/>
            </w:tcMar>
            <w:vAlign w:val="center"/>
          </w:tcPr>
          <w:p>
            <w:pPr>
              <w:spacing w:line="240" w:lineRule="exact"/>
              <w:jc w:val="center"/>
              <w:rPr>
                <w:rFonts w:ascii="宋体"/>
                <w:b/>
                <w:bCs/>
              </w:rPr>
            </w:pPr>
            <w:r>
              <w:rPr>
                <w:rFonts w:hint="eastAsia" w:ascii="宋体" w:hAnsi="宋体" w:cs="宋体"/>
                <w:b/>
                <w:bCs/>
              </w:rPr>
              <w:t>指标说明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543" w:type="dxa"/>
            <w:vMerge w:val="restart"/>
            <w:noWrap/>
            <w:tcMar>
              <w:top w:w="10" w:type="dxa"/>
              <w:left w:w="10" w:type="dxa"/>
              <w:bottom w:w="0" w:type="dxa"/>
              <w:right w:w="10" w:type="dxa"/>
            </w:tcMar>
            <w:textDirection w:val="tbRlV"/>
            <w:vAlign w:val="center"/>
          </w:tcPr>
          <w:p>
            <w:pPr>
              <w:spacing w:line="240" w:lineRule="exact"/>
              <w:jc w:val="center"/>
              <w:rPr>
                <w:rFonts w:ascii="宋体"/>
              </w:rPr>
            </w:pPr>
            <w:r>
              <w:rPr>
                <w:rFonts w:hint="eastAsia" w:ascii="宋体" w:hAnsi="宋体" w:cs="宋体"/>
              </w:rPr>
              <w:t>决</w:t>
            </w:r>
            <w:r>
              <w:rPr>
                <w:rFonts w:ascii="宋体" w:hAnsi="宋体" w:cs="宋体"/>
              </w:rPr>
              <w:t xml:space="preserve">  </w:t>
            </w:r>
            <w:r>
              <w:rPr>
                <w:rFonts w:hint="eastAsia" w:ascii="宋体" w:hAnsi="宋体" w:cs="宋体"/>
              </w:rPr>
              <w:t>策（</w:t>
            </w:r>
            <w:r>
              <w:rPr>
                <w:rFonts w:ascii="宋体" w:hAnsi="宋体" w:cs="宋体"/>
              </w:rPr>
              <w:t>20</w:t>
            </w:r>
            <w:r>
              <w:rPr>
                <w:rFonts w:hint="eastAsia" w:ascii="宋体" w:hAnsi="宋体" w:cs="宋体"/>
              </w:rPr>
              <w:t>分）</w:t>
            </w:r>
          </w:p>
        </w:tc>
        <w:tc>
          <w:tcPr>
            <w:tcW w:w="440" w:type="dxa"/>
            <w:vMerge w:val="restart"/>
            <w:tcMar>
              <w:top w:w="10" w:type="dxa"/>
              <w:left w:w="10" w:type="dxa"/>
              <w:bottom w:w="0" w:type="dxa"/>
              <w:right w:w="10" w:type="dxa"/>
            </w:tcMar>
            <w:vAlign w:val="center"/>
          </w:tcPr>
          <w:p>
            <w:pPr>
              <w:spacing w:line="240" w:lineRule="exact"/>
              <w:jc w:val="center"/>
              <w:rPr>
                <w:rFonts w:ascii="宋体"/>
              </w:rPr>
            </w:pPr>
            <w:r>
              <w:rPr>
                <w:rFonts w:hint="eastAsia" w:ascii="宋体" w:hAnsi="宋体" w:cs="宋体"/>
              </w:rPr>
              <w:t>预算支出决策</w:t>
            </w:r>
          </w:p>
          <w:p>
            <w:pPr>
              <w:spacing w:line="240" w:lineRule="exact"/>
              <w:jc w:val="center"/>
              <w:rPr>
                <w:rFonts w:ascii="宋体"/>
              </w:rPr>
            </w:pPr>
            <w:r>
              <w:rPr>
                <w:rFonts w:hint="eastAsia" w:ascii="宋体" w:hAnsi="宋体" w:cs="宋体"/>
              </w:rPr>
              <w:t>（项目立项）（</w:t>
            </w:r>
            <w:r>
              <w:rPr>
                <w:rFonts w:ascii="宋体" w:hAnsi="宋体" w:cs="宋体"/>
              </w:rPr>
              <w:t>8</w:t>
            </w:r>
            <w:r>
              <w:rPr>
                <w:rFonts w:hint="eastAsia" w:ascii="宋体" w:hAnsi="宋体" w:cs="宋体"/>
              </w:rPr>
              <w:t>分）</w:t>
            </w:r>
          </w:p>
        </w:tc>
        <w:tc>
          <w:tcPr>
            <w:tcW w:w="771" w:type="dxa"/>
            <w:tcMar>
              <w:top w:w="10" w:type="dxa"/>
              <w:left w:w="10" w:type="dxa"/>
              <w:bottom w:w="0" w:type="dxa"/>
              <w:right w:w="10" w:type="dxa"/>
            </w:tcMar>
            <w:vAlign w:val="center"/>
          </w:tcPr>
          <w:p>
            <w:pPr>
              <w:spacing w:line="240" w:lineRule="exact"/>
              <w:ind w:left="105" w:leftChars="50" w:right="105" w:rightChars="50"/>
              <w:jc w:val="center"/>
              <w:rPr>
                <w:rFonts w:ascii="宋体"/>
              </w:rPr>
            </w:pPr>
            <w:r>
              <w:rPr>
                <w:rFonts w:hint="eastAsia" w:ascii="宋体" w:hAnsi="宋体" w:cs="宋体"/>
              </w:rPr>
              <w:t>预算支出决策（项目立项）依据</w:t>
            </w:r>
          </w:p>
          <w:p>
            <w:pPr>
              <w:spacing w:line="240" w:lineRule="exact"/>
              <w:ind w:left="105" w:leftChars="50" w:right="105" w:rightChars="50"/>
              <w:jc w:val="center"/>
              <w:rPr>
                <w:rFonts w:ascii="宋体"/>
              </w:rPr>
            </w:pPr>
            <w:r>
              <w:rPr>
                <w:rFonts w:hint="eastAsia" w:ascii="宋体" w:hAnsi="宋体" w:cs="宋体"/>
              </w:rPr>
              <w:t>充分性（</w:t>
            </w:r>
            <w:r>
              <w:rPr>
                <w:rFonts w:ascii="宋体" w:hAnsi="宋体" w:cs="宋体"/>
              </w:rPr>
              <w:t>4</w:t>
            </w:r>
            <w:r>
              <w:rPr>
                <w:rFonts w:hint="eastAsia" w:ascii="宋体" w:hAnsi="宋体" w:cs="宋体"/>
              </w:rPr>
              <w:t>分）</w:t>
            </w:r>
          </w:p>
        </w:tc>
        <w:tc>
          <w:tcPr>
            <w:tcW w:w="495" w:type="dxa"/>
          </w:tcPr>
          <w:p>
            <w:pPr>
              <w:spacing w:line="240" w:lineRule="exact"/>
              <w:ind w:left="105" w:leftChars="50" w:right="105" w:rightChars="50"/>
              <w:rPr>
                <w:rFonts w:ascii="宋体"/>
              </w:rPr>
            </w:pPr>
            <w:r>
              <w:rPr>
                <w:rFonts w:hint="eastAsia" w:ascii="宋体"/>
              </w:rPr>
              <w:t>4</w:t>
            </w:r>
          </w:p>
        </w:tc>
        <w:tc>
          <w:tcPr>
            <w:tcW w:w="2453" w:type="dxa"/>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预算支出决策（项目立项）是否符合法律法规、相关政策、发展规划以及部门职责，用以反映和考核决策（立项）的依据情况。</w:t>
            </w:r>
          </w:p>
        </w:tc>
        <w:tc>
          <w:tcPr>
            <w:tcW w:w="3929" w:type="dxa"/>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评价要点：</w:t>
            </w:r>
            <w:r>
              <w:rPr>
                <w:rFonts w:ascii="宋体"/>
              </w:rPr>
              <w:br w:type="textWrapping"/>
            </w:r>
            <w:r>
              <w:rPr>
                <w:rFonts w:hint="eastAsia" w:ascii="宋体" w:hAnsi="宋体" w:cs="宋体"/>
              </w:rPr>
              <w:t>①决策（立项）是否符合国家相关法律法规、国民经济发展规划和相关政策；</w:t>
            </w:r>
            <w:r>
              <w:rPr>
                <w:rFonts w:ascii="宋体"/>
              </w:rPr>
              <w:br w:type="textWrapping"/>
            </w:r>
            <w:r>
              <w:rPr>
                <w:rFonts w:hint="eastAsia" w:ascii="宋体" w:hAnsi="宋体" w:cs="宋体"/>
              </w:rPr>
              <w:t>②决策（立项）是否符合行业发展规划和政策要求；</w:t>
            </w:r>
            <w:r>
              <w:rPr>
                <w:rFonts w:ascii="宋体"/>
              </w:rPr>
              <w:br w:type="textWrapping"/>
            </w:r>
            <w:r>
              <w:rPr>
                <w:rFonts w:hint="eastAsia" w:ascii="宋体" w:hAnsi="宋体" w:cs="宋体"/>
              </w:rPr>
              <w:t>③决策（立项）是否与部门职责范围相符，属于部门履职所需；</w:t>
            </w:r>
            <w:r>
              <w:rPr>
                <w:rFonts w:ascii="宋体"/>
              </w:rPr>
              <w:br w:type="textWrapping"/>
            </w:r>
            <w:r>
              <w:rPr>
                <w:rFonts w:hint="eastAsia" w:ascii="宋体" w:hAnsi="宋体" w:cs="宋体"/>
              </w:rPr>
              <w:t>④预算支出是否属于公共财政支持范围，是否符合中央、地方事权支出责任划分原则；</w:t>
            </w:r>
          </w:p>
          <w:p>
            <w:pPr>
              <w:spacing w:line="240" w:lineRule="exact"/>
              <w:ind w:left="105" w:leftChars="50" w:right="105" w:rightChars="50"/>
              <w:rPr>
                <w:rFonts w:ascii="宋体"/>
              </w:rPr>
            </w:pPr>
            <w:r>
              <w:rPr>
                <w:rFonts w:hint="eastAsia" w:ascii="宋体" w:hAnsi="宋体" w:cs="宋体"/>
              </w:rPr>
              <w:t>⑤预算支出是否与相关部门同类预算支出或部门内部相关预算支出重复。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330" w:hRule="atLeast"/>
          <w:jc w:val="center"/>
        </w:trPr>
        <w:tc>
          <w:tcPr>
            <w:tcW w:w="543" w:type="dxa"/>
            <w:vMerge w:val="continue"/>
            <w:noWrap/>
            <w:tcMar>
              <w:top w:w="10" w:type="dxa"/>
              <w:left w:w="10" w:type="dxa"/>
              <w:bottom w:w="0" w:type="dxa"/>
              <w:right w:w="10" w:type="dxa"/>
            </w:tcMar>
            <w:textDirection w:val="tbRlV"/>
            <w:vAlign w:val="center"/>
          </w:tcPr>
          <w:p>
            <w:pPr>
              <w:spacing w:line="240" w:lineRule="exact"/>
              <w:jc w:val="center"/>
              <w:rPr>
                <w:rFonts w:ascii="宋体"/>
              </w:rPr>
            </w:pPr>
          </w:p>
        </w:tc>
        <w:tc>
          <w:tcPr>
            <w:tcW w:w="440" w:type="dxa"/>
            <w:vMerge w:val="continue"/>
            <w:tcMar>
              <w:top w:w="10" w:type="dxa"/>
              <w:left w:w="10" w:type="dxa"/>
              <w:bottom w:w="0" w:type="dxa"/>
              <w:right w:w="10" w:type="dxa"/>
            </w:tcMar>
            <w:vAlign w:val="center"/>
          </w:tcPr>
          <w:p>
            <w:pPr>
              <w:spacing w:line="240" w:lineRule="exact"/>
              <w:jc w:val="center"/>
              <w:rPr>
                <w:rFonts w:ascii="宋体"/>
              </w:rPr>
            </w:pPr>
          </w:p>
        </w:tc>
        <w:tc>
          <w:tcPr>
            <w:tcW w:w="771" w:type="dxa"/>
            <w:tcMar>
              <w:top w:w="10" w:type="dxa"/>
              <w:left w:w="10" w:type="dxa"/>
              <w:bottom w:w="0" w:type="dxa"/>
              <w:right w:w="10" w:type="dxa"/>
            </w:tcMar>
            <w:vAlign w:val="center"/>
          </w:tcPr>
          <w:p>
            <w:pPr>
              <w:spacing w:line="240" w:lineRule="exact"/>
              <w:ind w:left="105" w:leftChars="50" w:right="105" w:rightChars="50"/>
              <w:jc w:val="center"/>
              <w:rPr>
                <w:rFonts w:ascii="宋体"/>
              </w:rPr>
            </w:pPr>
            <w:r>
              <w:rPr>
                <w:rFonts w:hint="eastAsia" w:ascii="宋体" w:hAnsi="宋体" w:cs="宋体"/>
              </w:rPr>
              <w:t>决策(立项）程序规范性(</w:t>
            </w:r>
            <w:r>
              <w:rPr>
                <w:rFonts w:ascii="宋体" w:hAnsi="宋体" w:cs="宋体"/>
              </w:rPr>
              <w:t>4</w:t>
            </w:r>
            <w:r>
              <w:rPr>
                <w:rFonts w:hint="eastAsia" w:ascii="宋体" w:hAnsi="宋体" w:cs="宋体"/>
              </w:rPr>
              <w:t>分)</w:t>
            </w:r>
          </w:p>
        </w:tc>
        <w:tc>
          <w:tcPr>
            <w:tcW w:w="495" w:type="dxa"/>
          </w:tcPr>
          <w:p>
            <w:pPr>
              <w:spacing w:line="240" w:lineRule="exact"/>
              <w:ind w:left="105" w:leftChars="50" w:right="105" w:rightChars="50"/>
              <w:rPr>
                <w:rFonts w:ascii="宋体"/>
              </w:rPr>
            </w:pPr>
            <w:r>
              <w:rPr>
                <w:rFonts w:hint="eastAsia" w:ascii="宋体"/>
              </w:rPr>
              <w:t>4</w:t>
            </w:r>
          </w:p>
        </w:tc>
        <w:tc>
          <w:tcPr>
            <w:tcW w:w="2453" w:type="dxa"/>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预算支出申请、设立过程是否符合相关要求，用以反映和考核决策（立项）的规范情况。</w:t>
            </w:r>
          </w:p>
        </w:tc>
        <w:tc>
          <w:tcPr>
            <w:tcW w:w="3929" w:type="dxa"/>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评价要点：</w:t>
            </w:r>
          </w:p>
          <w:p>
            <w:pPr>
              <w:spacing w:line="240" w:lineRule="exact"/>
              <w:ind w:left="105" w:leftChars="50"/>
              <w:rPr>
                <w:rFonts w:ascii="宋体"/>
              </w:rPr>
            </w:pPr>
            <w:r>
              <w:rPr>
                <w:rFonts w:hint="eastAsia" w:ascii="宋体" w:hAnsi="宋体" w:cs="宋体"/>
              </w:rPr>
              <w:t>①预算支出是否按照规定的程序申请设立；</w:t>
            </w:r>
          </w:p>
          <w:p>
            <w:pPr>
              <w:spacing w:line="240" w:lineRule="exact"/>
              <w:ind w:left="105" w:leftChars="50"/>
              <w:rPr>
                <w:rFonts w:ascii="宋体"/>
              </w:rPr>
            </w:pPr>
            <w:r>
              <w:rPr>
                <w:rFonts w:hint="eastAsia" w:ascii="宋体" w:hAnsi="宋体" w:cs="宋体"/>
              </w:rPr>
              <w:t>②审批文件、材料是否符合相关要求；</w:t>
            </w:r>
          </w:p>
          <w:p>
            <w:pPr>
              <w:spacing w:line="240" w:lineRule="exact"/>
              <w:ind w:left="105" w:leftChars="50"/>
              <w:rPr>
                <w:rFonts w:ascii="宋体"/>
              </w:rPr>
            </w:pPr>
            <w:r>
              <w:rPr>
                <w:rFonts w:hint="eastAsia" w:ascii="宋体" w:hAnsi="宋体" w:cs="宋体"/>
              </w:rPr>
              <w:t>③事前是否已经过必要的可行性研究、专家论证、风险评估、绩效评估、集体决策。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222" w:hRule="atLeast"/>
          <w:jc w:val="center"/>
        </w:trPr>
        <w:tc>
          <w:tcPr>
            <w:tcW w:w="543" w:type="dxa"/>
            <w:vMerge w:val="continue"/>
            <w:vAlign w:val="center"/>
          </w:tcPr>
          <w:p>
            <w:pPr>
              <w:spacing w:line="240" w:lineRule="exact"/>
              <w:rPr>
                <w:rFonts w:ascii="宋体"/>
              </w:rPr>
            </w:pPr>
          </w:p>
        </w:tc>
        <w:tc>
          <w:tcPr>
            <w:tcW w:w="440" w:type="dxa"/>
            <w:vMerge w:val="restart"/>
            <w:vAlign w:val="center"/>
          </w:tcPr>
          <w:p>
            <w:pPr>
              <w:spacing w:line="240" w:lineRule="exact"/>
              <w:jc w:val="center"/>
              <w:rPr>
                <w:rFonts w:ascii="宋体"/>
              </w:rPr>
            </w:pPr>
            <w:r>
              <w:rPr>
                <w:rFonts w:hint="eastAsia" w:ascii="宋体" w:hAnsi="宋体" w:cs="宋体"/>
              </w:rPr>
              <w:t>绩效</w:t>
            </w:r>
          </w:p>
          <w:p>
            <w:pPr>
              <w:spacing w:line="240" w:lineRule="exact"/>
              <w:jc w:val="center"/>
              <w:rPr>
                <w:rFonts w:ascii="宋体"/>
              </w:rPr>
            </w:pPr>
            <w:r>
              <w:rPr>
                <w:rFonts w:hint="eastAsia" w:ascii="宋体" w:hAnsi="宋体" w:cs="宋体"/>
              </w:rPr>
              <w:t>目标（</w:t>
            </w:r>
            <w:r>
              <w:rPr>
                <w:rFonts w:ascii="宋体" w:hAnsi="宋体" w:cs="宋体"/>
              </w:rPr>
              <w:t>6</w:t>
            </w:r>
            <w:r>
              <w:rPr>
                <w:rFonts w:hint="eastAsia" w:ascii="宋体" w:hAnsi="宋体" w:cs="宋体"/>
              </w:rPr>
              <w:t>分）</w:t>
            </w:r>
          </w:p>
        </w:tc>
        <w:tc>
          <w:tcPr>
            <w:tcW w:w="771" w:type="dxa"/>
            <w:tcMar>
              <w:top w:w="10" w:type="dxa"/>
              <w:left w:w="10" w:type="dxa"/>
              <w:bottom w:w="0" w:type="dxa"/>
              <w:right w:w="10" w:type="dxa"/>
            </w:tcMar>
            <w:vAlign w:val="center"/>
          </w:tcPr>
          <w:p>
            <w:pPr>
              <w:spacing w:line="240" w:lineRule="exact"/>
              <w:ind w:left="105" w:leftChars="50" w:right="105" w:rightChars="50"/>
              <w:jc w:val="center"/>
              <w:rPr>
                <w:rFonts w:ascii="宋体"/>
              </w:rPr>
            </w:pPr>
            <w:r>
              <w:rPr>
                <w:rFonts w:hint="eastAsia" w:ascii="宋体" w:hAnsi="宋体" w:cs="宋体"/>
              </w:rPr>
              <w:t>绩效目标</w:t>
            </w:r>
          </w:p>
          <w:p>
            <w:pPr>
              <w:spacing w:line="240" w:lineRule="exact"/>
              <w:ind w:left="105" w:leftChars="50" w:right="105" w:rightChars="50"/>
              <w:jc w:val="center"/>
              <w:rPr>
                <w:rFonts w:ascii="宋体"/>
              </w:rPr>
            </w:pPr>
            <w:r>
              <w:rPr>
                <w:rFonts w:hint="eastAsia" w:ascii="宋体" w:hAnsi="宋体" w:cs="宋体"/>
              </w:rPr>
              <w:t>合理性（</w:t>
            </w:r>
            <w:r>
              <w:rPr>
                <w:rFonts w:ascii="宋体" w:hAnsi="宋体" w:cs="宋体"/>
              </w:rPr>
              <w:t>3</w:t>
            </w:r>
            <w:r>
              <w:rPr>
                <w:rFonts w:hint="eastAsia" w:ascii="宋体" w:hAnsi="宋体" w:cs="宋体"/>
              </w:rPr>
              <w:t>分）</w:t>
            </w:r>
          </w:p>
        </w:tc>
        <w:tc>
          <w:tcPr>
            <w:tcW w:w="495" w:type="dxa"/>
          </w:tcPr>
          <w:p>
            <w:pPr>
              <w:spacing w:line="240" w:lineRule="exact"/>
              <w:ind w:left="105" w:leftChars="50" w:right="105" w:rightChars="50"/>
              <w:rPr>
                <w:rFonts w:ascii="宋体"/>
              </w:rPr>
            </w:pPr>
            <w:r>
              <w:rPr>
                <w:rFonts w:hint="eastAsia" w:ascii="宋体"/>
              </w:rPr>
              <w:t>3</w:t>
            </w:r>
          </w:p>
        </w:tc>
        <w:tc>
          <w:tcPr>
            <w:tcW w:w="2453" w:type="dxa"/>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预算支出所设定的绩效目标是否依据充分，是否符合客观实际，用以反映和考核预算支出绩效目标与预算支出实施的相符情况。</w:t>
            </w:r>
          </w:p>
        </w:tc>
        <w:tc>
          <w:tcPr>
            <w:tcW w:w="3929" w:type="dxa"/>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评价要点：</w:t>
            </w:r>
          </w:p>
          <w:p>
            <w:pPr>
              <w:spacing w:line="240" w:lineRule="exact"/>
              <w:ind w:left="105" w:leftChars="50" w:right="105" w:rightChars="50"/>
              <w:rPr>
                <w:rFonts w:ascii="宋体"/>
              </w:rPr>
            </w:pPr>
            <w:r>
              <w:rPr>
                <w:rFonts w:hint="eastAsia" w:ascii="宋体" w:hAnsi="宋体" w:cs="宋体"/>
              </w:rPr>
              <w:t>（如未设定预算绩效目标，也可考核其他工作任务目标）</w:t>
            </w:r>
          </w:p>
          <w:p>
            <w:pPr>
              <w:spacing w:line="240" w:lineRule="exact"/>
              <w:ind w:left="105" w:leftChars="50" w:right="105" w:rightChars="50"/>
              <w:rPr>
                <w:rFonts w:ascii="宋体"/>
              </w:rPr>
            </w:pPr>
            <w:r>
              <w:rPr>
                <w:rFonts w:hint="eastAsia" w:ascii="宋体" w:hAnsi="宋体" w:cs="宋体"/>
              </w:rPr>
              <w:t>①预算支出是否有绩效目标；</w:t>
            </w:r>
          </w:p>
          <w:p>
            <w:pPr>
              <w:spacing w:line="240" w:lineRule="exact"/>
              <w:ind w:left="105" w:leftChars="50" w:right="105" w:rightChars="50"/>
              <w:rPr>
                <w:rFonts w:ascii="宋体"/>
              </w:rPr>
            </w:pPr>
            <w:r>
              <w:rPr>
                <w:rFonts w:hint="eastAsia" w:ascii="宋体" w:hAnsi="宋体" w:cs="宋体"/>
              </w:rPr>
              <w:t>②预算支出绩效目标与实际工作内容是否具有相关性；</w:t>
            </w:r>
          </w:p>
          <w:p>
            <w:pPr>
              <w:spacing w:line="240" w:lineRule="exact"/>
              <w:ind w:left="105" w:leftChars="50" w:right="105" w:rightChars="50"/>
              <w:rPr>
                <w:rFonts w:ascii="宋体"/>
              </w:rPr>
            </w:pPr>
            <w:r>
              <w:rPr>
                <w:rFonts w:hint="eastAsia" w:ascii="宋体" w:hAnsi="宋体" w:cs="宋体"/>
              </w:rPr>
              <w:t>③预算支出预期产出效益和效果是否符合正常的业绩水平；是否与预算确定的预算支出投资额或资金量相匹配。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543" w:type="dxa"/>
            <w:vMerge w:val="continue"/>
            <w:vAlign w:val="center"/>
          </w:tcPr>
          <w:p>
            <w:pPr>
              <w:spacing w:line="240" w:lineRule="exact"/>
              <w:rPr>
                <w:rFonts w:ascii="宋体"/>
              </w:rPr>
            </w:pPr>
          </w:p>
        </w:tc>
        <w:tc>
          <w:tcPr>
            <w:tcW w:w="440" w:type="dxa"/>
            <w:vMerge w:val="continue"/>
            <w:vAlign w:val="center"/>
          </w:tcPr>
          <w:p>
            <w:pPr>
              <w:spacing w:line="240" w:lineRule="exact"/>
              <w:jc w:val="center"/>
              <w:rPr>
                <w:rFonts w:ascii="宋体"/>
              </w:rPr>
            </w:pPr>
          </w:p>
        </w:tc>
        <w:tc>
          <w:tcPr>
            <w:tcW w:w="771" w:type="dxa"/>
            <w:tcMar>
              <w:top w:w="10" w:type="dxa"/>
              <w:left w:w="10" w:type="dxa"/>
              <w:bottom w:w="0" w:type="dxa"/>
              <w:right w:w="10" w:type="dxa"/>
            </w:tcMar>
            <w:vAlign w:val="center"/>
          </w:tcPr>
          <w:p>
            <w:pPr>
              <w:spacing w:line="240" w:lineRule="exact"/>
              <w:ind w:left="105" w:leftChars="50" w:right="105" w:rightChars="50"/>
              <w:jc w:val="center"/>
              <w:rPr>
                <w:rFonts w:ascii="宋体"/>
              </w:rPr>
            </w:pPr>
            <w:r>
              <w:rPr>
                <w:rFonts w:hint="eastAsia" w:ascii="宋体" w:hAnsi="宋体" w:cs="宋体"/>
              </w:rPr>
              <w:t>绩效指标</w:t>
            </w:r>
          </w:p>
          <w:p>
            <w:pPr>
              <w:spacing w:line="240" w:lineRule="exact"/>
              <w:ind w:left="105" w:leftChars="50" w:right="105" w:rightChars="50"/>
              <w:jc w:val="center"/>
              <w:rPr>
                <w:rFonts w:ascii="宋体"/>
              </w:rPr>
            </w:pPr>
            <w:r>
              <w:rPr>
                <w:rFonts w:hint="eastAsia" w:ascii="宋体" w:hAnsi="宋体" w:cs="宋体"/>
              </w:rPr>
              <w:t>明确性（</w:t>
            </w:r>
            <w:r>
              <w:rPr>
                <w:rFonts w:ascii="宋体" w:hAnsi="宋体" w:cs="宋体"/>
              </w:rPr>
              <w:t>3</w:t>
            </w:r>
            <w:r>
              <w:rPr>
                <w:rFonts w:hint="eastAsia" w:ascii="宋体" w:hAnsi="宋体" w:cs="宋体"/>
              </w:rPr>
              <w:t>分）</w:t>
            </w:r>
          </w:p>
        </w:tc>
        <w:tc>
          <w:tcPr>
            <w:tcW w:w="495" w:type="dxa"/>
          </w:tcPr>
          <w:p>
            <w:pPr>
              <w:spacing w:line="240" w:lineRule="exact"/>
              <w:ind w:left="105" w:leftChars="50" w:right="105" w:rightChars="50"/>
              <w:rPr>
                <w:rFonts w:ascii="宋体"/>
              </w:rPr>
            </w:pPr>
            <w:r>
              <w:rPr>
                <w:rFonts w:hint="eastAsia" w:ascii="宋体"/>
              </w:rPr>
              <w:t>2</w:t>
            </w:r>
          </w:p>
        </w:tc>
        <w:tc>
          <w:tcPr>
            <w:tcW w:w="2453" w:type="dxa"/>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依据绩效目标设定的绩效指标是否清晰、细化、可衡量等，用以反映和考核预算支出绩效目标的明细化情况。</w:t>
            </w:r>
          </w:p>
        </w:tc>
        <w:tc>
          <w:tcPr>
            <w:tcW w:w="3929" w:type="dxa"/>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评价要点：</w:t>
            </w:r>
            <w:r>
              <w:rPr>
                <w:rFonts w:ascii="宋体"/>
              </w:rPr>
              <w:br w:type="textWrapping"/>
            </w:r>
            <w:r>
              <w:rPr>
                <w:rFonts w:hint="eastAsia" w:ascii="宋体" w:hAnsi="宋体" w:cs="宋体"/>
              </w:rPr>
              <w:t>①是否将预算支出绩效目标细化分解为具体的绩效指标；</w:t>
            </w:r>
            <w:r>
              <w:rPr>
                <w:rFonts w:ascii="宋体"/>
              </w:rPr>
              <w:br w:type="textWrapping"/>
            </w:r>
            <w:r>
              <w:rPr>
                <w:rFonts w:hint="eastAsia" w:ascii="宋体" w:hAnsi="宋体" w:cs="宋体"/>
              </w:rPr>
              <w:t>②是否通过清晰、可衡量的指标值予以体现；</w:t>
            </w:r>
            <w:r>
              <w:rPr>
                <w:rFonts w:ascii="宋体"/>
              </w:rPr>
              <w:br w:type="textWrapping"/>
            </w:r>
            <w:r>
              <w:rPr>
                <w:rFonts w:hint="eastAsia" w:ascii="宋体" w:hAnsi="宋体" w:cs="宋体"/>
              </w:rPr>
              <w:t>③是否与预算支出目标任务数或计划数相对应。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500" w:hRule="atLeast"/>
          <w:jc w:val="center"/>
        </w:trPr>
        <w:tc>
          <w:tcPr>
            <w:tcW w:w="543" w:type="dxa"/>
            <w:vMerge w:val="continue"/>
            <w:vAlign w:val="center"/>
          </w:tcPr>
          <w:p>
            <w:pPr>
              <w:spacing w:line="240" w:lineRule="exact"/>
              <w:rPr>
                <w:rFonts w:ascii="宋体"/>
              </w:rPr>
            </w:pPr>
          </w:p>
        </w:tc>
        <w:tc>
          <w:tcPr>
            <w:tcW w:w="440" w:type="dxa"/>
            <w:vMerge w:val="restart"/>
            <w:vAlign w:val="center"/>
          </w:tcPr>
          <w:p>
            <w:pPr>
              <w:spacing w:line="240" w:lineRule="exact"/>
              <w:jc w:val="center"/>
              <w:rPr>
                <w:rFonts w:ascii="宋体"/>
              </w:rPr>
            </w:pPr>
            <w:r>
              <w:rPr>
                <w:rFonts w:hint="eastAsia" w:ascii="宋体" w:hAnsi="宋体" w:cs="宋体"/>
              </w:rPr>
              <w:t>资金</w:t>
            </w:r>
          </w:p>
          <w:p>
            <w:pPr>
              <w:spacing w:line="240" w:lineRule="exact"/>
              <w:jc w:val="center"/>
              <w:rPr>
                <w:rFonts w:ascii="宋体"/>
              </w:rPr>
            </w:pPr>
            <w:r>
              <w:rPr>
                <w:rFonts w:hint="eastAsia" w:ascii="宋体" w:hAnsi="宋体" w:cs="宋体"/>
              </w:rPr>
              <w:t>投入（</w:t>
            </w:r>
            <w:r>
              <w:rPr>
                <w:rFonts w:ascii="宋体" w:hAnsi="宋体" w:cs="宋体"/>
              </w:rPr>
              <w:t>6</w:t>
            </w:r>
            <w:r>
              <w:rPr>
                <w:rFonts w:hint="eastAsia" w:ascii="宋体" w:hAnsi="宋体" w:cs="宋体"/>
              </w:rPr>
              <w:t>分）</w:t>
            </w:r>
          </w:p>
        </w:tc>
        <w:tc>
          <w:tcPr>
            <w:tcW w:w="771" w:type="dxa"/>
            <w:tcMar>
              <w:top w:w="10" w:type="dxa"/>
              <w:left w:w="10" w:type="dxa"/>
              <w:bottom w:w="0" w:type="dxa"/>
              <w:right w:w="10" w:type="dxa"/>
            </w:tcMar>
            <w:vAlign w:val="center"/>
          </w:tcPr>
          <w:p>
            <w:pPr>
              <w:spacing w:line="240" w:lineRule="exact"/>
              <w:ind w:left="105" w:leftChars="50" w:right="105" w:rightChars="50"/>
              <w:jc w:val="center"/>
              <w:rPr>
                <w:rFonts w:ascii="宋体"/>
              </w:rPr>
            </w:pPr>
            <w:r>
              <w:rPr>
                <w:rFonts w:hint="eastAsia" w:ascii="宋体" w:hAnsi="宋体" w:cs="宋体"/>
              </w:rPr>
              <w:t>预算编制</w:t>
            </w:r>
          </w:p>
          <w:p>
            <w:pPr>
              <w:spacing w:line="240" w:lineRule="exact"/>
              <w:ind w:left="105" w:leftChars="50" w:right="105" w:rightChars="50"/>
              <w:jc w:val="center"/>
              <w:rPr>
                <w:rFonts w:ascii="宋体"/>
              </w:rPr>
            </w:pPr>
            <w:r>
              <w:rPr>
                <w:rFonts w:hint="eastAsia" w:ascii="宋体" w:hAnsi="宋体" w:cs="宋体"/>
              </w:rPr>
              <w:t>科学性（</w:t>
            </w:r>
            <w:r>
              <w:rPr>
                <w:rFonts w:ascii="宋体" w:hAnsi="宋体" w:cs="宋体"/>
              </w:rPr>
              <w:t>3</w:t>
            </w:r>
            <w:r>
              <w:rPr>
                <w:rFonts w:hint="eastAsia" w:ascii="宋体" w:hAnsi="宋体" w:cs="宋体"/>
              </w:rPr>
              <w:t>分）</w:t>
            </w:r>
          </w:p>
        </w:tc>
        <w:tc>
          <w:tcPr>
            <w:tcW w:w="495" w:type="dxa"/>
          </w:tcPr>
          <w:p>
            <w:pPr>
              <w:spacing w:line="240" w:lineRule="exact"/>
              <w:ind w:left="105" w:leftChars="50" w:right="105" w:rightChars="50"/>
              <w:rPr>
                <w:rFonts w:ascii="宋体"/>
              </w:rPr>
            </w:pPr>
            <w:r>
              <w:rPr>
                <w:rFonts w:hint="eastAsia" w:ascii="宋体"/>
              </w:rPr>
              <w:t>3</w:t>
            </w:r>
          </w:p>
        </w:tc>
        <w:tc>
          <w:tcPr>
            <w:tcW w:w="2453" w:type="dxa"/>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预算编制是否经过科学论证、有明确标准，资金额度与年度目标是否相适应，用以反映和考核预算支出预算编制的科学性、合理性情况。</w:t>
            </w:r>
          </w:p>
        </w:tc>
        <w:tc>
          <w:tcPr>
            <w:tcW w:w="3929" w:type="dxa"/>
            <w:tcMar>
              <w:top w:w="10" w:type="dxa"/>
              <w:left w:w="10" w:type="dxa"/>
              <w:bottom w:w="0" w:type="dxa"/>
              <w:right w:w="10" w:type="dxa"/>
            </w:tcMar>
            <w:vAlign w:val="center"/>
          </w:tcPr>
          <w:p>
            <w:pPr>
              <w:spacing w:line="220" w:lineRule="exact"/>
              <w:ind w:left="105" w:leftChars="50" w:right="105" w:rightChars="50"/>
              <w:rPr>
                <w:rFonts w:ascii="宋体"/>
              </w:rPr>
            </w:pPr>
            <w:r>
              <w:rPr>
                <w:rFonts w:hint="eastAsia" w:ascii="宋体" w:hAnsi="宋体" w:cs="宋体"/>
              </w:rPr>
              <w:t>评价要点：</w:t>
            </w:r>
          </w:p>
          <w:p>
            <w:pPr>
              <w:spacing w:line="220" w:lineRule="exact"/>
              <w:ind w:left="105" w:leftChars="50" w:right="105" w:rightChars="50"/>
              <w:rPr>
                <w:rFonts w:ascii="宋体"/>
              </w:rPr>
            </w:pPr>
            <w:r>
              <w:rPr>
                <w:rFonts w:hint="eastAsia" w:ascii="宋体" w:hAnsi="宋体" w:cs="宋体"/>
              </w:rPr>
              <w:t>①预算编制是否经过科学论证；</w:t>
            </w:r>
          </w:p>
          <w:p>
            <w:pPr>
              <w:spacing w:line="220" w:lineRule="exact"/>
              <w:ind w:left="105" w:leftChars="50" w:right="105" w:rightChars="50"/>
              <w:rPr>
                <w:rFonts w:ascii="宋体"/>
              </w:rPr>
            </w:pPr>
            <w:r>
              <w:rPr>
                <w:rFonts w:hint="eastAsia" w:ascii="宋体" w:hAnsi="宋体" w:cs="宋体"/>
              </w:rPr>
              <w:t>②预算内容与支出内容是否匹配；</w:t>
            </w:r>
          </w:p>
          <w:p>
            <w:pPr>
              <w:spacing w:line="220" w:lineRule="exact"/>
              <w:ind w:left="105" w:leftChars="50" w:right="105" w:rightChars="50"/>
              <w:rPr>
                <w:rFonts w:ascii="宋体"/>
              </w:rPr>
            </w:pPr>
            <w:r>
              <w:rPr>
                <w:rFonts w:hint="eastAsia" w:ascii="宋体" w:hAnsi="宋体" w:cs="宋体"/>
              </w:rPr>
              <w:t>③预算额度测算依据是否充分，是否按照标准编制；</w:t>
            </w:r>
          </w:p>
          <w:p>
            <w:pPr>
              <w:spacing w:line="220" w:lineRule="exact"/>
              <w:ind w:left="105" w:leftChars="50" w:right="105" w:rightChars="50"/>
              <w:rPr>
                <w:rFonts w:ascii="宋体"/>
              </w:rPr>
            </w:pPr>
            <w:r>
              <w:rPr>
                <w:rFonts w:hint="eastAsia" w:ascii="宋体" w:hAnsi="宋体" w:cs="宋体"/>
              </w:rPr>
              <w:t>④预算确定的预算支出投资额或资金量是否与工作任务相匹配。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543" w:type="dxa"/>
            <w:vMerge w:val="continue"/>
            <w:vAlign w:val="center"/>
          </w:tcPr>
          <w:p>
            <w:pPr>
              <w:spacing w:line="240" w:lineRule="exact"/>
              <w:rPr>
                <w:rFonts w:ascii="宋体"/>
              </w:rPr>
            </w:pPr>
          </w:p>
        </w:tc>
        <w:tc>
          <w:tcPr>
            <w:tcW w:w="440" w:type="dxa"/>
            <w:vMerge w:val="continue"/>
            <w:vAlign w:val="center"/>
          </w:tcPr>
          <w:p>
            <w:pPr>
              <w:spacing w:line="240" w:lineRule="exact"/>
              <w:jc w:val="center"/>
              <w:rPr>
                <w:rFonts w:ascii="宋体"/>
              </w:rPr>
            </w:pPr>
          </w:p>
        </w:tc>
        <w:tc>
          <w:tcPr>
            <w:tcW w:w="771" w:type="dxa"/>
            <w:tcMar>
              <w:top w:w="10" w:type="dxa"/>
              <w:left w:w="10" w:type="dxa"/>
              <w:bottom w:w="0" w:type="dxa"/>
              <w:right w:w="10" w:type="dxa"/>
            </w:tcMar>
            <w:vAlign w:val="center"/>
          </w:tcPr>
          <w:p>
            <w:pPr>
              <w:spacing w:line="240" w:lineRule="exact"/>
              <w:ind w:left="105" w:leftChars="50" w:right="105" w:rightChars="50"/>
              <w:jc w:val="center"/>
              <w:rPr>
                <w:rFonts w:ascii="宋体"/>
              </w:rPr>
            </w:pPr>
            <w:r>
              <w:rPr>
                <w:rFonts w:hint="eastAsia" w:ascii="宋体" w:hAnsi="宋体" w:cs="宋体"/>
              </w:rPr>
              <w:t>资金分配</w:t>
            </w:r>
          </w:p>
          <w:p>
            <w:pPr>
              <w:spacing w:line="240" w:lineRule="exact"/>
              <w:ind w:left="105" w:leftChars="50" w:right="105" w:rightChars="50"/>
              <w:jc w:val="center"/>
              <w:rPr>
                <w:rFonts w:ascii="宋体"/>
              </w:rPr>
            </w:pPr>
            <w:r>
              <w:rPr>
                <w:rFonts w:hint="eastAsia" w:ascii="宋体" w:hAnsi="宋体" w:cs="宋体"/>
              </w:rPr>
              <w:t>合理性（</w:t>
            </w:r>
            <w:r>
              <w:rPr>
                <w:rFonts w:ascii="宋体" w:hAnsi="宋体" w:cs="宋体"/>
              </w:rPr>
              <w:t>3</w:t>
            </w:r>
            <w:r>
              <w:rPr>
                <w:rFonts w:hint="eastAsia" w:ascii="宋体" w:hAnsi="宋体" w:cs="宋体"/>
              </w:rPr>
              <w:t>分）</w:t>
            </w:r>
          </w:p>
        </w:tc>
        <w:tc>
          <w:tcPr>
            <w:tcW w:w="495" w:type="dxa"/>
          </w:tcPr>
          <w:p>
            <w:pPr>
              <w:spacing w:line="240" w:lineRule="exact"/>
              <w:ind w:left="105" w:leftChars="50" w:right="105" w:rightChars="50"/>
              <w:rPr>
                <w:rFonts w:ascii="宋体"/>
              </w:rPr>
            </w:pPr>
            <w:r>
              <w:rPr>
                <w:rFonts w:hint="eastAsia" w:ascii="宋体"/>
              </w:rPr>
              <w:t>2</w:t>
            </w:r>
          </w:p>
        </w:tc>
        <w:tc>
          <w:tcPr>
            <w:tcW w:w="2453" w:type="dxa"/>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预算资金分配是否有测算依据，与补助单位或地方实际是否相适应，用以反映和考核预算支出预算资金分配的科学性、合理性情况。</w:t>
            </w:r>
          </w:p>
        </w:tc>
        <w:tc>
          <w:tcPr>
            <w:tcW w:w="3929" w:type="dxa"/>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评价要点：</w:t>
            </w:r>
          </w:p>
          <w:p>
            <w:pPr>
              <w:spacing w:line="240" w:lineRule="exact"/>
              <w:ind w:right="105" w:rightChars="50" w:firstLine="105" w:firstLineChars="50"/>
              <w:rPr>
                <w:rFonts w:ascii="宋体"/>
              </w:rPr>
            </w:pPr>
            <w:r>
              <w:rPr>
                <w:rFonts w:hint="eastAsia" w:ascii="宋体" w:hAnsi="宋体" w:cs="宋体"/>
              </w:rPr>
              <w:t>①预算资金分配依据是否充分；</w:t>
            </w:r>
          </w:p>
          <w:p>
            <w:pPr>
              <w:spacing w:line="240" w:lineRule="exact"/>
              <w:ind w:left="105" w:leftChars="50" w:right="105" w:rightChars="50"/>
              <w:rPr>
                <w:rFonts w:ascii="宋体"/>
              </w:rPr>
            </w:pPr>
            <w:r>
              <w:rPr>
                <w:rFonts w:hint="eastAsia" w:ascii="宋体" w:hAnsi="宋体" w:cs="宋体"/>
              </w:rPr>
              <w:t>②资金分配额度是否合理，与项目实施单位或地方实际是否相适应。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333" w:hRule="atLeast"/>
          <w:jc w:val="center"/>
        </w:trPr>
        <w:tc>
          <w:tcPr>
            <w:tcW w:w="543" w:type="dxa"/>
            <w:vMerge w:val="restart"/>
            <w:vAlign w:val="center"/>
          </w:tcPr>
          <w:p>
            <w:pPr>
              <w:spacing w:line="240" w:lineRule="exact"/>
              <w:jc w:val="center"/>
              <w:rPr>
                <w:rFonts w:ascii="宋体"/>
              </w:rPr>
            </w:pPr>
            <w:r>
              <w:rPr>
                <w:rFonts w:hint="eastAsia" w:ascii="宋体" w:hAnsi="宋体" w:cs="宋体"/>
              </w:rPr>
              <w:t>过</w:t>
            </w:r>
          </w:p>
          <w:p>
            <w:pPr>
              <w:spacing w:line="240" w:lineRule="exact"/>
              <w:jc w:val="center"/>
              <w:rPr>
                <w:rFonts w:ascii="宋体"/>
              </w:rPr>
            </w:pPr>
          </w:p>
          <w:p>
            <w:pPr>
              <w:spacing w:line="240" w:lineRule="exact"/>
              <w:jc w:val="center"/>
              <w:rPr>
                <w:rFonts w:ascii="宋体"/>
              </w:rPr>
            </w:pPr>
          </w:p>
          <w:p>
            <w:pPr>
              <w:spacing w:line="240" w:lineRule="exact"/>
              <w:jc w:val="center"/>
              <w:rPr>
                <w:rFonts w:ascii="宋体"/>
              </w:rPr>
            </w:pPr>
            <w:r>
              <w:rPr>
                <w:rFonts w:hint="eastAsia" w:ascii="宋体" w:hAnsi="宋体" w:cs="宋体"/>
              </w:rPr>
              <w:t>程（</w:t>
            </w:r>
            <w:r>
              <w:rPr>
                <w:rFonts w:ascii="宋体" w:hAnsi="宋体" w:cs="宋体"/>
              </w:rPr>
              <w:t>20</w:t>
            </w:r>
            <w:r>
              <w:rPr>
                <w:rFonts w:hint="eastAsia" w:ascii="宋体" w:hAnsi="宋体" w:cs="宋体"/>
              </w:rPr>
              <w:t>分）</w:t>
            </w:r>
          </w:p>
        </w:tc>
        <w:tc>
          <w:tcPr>
            <w:tcW w:w="440" w:type="dxa"/>
            <w:vMerge w:val="restart"/>
            <w:tcMar>
              <w:top w:w="10" w:type="dxa"/>
              <w:left w:w="10" w:type="dxa"/>
              <w:bottom w:w="0" w:type="dxa"/>
              <w:right w:w="10" w:type="dxa"/>
            </w:tcMar>
            <w:vAlign w:val="center"/>
          </w:tcPr>
          <w:p>
            <w:pPr>
              <w:spacing w:line="240" w:lineRule="exact"/>
              <w:jc w:val="center"/>
              <w:rPr>
                <w:rFonts w:ascii="宋体"/>
              </w:rPr>
            </w:pPr>
            <w:r>
              <w:rPr>
                <w:rFonts w:hint="eastAsia" w:ascii="宋体" w:hAnsi="宋体" w:cs="宋体"/>
              </w:rPr>
              <w:t>资金</w:t>
            </w:r>
            <w:r>
              <w:rPr>
                <w:rFonts w:ascii="宋体"/>
              </w:rPr>
              <w:br w:type="textWrapping"/>
            </w:r>
            <w:r>
              <w:rPr>
                <w:rFonts w:hint="eastAsia" w:ascii="宋体" w:hAnsi="宋体" w:cs="宋体"/>
              </w:rPr>
              <w:t>管理（</w:t>
            </w:r>
            <w:r>
              <w:rPr>
                <w:rFonts w:ascii="宋体" w:hAnsi="宋体" w:cs="宋体"/>
              </w:rPr>
              <w:t>12</w:t>
            </w:r>
            <w:r>
              <w:rPr>
                <w:rFonts w:hint="eastAsia" w:ascii="宋体" w:hAnsi="宋体" w:cs="宋体"/>
              </w:rPr>
              <w:t>分）</w:t>
            </w:r>
          </w:p>
        </w:tc>
        <w:tc>
          <w:tcPr>
            <w:tcW w:w="771" w:type="dxa"/>
            <w:tcMar>
              <w:top w:w="10" w:type="dxa"/>
              <w:left w:w="10" w:type="dxa"/>
              <w:bottom w:w="0" w:type="dxa"/>
              <w:right w:w="10" w:type="dxa"/>
            </w:tcMar>
            <w:vAlign w:val="center"/>
          </w:tcPr>
          <w:p>
            <w:pPr>
              <w:spacing w:line="240" w:lineRule="exact"/>
              <w:ind w:left="105" w:leftChars="50" w:right="105" w:rightChars="50"/>
              <w:jc w:val="center"/>
              <w:rPr>
                <w:rFonts w:ascii="宋体"/>
              </w:rPr>
            </w:pPr>
            <w:r>
              <w:rPr>
                <w:rFonts w:hint="eastAsia" w:ascii="宋体" w:hAnsi="宋体" w:cs="宋体"/>
              </w:rPr>
              <w:t>资金</w:t>
            </w:r>
          </w:p>
          <w:p>
            <w:pPr>
              <w:spacing w:line="240" w:lineRule="exact"/>
              <w:ind w:left="105" w:leftChars="50" w:right="105" w:rightChars="50"/>
              <w:jc w:val="center"/>
              <w:rPr>
                <w:rFonts w:ascii="宋体"/>
              </w:rPr>
            </w:pPr>
            <w:r>
              <w:rPr>
                <w:rFonts w:hint="eastAsia" w:ascii="宋体" w:hAnsi="宋体" w:cs="宋体"/>
              </w:rPr>
              <w:t>到位率（</w:t>
            </w:r>
            <w:r>
              <w:rPr>
                <w:rFonts w:ascii="宋体" w:hAnsi="宋体" w:cs="宋体"/>
              </w:rPr>
              <w:t>4</w:t>
            </w:r>
            <w:r>
              <w:rPr>
                <w:rFonts w:hint="eastAsia" w:ascii="宋体" w:hAnsi="宋体" w:cs="宋体"/>
              </w:rPr>
              <w:t>分）</w:t>
            </w:r>
          </w:p>
        </w:tc>
        <w:tc>
          <w:tcPr>
            <w:tcW w:w="495" w:type="dxa"/>
          </w:tcPr>
          <w:p>
            <w:pPr>
              <w:spacing w:line="240" w:lineRule="exact"/>
              <w:ind w:left="105" w:leftChars="50" w:right="105" w:rightChars="50"/>
              <w:rPr>
                <w:rFonts w:ascii="宋体"/>
              </w:rPr>
            </w:pPr>
            <w:r>
              <w:rPr>
                <w:rFonts w:hint="eastAsia" w:ascii="宋体"/>
              </w:rPr>
              <w:t>3</w:t>
            </w:r>
          </w:p>
        </w:tc>
        <w:tc>
          <w:tcPr>
            <w:tcW w:w="2453" w:type="dxa"/>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实际到位资金与预算资金的比率，用以反映和考核资金落实情况对预算支出实施的总体保障程度。</w:t>
            </w:r>
          </w:p>
        </w:tc>
        <w:tc>
          <w:tcPr>
            <w:tcW w:w="3929" w:type="dxa"/>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资金到位率</w:t>
            </w:r>
            <w:r>
              <w:rPr>
                <w:rFonts w:ascii="宋体" w:hAnsi="宋体" w:cs="宋体"/>
              </w:rPr>
              <w:t>=</w:t>
            </w:r>
            <w:r>
              <w:rPr>
                <w:rFonts w:hint="eastAsia" w:ascii="宋体" w:hAnsi="宋体" w:cs="宋体"/>
              </w:rPr>
              <w:t>（实际到位资金</w:t>
            </w:r>
            <w:r>
              <w:rPr>
                <w:rFonts w:ascii="宋体" w:hAnsi="宋体" w:cs="宋体"/>
              </w:rPr>
              <w:t>/</w:t>
            </w:r>
            <w:r>
              <w:rPr>
                <w:rFonts w:hint="eastAsia" w:ascii="宋体" w:hAnsi="宋体" w:cs="宋体"/>
              </w:rPr>
              <w:t>预算资金）×</w:t>
            </w:r>
            <w:r>
              <w:rPr>
                <w:rFonts w:ascii="宋体" w:hAnsi="宋体" w:cs="宋体"/>
              </w:rPr>
              <w:t>100%</w:t>
            </w:r>
            <w:r>
              <w:rPr>
                <w:rFonts w:hint="eastAsia" w:ascii="宋体" w:hAnsi="宋体" w:cs="宋体"/>
              </w:rPr>
              <w:t>。</w:t>
            </w:r>
            <w:r>
              <w:rPr>
                <w:rFonts w:ascii="宋体"/>
              </w:rPr>
              <w:br w:type="textWrapping"/>
            </w:r>
            <w:r>
              <w:rPr>
                <w:rFonts w:hint="eastAsia" w:ascii="宋体" w:hAnsi="宋体" w:cs="宋体"/>
              </w:rPr>
              <w:t>实际到位资金：一定时期（本年度或预算支出期）内落实到具体预算支出的资金。</w:t>
            </w:r>
            <w:r>
              <w:rPr>
                <w:rFonts w:ascii="宋体"/>
              </w:rPr>
              <w:br w:type="textWrapping"/>
            </w:r>
            <w:r>
              <w:rPr>
                <w:rFonts w:hint="eastAsia" w:ascii="宋体" w:hAnsi="宋体" w:cs="宋体"/>
              </w:rPr>
              <w:t>预算资金：一定时期（本年度或预算支出期）内预算安排到具体预算支出的资金。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265" w:hRule="atLeast"/>
          <w:jc w:val="center"/>
        </w:trPr>
        <w:tc>
          <w:tcPr>
            <w:tcW w:w="543" w:type="dxa"/>
            <w:vMerge w:val="continue"/>
            <w:vAlign w:val="center"/>
          </w:tcPr>
          <w:p>
            <w:pPr>
              <w:spacing w:line="240" w:lineRule="exact"/>
              <w:jc w:val="center"/>
              <w:rPr>
                <w:rFonts w:ascii="宋体"/>
              </w:rPr>
            </w:pPr>
          </w:p>
        </w:tc>
        <w:tc>
          <w:tcPr>
            <w:tcW w:w="440" w:type="dxa"/>
            <w:vMerge w:val="continue"/>
            <w:tcMar>
              <w:top w:w="10" w:type="dxa"/>
              <w:left w:w="10" w:type="dxa"/>
              <w:bottom w:w="0" w:type="dxa"/>
              <w:right w:w="10" w:type="dxa"/>
            </w:tcMar>
            <w:vAlign w:val="center"/>
          </w:tcPr>
          <w:p>
            <w:pPr>
              <w:spacing w:line="240" w:lineRule="exact"/>
              <w:jc w:val="center"/>
              <w:rPr>
                <w:rFonts w:ascii="宋体"/>
              </w:rPr>
            </w:pPr>
          </w:p>
        </w:tc>
        <w:tc>
          <w:tcPr>
            <w:tcW w:w="771" w:type="dxa"/>
            <w:tcMar>
              <w:top w:w="10" w:type="dxa"/>
              <w:left w:w="10" w:type="dxa"/>
              <w:bottom w:w="0" w:type="dxa"/>
              <w:right w:w="10" w:type="dxa"/>
            </w:tcMar>
            <w:vAlign w:val="center"/>
          </w:tcPr>
          <w:p>
            <w:pPr>
              <w:spacing w:line="240" w:lineRule="exact"/>
              <w:ind w:left="105" w:leftChars="50" w:right="105" w:rightChars="50"/>
              <w:jc w:val="center"/>
              <w:rPr>
                <w:rFonts w:ascii="宋体"/>
              </w:rPr>
            </w:pPr>
            <w:r>
              <w:rPr>
                <w:rFonts w:hint="eastAsia" w:ascii="宋体" w:hAnsi="宋体" w:cs="宋体"/>
              </w:rPr>
              <w:t>预算</w:t>
            </w:r>
          </w:p>
          <w:p>
            <w:pPr>
              <w:spacing w:line="240" w:lineRule="exact"/>
              <w:ind w:left="105" w:leftChars="50" w:right="105" w:rightChars="50"/>
              <w:jc w:val="center"/>
              <w:rPr>
                <w:rFonts w:ascii="宋体"/>
              </w:rPr>
            </w:pPr>
            <w:r>
              <w:rPr>
                <w:rFonts w:hint="eastAsia" w:ascii="宋体" w:hAnsi="宋体" w:cs="宋体"/>
              </w:rPr>
              <w:t>执行率（</w:t>
            </w:r>
            <w:r>
              <w:rPr>
                <w:rFonts w:ascii="宋体" w:hAnsi="宋体" w:cs="宋体"/>
              </w:rPr>
              <w:t>4</w:t>
            </w:r>
            <w:r>
              <w:rPr>
                <w:rFonts w:hint="eastAsia" w:ascii="宋体" w:hAnsi="宋体" w:cs="宋体"/>
              </w:rPr>
              <w:t>分）</w:t>
            </w:r>
          </w:p>
        </w:tc>
        <w:tc>
          <w:tcPr>
            <w:tcW w:w="495" w:type="dxa"/>
          </w:tcPr>
          <w:p>
            <w:pPr>
              <w:spacing w:line="240" w:lineRule="exact"/>
              <w:ind w:left="105" w:leftChars="50" w:right="105" w:rightChars="50"/>
              <w:rPr>
                <w:rFonts w:ascii="宋体"/>
              </w:rPr>
            </w:pPr>
            <w:r>
              <w:rPr>
                <w:rFonts w:hint="eastAsia" w:ascii="宋体"/>
              </w:rPr>
              <w:t>4</w:t>
            </w:r>
          </w:p>
        </w:tc>
        <w:tc>
          <w:tcPr>
            <w:tcW w:w="2453" w:type="dxa"/>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预算资金是否按照计划执行，用以反映或考核预算支出预算执行情况。</w:t>
            </w:r>
          </w:p>
        </w:tc>
        <w:tc>
          <w:tcPr>
            <w:tcW w:w="3929" w:type="dxa"/>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预算执行率</w:t>
            </w:r>
            <w:r>
              <w:rPr>
                <w:rFonts w:ascii="宋体" w:hAnsi="宋体" w:cs="宋体"/>
              </w:rPr>
              <w:t>=</w:t>
            </w:r>
            <w:r>
              <w:rPr>
                <w:rFonts w:hint="eastAsia" w:ascii="宋体" w:hAnsi="宋体" w:cs="宋体"/>
              </w:rPr>
              <w:t>（实际支出资金</w:t>
            </w:r>
            <w:r>
              <w:rPr>
                <w:rFonts w:ascii="宋体" w:hAnsi="宋体" w:cs="宋体"/>
              </w:rPr>
              <w:t>/</w:t>
            </w:r>
            <w:r>
              <w:rPr>
                <w:rFonts w:hint="eastAsia" w:ascii="宋体" w:hAnsi="宋体" w:cs="宋体"/>
              </w:rPr>
              <w:t>实际到位资金）×</w:t>
            </w:r>
            <w:r>
              <w:rPr>
                <w:rFonts w:ascii="宋体" w:hAnsi="宋体" w:cs="宋体"/>
              </w:rPr>
              <w:t>100%</w:t>
            </w:r>
            <w:r>
              <w:rPr>
                <w:rFonts w:hint="eastAsia" w:ascii="宋体" w:hAnsi="宋体" w:cs="宋体"/>
              </w:rPr>
              <w:t>。</w:t>
            </w:r>
          </w:p>
          <w:p>
            <w:pPr>
              <w:spacing w:line="240" w:lineRule="exact"/>
              <w:ind w:left="105" w:leftChars="50" w:right="105" w:rightChars="50"/>
              <w:rPr>
                <w:rFonts w:ascii="宋体"/>
              </w:rPr>
            </w:pPr>
            <w:r>
              <w:rPr>
                <w:rFonts w:hint="eastAsia" w:ascii="宋体" w:hAnsi="宋体" w:cs="宋体"/>
              </w:rPr>
              <w:t>实际支出资金：一定时期（本年度或预算支出期）内预算支出实际拨付的资金。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543" w:type="dxa"/>
            <w:vMerge w:val="continue"/>
            <w:vAlign w:val="center"/>
          </w:tcPr>
          <w:p>
            <w:pPr>
              <w:spacing w:line="240" w:lineRule="exact"/>
              <w:jc w:val="center"/>
              <w:rPr>
                <w:rFonts w:ascii="宋体"/>
              </w:rPr>
            </w:pPr>
          </w:p>
        </w:tc>
        <w:tc>
          <w:tcPr>
            <w:tcW w:w="440" w:type="dxa"/>
            <w:vMerge w:val="continue"/>
            <w:vAlign w:val="center"/>
          </w:tcPr>
          <w:p>
            <w:pPr>
              <w:spacing w:line="240" w:lineRule="exact"/>
              <w:rPr>
                <w:rFonts w:ascii="宋体"/>
              </w:rPr>
            </w:pPr>
          </w:p>
        </w:tc>
        <w:tc>
          <w:tcPr>
            <w:tcW w:w="771" w:type="dxa"/>
            <w:tcMar>
              <w:top w:w="10" w:type="dxa"/>
              <w:left w:w="10" w:type="dxa"/>
              <w:bottom w:w="0" w:type="dxa"/>
              <w:right w:w="10" w:type="dxa"/>
            </w:tcMar>
            <w:vAlign w:val="center"/>
          </w:tcPr>
          <w:p>
            <w:pPr>
              <w:spacing w:line="240" w:lineRule="exact"/>
              <w:ind w:left="105" w:leftChars="50" w:right="105" w:rightChars="50"/>
              <w:jc w:val="center"/>
              <w:rPr>
                <w:rFonts w:ascii="宋体"/>
              </w:rPr>
            </w:pPr>
            <w:r>
              <w:rPr>
                <w:rFonts w:hint="eastAsia" w:ascii="宋体" w:hAnsi="宋体" w:cs="宋体"/>
              </w:rPr>
              <w:t>资金使用</w:t>
            </w:r>
          </w:p>
          <w:p>
            <w:pPr>
              <w:spacing w:line="240" w:lineRule="exact"/>
              <w:ind w:left="105" w:leftChars="50" w:right="105" w:rightChars="50"/>
              <w:jc w:val="center"/>
              <w:rPr>
                <w:rFonts w:ascii="宋体"/>
              </w:rPr>
            </w:pPr>
            <w:r>
              <w:rPr>
                <w:rFonts w:hint="eastAsia" w:ascii="宋体" w:hAnsi="宋体" w:cs="宋体"/>
              </w:rPr>
              <w:t>合规性（</w:t>
            </w:r>
            <w:r>
              <w:rPr>
                <w:rFonts w:ascii="宋体" w:hAnsi="宋体" w:cs="宋体"/>
              </w:rPr>
              <w:t>4</w:t>
            </w:r>
            <w:r>
              <w:rPr>
                <w:rFonts w:hint="eastAsia" w:ascii="宋体" w:hAnsi="宋体" w:cs="宋体"/>
              </w:rPr>
              <w:t>分）</w:t>
            </w:r>
          </w:p>
        </w:tc>
        <w:tc>
          <w:tcPr>
            <w:tcW w:w="495" w:type="dxa"/>
          </w:tcPr>
          <w:p>
            <w:pPr>
              <w:spacing w:line="240" w:lineRule="exact"/>
              <w:ind w:left="105" w:leftChars="50" w:right="105" w:rightChars="50"/>
              <w:rPr>
                <w:rFonts w:ascii="宋体"/>
              </w:rPr>
            </w:pPr>
            <w:r>
              <w:rPr>
                <w:rFonts w:hint="eastAsia" w:ascii="宋体"/>
              </w:rPr>
              <w:t>4</w:t>
            </w:r>
          </w:p>
        </w:tc>
        <w:tc>
          <w:tcPr>
            <w:tcW w:w="2453" w:type="dxa"/>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预算资金使用是否符合相关的财务管理制度规定，用以反映和考核预算资金的规范运行情况。</w:t>
            </w:r>
          </w:p>
        </w:tc>
        <w:tc>
          <w:tcPr>
            <w:tcW w:w="3929" w:type="dxa"/>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评价要点：</w:t>
            </w:r>
          </w:p>
          <w:p>
            <w:pPr>
              <w:spacing w:line="240" w:lineRule="exact"/>
              <w:ind w:left="105" w:leftChars="50" w:right="105" w:rightChars="50"/>
              <w:rPr>
                <w:rFonts w:ascii="宋体"/>
              </w:rPr>
            </w:pPr>
            <w:r>
              <w:rPr>
                <w:rFonts w:hint="eastAsia" w:ascii="宋体" w:hAnsi="宋体" w:cs="宋体"/>
              </w:rPr>
              <w:t>①是否符合国家财经法规和财务管理制度以及有关专项资金管理办法的规定；</w:t>
            </w:r>
          </w:p>
          <w:p>
            <w:pPr>
              <w:spacing w:line="240" w:lineRule="exact"/>
              <w:ind w:right="105" w:rightChars="50" w:firstLine="105" w:firstLineChars="50"/>
              <w:rPr>
                <w:rFonts w:ascii="宋体"/>
              </w:rPr>
            </w:pPr>
            <w:r>
              <w:rPr>
                <w:rFonts w:hint="eastAsia" w:ascii="宋体" w:hAnsi="宋体" w:cs="宋体"/>
              </w:rPr>
              <w:t>②资金的拨付是否有完整的审批程序和手续；</w:t>
            </w:r>
          </w:p>
          <w:p>
            <w:pPr>
              <w:spacing w:line="240" w:lineRule="exact"/>
              <w:ind w:right="105" w:rightChars="50" w:firstLine="105" w:firstLineChars="50"/>
              <w:rPr>
                <w:rFonts w:ascii="宋体"/>
              </w:rPr>
            </w:pPr>
            <w:r>
              <w:rPr>
                <w:rFonts w:hint="eastAsia" w:ascii="宋体" w:hAnsi="宋体" w:cs="宋体"/>
              </w:rPr>
              <w:t>③是否符合预算支出预算批复或合同规定的用途；</w:t>
            </w:r>
          </w:p>
          <w:p>
            <w:pPr>
              <w:spacing w:line="240" w:lineRule="exact"/>
              <w:ind w:left="105" w:leftChars="50" w:right="105" w:rightChars="50"/>
              <w:rPr>
                <w:rFonts w:ascii="宋体"/>
              </w:rPr>
            </w:pPr>
            <w:r>
              <w:rPr>
                <w:rFonts w:hint="eastAsia" w:ascii="宋体" w:hAnsi="宋体" w:cs="宋体"/>
              </w:rPr>
              <w:t>④是否存在截留、挤占、挪用、虐列支出等情况。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543" w:type="dxa"/>
            <w:vMerge w:val="continue"/>
            <w:noWrap/>
            <w:tcMar>
              <w:top w:w="10" w:type="dxa"/>
              <w:left w:w="10" w:type="dxa"/>
              <w:bottom w:w="0" w:type="dxa"/>
              <w:right w:w="10" w:type="dxa"/>
            </w:tcMar>
            <w:textDirection w:val="tbRlV"/>
            <w:vAlign w:val="center"/>
          </w:tcPr>
          <w:p>
            <w:pPr>
              <w:spacing w:line="240" w:lineRule="exact"/>
              <w:jc w:val="center"/>
              <w:rPr>
                <w:rFonts w:ascii="宋体"/>
              </w:rPr>
            </w:pPr>
          </w:p>
        </w:tc>
        <w:tc>
          <w:tcPr>
            <w:tcW w:w="440" w:type="dxa"/>
            <w:vMerge w:val="restart"/>
            <w:tcMar>
              <w:top w:w="10" w:type="dxa"/>
              <w:left w:w="10" w:type="dxa"/>
              <w:bottom w:w="0" w:type="dxa"/>
              <w:right w:w="10" w:type="dxa"/>
            </w:tcMar>
            <w:vAlign w:val="center"/>
          </w:tcPr>
          <w:p>
            <w:pPr>
              <w:spacing w:line="240" w:lineRule="exact"/>
              <w:jc w:val="center"/>
              <w:rPr>
                <w:rFonts w:ascii="宋体"/>
              </w:rPr>
            </w:pPr>
            <w:r>
              <w:rPr>
                <w:rFonts w:hint="eastAsia" w:ascii="宋体" w:hAnsi="宋体" w:cs="宋体"/>
              </w:rPr>
              <w:t>组织</w:t>
            </w:r>
          </w:p>
          <w:p>
            <w:pPr>
              <w:spacing w:line="240" w:lineRule="exact"/>
              <w:jc w:val="center"/>
              <w:rPr>
                <w:rFonts w:ascii="宋体"/>
              </w:rPr>
            </w:pPr>
            <w:r>
              <w:rPr>
                <w:rFonts w:hint="eastAsia" w:ascii="宋体" w:hAnsi="宋体" w:cs="宋体"/>
              </w:rPr>
              <w:t>实施（</w:t>
            </w:r>
            <w:r>
              <w:rPr>
                <w:rFonts w:ascii="宋体" w:hAnsi="宋体" w:cs="宋体"/>
              </w:rPr>
              <w:t>8</w:t>
            </w:r>
            <w:r>
              <w:rPr>
                <w:rFonts w:hint="eastAsia" w:ascii="宋体" w:hAnsi="宋体" w:cs="宋体"/>
              </w:rPr>
              <w:t>分）</w:t>
            </w:r>
          </w:p>
        </w:tc>
        <w:tc>
          <w:tcPr>
            <w:tcW w:w="771" w:type="dxa"/>
            <w:tcMar>
              <w:top w:w="10" w:type="dxa"/>
              <w:left w:w="10" w:type="dxa"/>
              <w:bottom w:w="0" w:type="dxa"/>
              <w:right w:w="10" w:type="dxa"/>
            </w:tcMar>
            <w:vAlign w:val="center"/>
          </w:tcPr>
          <w:p>
            <w:pPr>
              <w:spacing w:line="240" w:lineRule="exact"/>
              <w:ind w:left="105" w:leftChars="50" w:right="105" w:rightChars="50"/>
              <w:jc w:val="center"/>
              <w:rPr>
                <w:rFonts w:ascii="宋体"/>
              </w:rPr>
            </w:pPr>
            <w:r>
              <w:rPr>
                <w:rFonts w:hint="eastAsia" w:ascii="宋体" w:hAnsi="宋体" w:cs="宋体"/>
              </w:rPr>
              <w:t>管理制度</w:t>
            </w:r>
          </w:p>
          <w:p>
            <w:pPr>
              <w:spacing w:line="240" w:lineRule="exact"/>
              <w:ind w:left="105" w:leftChars="50" w:right="105" w:rightChars="50"/>
              <w:jc w:val="center"/>
              <w:rPr>
                <w:rFonts w:ascii="宋体"/>
              </w:rPr>
            </w:pPr>
            <w:r>
              <w:rPr>
                <w:rFonts w:hint="eastAsia" w:ascii="宋体" w:hAnsi="宋体" w:cs="宋体"/>
              </w:rPr>
              <w:t>健全性（</w:t>
            </w:r>
            <w:r>
              <w:rPr>
                <w:rFonts w:ascii="宋体" w:hAnsi="宋体" w:cs="宋体"/>
              </w:rPr>
              <w:t>4</w:t>
            </w:r>
            <w:r>
              <w:rPr>
                <w:rFonts w:hint="eastAsia" w:ascii="宋体" w:hAnsi="宋体" w:cs="宋体"/>
              </w:rPr>
              <w:t>分）</w:t>
            </w:r>
          </w:p>
        </w:tc>
        <w:tc>
          <w:tcPr>
            <w:tcW w:w="495" w:type="dxa"/>
          </w:tcPr>
          <w:p>
            <w:pPr>
              <w:spacing w:line="240" w:lineRule="exact"/>
              <w:ind w:left="105" w:leftChars="50" w:right="105" w:rightChars="50"/>
              <w:rPr>
                <w:rFonts w:ascii="宋体"/>
              </w:rPr>
            </w:pPr>
            <w:r>
              <w:rPr>
                <w:rFonts w:hint="eastAsia" w:ascii="宋体"/>
              </w:rPr>
              <w:t>4</w:t>
            </w:r>
          </w:p>
        </w:tc>
        <w:tc>
          <w:tcPr>
            <w:tcW w:w="2453" w:type="dxa"/>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预算支出实施单位的财务和业务管理制度是否健全，用以反映和考核财务和业务管理制度对预算支出顺利实施的保障情况。</w:t>
            </w:r>
          </w:p>
        </w:tc>
        <w:tc>
          <w:tcPr>
            <w:tcW w:w="3929" w:type="dxa"/>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评价要点：</w:t>
            </w:r>
            <w:r>
              <w:rPr>
                <w:rFonts w:ascii="宋体"/>
              </w:rPr>
              <w:br w:type="textWrapping"/>
            </w:r>
            <w:r>
              <w:rPr>
                <w:rFonts w:hint="eastAsia" w:ascii="宋体" w:hAnsi="宋体" w:cs="宋体"/>
              </w:rPr>
              <w:t>①是否已制定或具有相应的业务管理制度；</w:t>
            </w:r>
            <w:r>
              <w:rPr>
                <w:rFonts w:ascii="宋体"/>
              </w:rPr>
              <w:br w:type="textWrapping"/>
            </w:r>
            <w:r>
              <w:rPr>
                <w:rFonts w:hint="eastAsia" w:ascii="宋体" w:hAnsi="宋体" w:cs="宋体"/>
              </w:rPr>
              <w:t>②财务和业务管理制度是否合法、合规、完整。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543" w:type="dxa"/>
            <w:vMerge w:val="continue"/>
            <w:vAlign w:val="center"/>
          </w:tcPr>
          <w:p>
            <w:pPr>
              <w:spacing w:line="240" w:lineRule="exact"/>
              <w:rPr>
                <w:rFonts w:ascii="宋体"/>
              </w:rPr>
            </w:pPr>
          </w:p>
        </w:tc>
        <w:tc>
          <w:tcPr>
            <w:tcW w:w="440" w:type="dxa"/>
            <w:vMerge w:val="continue"/>
            <w:vAlign w:val="center"/>
          </w:tcPr>
          <w:p>
            <w:pPr>
              <w:spacing w:line="240" w:lineRule="exact"/>
              <w:rPr>
                <w:rFonts w:ascii="宋体"/>
              </w:rPr>
            </w:pPr>
          </w:p>
        </w:tc>
        <w:tc>
          <w:tcPr>
            <w:tcW w:w="771" w:type="dxa"/>
            <w:tcMar>
              <w:top w:w="10" w:type="dxa"/>
              <w:left w:w="10" w:type="dxa"/>
              <w:bottom w:w="0" w:type="dxa"/>
              <w:right w:w="10" w:type="dxa"/>
            </w:tcMar>
            <w:vAlign w:val="center"/>
          </w:tcPr>
          <w:p>
            <w:pPr>
              <w:spacing w:line="240" w:lineRule="exact"/>
              <w:ind w:left="105" w:leftChars="50" w:right="105" w:rightChars="50"/>
              <w:jc w:val="center"/>
              <w:rPr>
                <w:rFonts w:ascii="宋体"/>
              </w:rPr>
            </w:pPr>
            <w:r>
              <w:rPr>
                <w:rFonts w:hint="eastAsia" w:ascii="宋体" w:hAnsi="宋体" w:cs="宋体"/>
              </w:rPr>
              <w:t>制度执行</w:t>
            </w:r>
          </w:p>
          <w:p>
            <w:pPr>
              <w:spacing w:line="240" w:lineRule="exact"/>
              <w:ind w:left="105" w:leftChars="50" w:right="105" w:rightChars="50"/>
              <w:jc w:val="center"/>
              <w:rPr>
                <w:rFonts w:ascii="宋体"/>
              </w:rPr>
            </w:pPr>
            <w:r>
              <w:rPr>
                <w:rFonts w:hint="eastAsia" w:ascii="宋体" w:hAnsi="宋体" w:cs="宋体"/>
              </w:rPr>
              <w:t>有效性（</w:t>
            </w:r>
            <w:r>
              <w:rPr>
                <w:rFonts w:ascii="宋体" w:hAnsi="宋体" w:cs="宋体"/>
              </w:rPr>
              <w:t>4</w:t>
            </w:r>
            <w:r>
              <w:rPr>
                <w:rFonts w:hint="eastAsia" w:ascii="宋体" w:hAnsi="宋体" w:cs="宋体"/>
              </w:rPr>
              <w:t>分）</w:t>
            </w:r>
          </w:p>
        </w:tc>
        <w:tc>
          <w:tcPr>
            <w:tcW w:w="495" w:type="dxa"/>
          </w:tcPr>
          <w:p>
            <w:pPr>
              <w:spacing w:line="240" w:lineRule="exact"/>
              <w:ind w:left="105" w:leftChars="50" w:right="105" w:rightChars="50"/>
              <w:rPr>
                <w:rFonts w:ascii="宋体"/>
              </w:rPr>
            </w:pPr>
            <w:r>
              <w:rPr>
                <w:rFonts w:hint="eastAsia" w:ascii="宋体"/>
              </w:rPr>
              <w:t>4</w:t>
            </w:r>
          </w:p>
        </w:tc>
        <w:tc>
          <w:tcPr>
            <w:tcW w:w="2453" w:type="dxa"/>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预算支出实施是否符合相关业务管理规定，用以反映和考核业务管理制度的有效执行情况。</w:t>
            </w:r>
          </w:p>
        </w:tc>
        <w:tc>
          <w:tcPr>
            <w:tcW w:w="3929" w:type="dxa"/>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评价要点：</w:t>
            </w:r>
            <w:r>
              <w:rPr>
                <w:rFonts w:ascii="宋体"/>
              </w:rPr>
              <w:br w:type="textWrapping"/>
            </w:r>
            <w:r>
              <w:rPr>
                <w:rFonts w:hint="eastAsia" w:ascii="宋体" w:hAnsi="宋体" w:cs="宋体"/>
              </w:rPr>
              <w:t>①是否遵守相关法律法规和相关管理规定；</w:t>
            </w:r>
            <w:r>
              <w:rPr>
                <w:rFonts w:ascii="宋体"/>
              </w:rPr>
              <w:br w:type="textWrapping"/>
            </w:r>
            <w:r>
              <w:rPr>
                <w:rFonts w:hint="eastAsia" w:ascii="宋体" w:hAnsi="宋体" w:cs="宋体"/>
              </w:rPr>
              <w:t>②预算支出调整及支出调整手续是否完备；</w:t>
            </w:r>
            <w:r>
              <w:rPr>
                <w:rFonts w:ascii="宋体"/>
              </w:rPr>
              <w:br w:type="textWrapping"/>
            </w:r>
            <w:r>
              <w:rPr>
                <w:rFonts w:hint="eastAsia" w:ascii="宋体" w:hAnsi="宋体" w:cs="宋体"/>
              </w:rPr>
              <w:t>③预算支出合同书、验收报告、技术鉴定等资料是否齐全并及时归档；</w:t>
            </w:r>
            <w:r>
              <w:rPr>
                <w:rFonts w:ascii="宋体"/>
              </w:rPr>
              <w:br w:type="textWrapping"/>
            </w:r>
            <w:r>
              <w:rPr>
                <w:rFonts w:hint="eastAsia" w:ascii="宋体" w:hAnsi="宋体" w:cs="宋体"/>
              </w:rPr>
              <w:t>④预算支出实施的人员条件、场地设备、信息支撑等是否落实到位。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781" w:hRule="atLeast"/>
          <w:jc w:val="center"/>
        </w:trPr>
        <w:tc>
          <w:tcPr>
            <w:tcW w:w="543" w:type="dxa"/>
            <w:vMerge w:val="restart"/>
            <w:noWrap/>
            <w:tcMar>
              <w:top w:w="10" w:type="dxa"/>
              <w:left w:w="10" w:type="dxa"/>
              <w:bottom w:w="0" w:type="dxa"/>
              <w:right w:w="10" w:type="dxa"/>
            </w:tcMar>
            <w:textDirection w:val="tbRlV"/>
            <w:vAlign w:val="center"/>
          </w:tcPr>
          <w:p>
            <w:pPr>
              <w:spacing w:line="240" w:lineRule="exact"/>
              <w:jc w:val="center"/>
              <w:rPr>
                <w:rFonts w:ascii="宋体"/>
              </w:rPr>
            </w:pPr>
            <w:r>
              <w:rPr>
                <w:rFonts w:hint="eastAsia" w:ascii="宋体" w:hAnsi="宋体" w:cs="宋体"/>
              </w:rPr>
              <w:t>产</w:t>
            </w:r>
            <w:r>
              <w:rPr>
                <w:rFonts w:ascii="宋体" w:hAnsi="宋体" w:cs="宋体"/>
              </w:rPr>
              <w:t xml:space="preserve">   </w:t>
            </w:r>
            <w:r>
              <w:rPr>
                <w:rFonts w:hint="eastAsia" w:ascii="宋体" w:hAnsi="宋体" w:cs="宋体"/>
              </w:rPr>
              <w:t>出（</w:t>
            </w:r>
            <w:r>
              <w:rPr>
                <w:rFonts w:ascii="宋体" w:hAnsi="宋体" w:cs="宋体"/>
              </w:rPr>
              <w:t>40</w:t>
            </w:r>
            <w:r>
              <w:rPr>
                <w:rFonts w:hint="eastAsia" w:ascii="宋体" w:hAnsi="宋体" w:cs="宋体"/>
              </w:rPr>
              <w:t>分）</w:t>
            </w:r>
          </w:p>
        </w:tc>
        <w:tc>
          <w:tcPr>
            <w:tcW w:w="440" w:type="dxa"/>
            <w:tcMar>
              <w:top w:w="10" w:type="dxa"/>
              <w:left w:w="10" w:type="dxa"/>
              <w:bottom w:w="0" w:type="dxa"/>
              <w:right w:w="10" w:type="dxa"/>
            </w:tcMar>
            <w:vAlign w:val="center"/>
          </w:tcPr>
          <w:p>
            <w:pPr>
              <w:spacing w:line="240" w:lineRule="exact"/>
              <w:jc w:val="center"/>
              <w:rPr>
                <w:rFonts w:ascii="宋体"/>
              </w:rPr>
            </w:pPr>
            <w:r>
              <w:rPr>
                <w:rFonts w:hint="eastAsia" w:ascii="宋体" w:hAnsi="宋体" w:cs="宋体"/>
              </w:rPr>
              <w:t>产出</w:t>
            </w:r>
          </w:p>
          <w:p>
            <w:pPr>
              <w:spacing w:line="240" w:lineRule="exact"/>
              <w:jc w:val="center"/>
              <w:rPr>
                <w:rFonts w:ascii="宋体"/>
              </w:rPr>
            </w:pPr>
            <w:r>
              <w:rPr>
                <w:rFonts w:hint="eastAsia" w:ascii="宋体" w:hAnsi="宋体" w:cs="宋体"/>
              </w:rPr>
              <w:t>数量（</w:t>
            </w:r>
            <w:r>
              <w:rPr>
                <w:rFonts w:ascii="宋体" w:hAnsi="宋体" w:cs="宋体"/>
              </w:rPr>
              <w:t>10</w:t>
            </w:r>
            <w:r>
              <w:rPr>
                <w:rFonts w:hint="eastAsia" w:ascii="宋体" w:hAnsi="宋体" w:cs="宋体"/>
              </w:rPr>
              <w:t>分）</w:t>
            </w:r>
          </w:p>
        </w:tc>
        <w:tc>
          <w:tcPr>
            <w:tcW w:w="771" w:type="dxa"/>
            <w:tcMar>
              <w:top w:w="10" w:type="dxa"/>
              <w:left w:w="10" w:type="dxa"/>
              <w:bottom w:w="0" w:type="dxa"/>
              <w:right w:w="10" w:type="dxa"/>
            </w:tcMar>
            <w:vAlign w:val="center"/>
          </w:tcPr>
          <w:p>
            <w:pPr>
              <w:spacing w:line="240" w:lineRule="exact"/>
              <w:ind w:left="105" w:leftChars="50" w:right="105" w:rightChars="50"/>
              <w:jc w:val="center"/>
              <w:rPr>
                <w:rFonts w:ascii="宋体"/>
              </w:rPr>
            </w:pPr>
            <w:r>
              <w:rPr>
                <w:rFonts w:hint="eastAsia" w:ascii="宋体" w:hAnsi="宋体" w:cs="宋体"/>
              </w:rPr>
              <w:t>实际</w:t>
            </w:r>
          </w:p>
          <w:p>
            <w:pPr>
              <w:spacing w:line="240" w:lineRule="exact"/>
              <w:ind w:left="105" w:leftChars="50" w:right="105" w:rightChars="50"/>
              <w:jc w:val="center"/>
              <w:rPr>
                <w:rFonts w:ascii="宋体"/>
              </w:rPr>
            </w:pPr>
            <w:r>
              <w:rPr>
                <w:rFonts w:hint="eastAsia" w:ascii="宋体" w:hAnsi="宋体" w:cs="宋体"/>
              </w:rPr>
              <w:t>完成率（</w:t>
            </w:r>
            <w:r>
              <w:rPr>
                <w:rFonts w:ascii="宋体" w:hAnsi="宋体" w:cs="宋体"/>
              </w:rPr>
              <w:t>10</w:t>
            </w:r>
            <w:r>
              <w:rPr>
                <w:rFonts w:hint="eastAsia" w:ascii="宋体" w:hAnsi="宋体" w:cs="宋体"/>
              </w:rPr>
              <w:t>分）</w:t>
            </w:r>
          </w:p>
        </w:tc>
        <w:tc>
          <w:tcPr>
            <w:tcW w:w="495" w:type="dxa"/>
          </w:tcPr>
          <w:p>
            <w:pPr>
              <w:spacing w:line="240" w:lineRule="exact"/>
              <w:ind w:left="105" w:leftChars="50" w:right="105" w:rightChars="50"/>
              <w:rPr>
                <w:rFonts w:ascii="宋体"/>
              </w:rPr>
            </w:pPr>
            <w:r>
              <w:rPr>
                <w:rFonts w:hint="eastAsia" w:ascii="宋体"/>
              </w:rPr>
              <w:t>10</w:t>
            </w:r>
          </w:p>
        </w:tc>
        <w:tc>
          <w:tcPr>
            <w:tcW w:w="2453" w:type="dxa"/>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预算支出实施的实际产出数与计划产出数的比率，用以反映和考核预算支出产出数量目标的实现程度。</w:t>
            </w:r>
          </w:p>
        </w:tc>
        <w:tc>
          <w:tcPr>
            <w:tcW w:w="3929" w:type="dxa"/>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实际完成率</w:t>
            </w:r>
            <w:r>
              <w:rPr>
                <w:rFonts w:ascii="宋体" w:hAnsi="宋体" w:cs="宋体"/>
              </w:rPr>
              <w:t>=</w:t>
            </w:r>
            <w:r>
              <w:rPr>
                <w:rFonts w:hint="eastAsia" w:ascii="宋体" w:hAnsi="宋体" w:cs="宋体"/>
              </w:rPr>
              <w:t>（实际产出数</w:t>
            </w:r>
            <w:r>
              <w:rPr>
                <w:rFonts w:ascii="宋体" w:hAnsi="宋体" w:cs="宋体"/>
              </w:rPr>
              <w:t>/</w:t>
            </w:r>
            <w:r>
              <w:rPr>
                <w:rFonts w:hint="eastAsia" w:ascii="宋体" w:hAnsi="宋体" w:cs="宋体"/>
              </w:rPr>
              <w:t>计划产出数）×</w:t>
            </w:r>
            <w:r>
              <w:rPr>
                <w:rFonts w:ascii="宋体" w:hAnsi="宋体" w:cs="宋体"/>
              </w:rPr>
              <w:t>100%</w:t>
            </w:r>
            <w:r>
              <w:rPr>
                <w:rFonts w:hint="eastAsia" w:ascii="宋体" w:hAnsi="宋体" w:cs="宋体"/>
              </w:rPr>
              <w:t>。</w:t>
            </w:r>
            <w:r>
              <w:rPr>
                <w:rFonts w:ascii="宋体"/>
              </w:rPr>
              <w:br w:type="textWrapping"/>
            </w:r>
            <w:r>
              <w:rPr>
                <w:rFonts w:hint="eastAsia" w:ascii="宋体" w:hAnsi="宋体" w:cs="宋体"/>
              </w:rPr>
              <w:t>实际产出数：一定时期（本年度或预算支出期）内预算支出实际产出的产品或提供的服务数量。</w:t>
            </w:r>
            <w:r>
              <w:rPr>
                <w:rFonts w:ascii="宋体"/>
              </w:rPr>
              <w:br w:type="textWrapping"/>
            </w:r>
            <w:r>
              <w:rPr>
                <w:rFonts w:hint="eastAsia" w:ascii="宋体" w:hAnsi="宋体" w:cs="宋体"/>
              </w:rPr>
              <w:t>计划产出数：预算支出绩效目标确定的在一定时期（本年度或预算支出期）内计划产出的产品或提供的服务数量。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104" w:hRule="atLeast"/>
          <w:jc w:val="center"/>
        </w:trPr>
        <w:tc>
          <w:tcPr>
            <w:tcW w:w="543" w:type="dxa"/>
            <w:vMerge w:val="continue"/>
            <w:noWrap/>
            <w:tcMar>
              <w:top w:w="10" w:type="dxa"/>
              <w:left w:w="10" w:type="dxa"/>
              <w:bottom w:w="0" w:type="dxa"/>
              <w:right w:w="10" w:type="dxa"/>
            </w:tcMar>
            <w:textDirection w:val="tbRlV"/>
            <w:vAlign w:val="center"/>
          </w:tcPr>
          <w:p>
            <w:pPr>
              <w:spacing w:line="240" w:lineRule="exact"/>
              <w:jc w:val="center"/>
              <w:rPr>
                <w:rFonts w:ascii="宋体"/>
              </w:rPr>
            </w:pPr>
          </w:p>
        </w:tc>
        <w:tc>
          <w:tcPr>
            <w:tcW w:w="440" w:type="dxa"/>
            <w:tcMar>
              <w:top w:w="10" w:type="dxa"/>
              <w:left w:w="10" w:type="dxa"/>
              <w:bottom w:w="0" w:type="dxa"/>
              <w:right w:w="10" w:type="dxa"/>
            </w:tcMar>
            <w:vAlign w:val="center"/>
          </w:tcPr>
          <w:p>
            <w:pPr>
              <w:spacing w:line="240" w:lineRule="exact"/>
              <w:jc w:val="center"/>
              <w:rPr>
                <w:rFonts w:ascii="宋体"/>
              </w:rPr>
            </w:pPr>
            <w:r>
              <w:rPr>
                <w:rFonts w:hint="eastAsia" w:ascii="宋体" w:hAnsi="宋体" w:cs="宋体"/>
              </w:rPr>
              <w:t>产出</w:t>
            </w:r>
          </w:p>
          <w:p>
            <w:pPr>
              <w:spacing w:line="240" w:lineRule="exact"/>
              <w:jc w:val="center"/>
              <w:rPr>
                <w:rFonts w:ascii="宋体"/>
              </w:rPr>
            </w:pPr>
            <w:r>
              <w:rPr>
                <w:rFonts w:hint="eastAsia" w:ascii="宋体" w:hAnsi="宋体" w:cs="宋体"/>
              </w:rPr>
              <w:t>质量（</w:t>
            </w:r>
            <w:r>
              <w:rPr>
                <w:rFonts w:ascii="宋体" w:hAnsi="宋体" w:cs="宋体"/>
              </w:rPr>
              <w:t>10</w:t>
            </w:r>
            <w:r>
              <w:rPr>
                <w:rFonts w:hint="eastAsia" w:ascii="宋体" w:hAnsi="宋体" w:cs="宋体"/>
              </w:rPr>
              <w:t>分）</w:t>
            </w:r>
          </w:p>
        </w:tc>
        <w:tc>
          <w:tcPr>
            <w:tcW w:w="771" w:type="dxa"/>
            <w:tcMar>
              <w:top w:w="10" w:type="dxa"/>
              <w:left w:w="10" w:type="dxa"/>
              <w:bottom w:w="0" w:type="dxa"/>
              <w:right w:w="10" w:type="dxa"/>
            </w:tcMar>
            <w:vAlign w:val="center"/>
          </w:tcPr>
          <w:p>
            <w:pPr>
              <w:spacing w:line="240" w:lineRule="exact"/>
              <w:ind w:left="105" w:leftChars="50" w:right="105" w:rightChars="50"/>
              <w:jc w:val="center"/>
              <w:rPr>
                <w:rFonts w:ascii="宋体"/>
              </w:rPr>
            </w:pPr>
            <w:r>
              <w:rPr>
                <w:rFonts w:hint="eastAsia" w:ascii="宋体" w:hAnsi="宋体" w:cs="宋体"/>
              </w:rPr>
              <w:t>质量</w:t>
            </w:r>
          </w:p>
          <w:p>
            <w:pPr>
              <w:spacing w:line="240" w:lineRule="exact"/>
              <w:ind w:left="105" w:leftChars="50" w:right="105" w:rightChars="50"/>
              <w:jc w:val="center"/>
              <w:rPr>
                <w:rFonts w:ascii="宋体"/>
              </w:rPr>
            </w:pPr>
            <w:r>
              <w:rPr>
                <w:rFonts w:hint="eastAsia" w:ascii="宋体" w:hAnsi="宋体" w:cs="宋体"/>
              </w:rPr>
              <w:t>达标率（</w:t>
            </w:r>
            <w:r>
              <w:rPr>
                <w:rFonts w:ascii="宋体" w:hAnsi="宋体" w:cs="宋体"/>
              </w:rPr>
              <w:t>10</w:t>
            </w:r>
            <w:r>
              <w:rPr>
                <w:rFonts w:hint="eastAsia" w:ascii="宋体" w:hAnsi="宋体" w:cs="宋体"/>
              </w:rPr>
              <w:t>分）</w:t>
            </w:r>
          </w:p>
        </w:tc>
        <w:tc>
          <w:tcPr>
            <w:tcW w:w="495" w:type="dxa"/>
          </w:tcPr>
          <w:p>
            <w:pPr>
              <w:spacing w:line="240" w:lineRule="exact"/>
              <w:ind w:left="105" w:leftChars="50" w:right="105" w:rightChars="50"/>
              <w:rPr>
                <w:rFonts w:ascii="宋体"/>
              </w:rPr>
            </w:pPr>
            <w:r>
              <w:rPr>
                <w:rFonts w:hint="eastAsia" w:ascii="宋体"/>
              </w:rPr>
              <w:t>10</w:t>
            </w:r>
          </w:p>
        </w:tc>
        <w:tc>
          <w:tcPr>
            <w:tcW w:w="2453" w:type="dxa"/>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预算支出完成的质量达标产出数与实际产出数的比率，用以反映和考核预算支出产出质量目标的实现程度。</w:t>
            </w:r>
          </w:p>
        </w:tc>
        <w:tc>
          <w:tcPr>
            <w:tcW w:w="3929" w:type="dxa"/>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质量达标率</w:t>
            </w:r>
            <w:r>
              <w:rPr>
                <w:rFonts w:ascii="宋体" w:hAnsi="宋体" w:cs="宋体"/>
              </w:rPr>
              <w:t>=</w:t>
            </w:r>
            <w:r>
              <w:rPr>
                <w:rFonts w:hint="eastAsia" w:ascii="宋体" w:hAnsi="宋体" w:cs="宋体"/>
              </w:rPr>
              <w:t>（质量达标产出数</w:t>
            </w:r>
            <w:r>
              <w:rPr>
                <w:rFonts w:ascii="宋体" w:hAnsi="宋体" w:cs="宋体"/>
              </w:rPr>
              <w:t>/</w:t>
            </w:r>
            <w:r>
              <w:rPr>
                <w:rFonts w:hint="eastAsia" w:ascii="宋体" w:hAnsi="宋体" w:cs="宋体"/>
              </w:rPr>
              <w:t>实际产出数）×</w:t>
            </w:r>
            <w:r>
              <w:rPr>
                <w:rFonts w:ascii="宋体" w:hAnsi="宋体" w:cs="宋体"/>
              </w:rPr>
              <w:t>100%</w:t>
            </w:r>
            <w:r>
              <w:rPr>
                <w:rFonts w:hint="eastAsia" w:ascii="宋体" w:hAnsi="宋体" w:cs="宋体"/>
              </w:rPr>
              <w:t>。</w:t>
            </w:r>
            <w:r>
              <w:rPr>
                <w:rFonts w:ascii="宋体"/>
              </w:rPr>
              <w:br w:type="textWrapping"/>
            </w:r>
            <w:r>
              <w:rPr>
                <w:rFonts w:hint="eastAsia" w:ascii="宋体" w:hAnsi="宋体" w:cs="宋体"/>
              </w:rPr>
              <w:t>质量达标产出数：一定时期（本年度或预算支出期）内实际达到既定质量标准的产品或服务数量。既定质量标准是指预算支出实施单位设立绩效目标时依据计划标准、行业标准、历史标准或其他标准而设定的绩效指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255" w:hRule="atLeast"/>
          <w:jc w:val="center"/>
        </w:trPr>
        <w:tc>
          <w:tcPr>
            <w:tcW w:w="543" w:type="dxa"/>
            <w:vMerge w:val="restart"/>
            <w:vAlign w:val="center"/>
          </w:tcPr>
          <w:p>
            <w:pPr>
              <w:spacing w:line="240" w:lineRule="exact"/>
              <w:ind w:left="113"/>
              <w:rPr>
                <w:rFonts w:ascii="宋体"/>
              </w:rPr>
            </w:pPr>
            <w:r>
              <w:rPr>
                <w:rFonts w:hint="eastAsia" w:ascii="宋体" w:hAnsi="宋体" w:cs="宋体"/>
              </w:rPr>
              <w:t>产</w:t>
            </w:r>
            <w:r>
              <w:rPr>
                <w:rFonts w:ascii="宋体" w:hAnsi="宋体" w:cs="宋体"/>
              </w:rPr>
              <w:t xml:space="preserve">   </w:t>
            </w:r>
            <w:r>
              <w:rPr>
                <w:rFonts w:hint="eastAsia" w:ascii="宋体" w:hAnsi="宋体" w:cs="宋体"/>
              </w:rPr>
              <w:t>出（</w:t>
            </w:r>
            <w:r>
              <w:rPr>
                <w:rFonts w:ascii="宋体" w:hAnsi="宋体" w:cs="宋体"/>
              </w:rPr>
              <w:t>40</w:t>
            </w:r>
            <w:r>
              <w:rPr>
                <w:rFonts w:hint="eastAsia" w:ascii="宋体" w:hAnsi="宋体" w:cs="宋体"/>
              </w:rPr>
              <w:t>分）</w:t>
            </w:r>
          </w:p>
        </w:tc>
        <w:tc>
          <w:tcPr>
            <w:tcW w:w="440" w:type="dxa"/>
            <w:vAlign w:val="center"/>
          </w:tcPr>
          <w:p>
            <w:pPr>
              <w:spacing w:line="240" w:lineRule="exact"/>
              <w:jc w:val="center"/>
              <w:rPr>
                <w:rFonts w:ascii="宋体"/>
              </w:rPr>
            </w:pPr>
            <w:r>
              <w:rPr>
                <w:rFonts w:hint="eastAsia" w:ascii="宋体" w:hAnsi="宋体" w:cs="宋体"/>
              </w:rPr>
              <w:t>产出</w:t>
            </w:r>
          </w:p>
          <w:p>
            <w:pPr>
              <w:spacing w:line="240" w:lineRule="exact"/>
              <w:jc w:val="center"/>
              <w:rPr>
                <w:rFonts w:ascii="宋体"/>
              </w:rPr>
            </w:pPr>
            <w:r>
              <w:rPr>
                <w:rFonts w:hint="eastAsia" w:ascii="宋体" w:hAnsi="宋体" w:cs="宋体"/>
              </w:rPr>
              <w:t>时效（</w:t>
            </w:r>
            <w:r>
              <w:rPr>
                <w:rFonts w:ascii="宋体" w:hAnsi="宋体" w:cs="宋体"/>
              </w:rPr>
              <w:t>10</w:t>
            </w:r>
            <w:r>
              <w:rPr>
                <w:rFonts w:hint="eastAsia" w:ascii="宋体" w:hAnsi="宋体" w:cs="宋体"/>
              </w:rPr>
              <w:t>分）</w:t>
            </w:r>
          </w:p>
        </w:tc>
        <w:tc>
          <w:tcPr>
            <w:tcW w:w="771" w:type="dxa"/>
            <w:tcMar>
              <w:top w:w="10" w:type="dxa"/>
              <w:left w:w="10" w:type="dxa"/>
              <w:bottom w:w="0" w:type="dxa"/>
              <w:right w:w="10" w:type="dxa"/>
            </w:tcMar>
            <w:vAlign w:val="center"/>
          </w:tcPr>
          <w:p>
            <w:pPr>
              <w:spacing w:line="240" w:lineRule="exact"/>
              <w:ind w:left="105" w:leftChars="50" w:right="105" w:rightChars="50"/>
              <w:jc w:val="center"/>
              <w:rPr>
                <w:rFonts w:ascii="宋体"/>
              </w:rPr>
            </w:pPr>
            <w:r>
              <w:rPr>
                <w:rFonts w:hint="eastAsia" w:ascii="宋体" w:hAnsi="宋体" w:cs="宋体"/>
              </w:rPr>
              <w:t>完成</w:t>
            </w:r>
          </w:p>
          <w:p>
            <w:pPr>
              <w:spacing w:line="240" w:lineRule="exact"/>
              <w:ind w:left="105" w:leftChars="50" w:right="105" w:rightChars="50"/>
              <w:jc w:val="center"/>
              <w:rPr>
                <w:rFonts w:ascii="宋体"/>
              </w:rPr>
            </w:pPr>
            <w:r>
              <w:rPr>
                <w:rFonts w:hint="eastAsia" w:ascii="宋体" w:hAnsi="宋体" w:cs="宋体"/>
              </w:rPr>
              <w:t>及时性（</w:t>
            </w:r>
            <w:r>
              <w:rPr>
                <w:rFonts w:ascii="宋体" w:hAnsi="宋体" w:cs="宋体"/>
              </w:rPr>
              <w:t>10</w:t>
            </w:r>
            <w:r>
              <w:rPr>
                <w:rFonts w:hint="eastAsia" w:ascii="宋体" w:hAnsi="宋体" w:cs="宋体"/>
              </w:rPr>
              <w:t>分）</w:t>
            </w:r>
          </w:p>
        </w:tc>
        <w:tc>
          <w:tcPr>
            <w:tcW w:w="495" w:type="dxa"/>
          </w:tcPr>
          <w:p>
            <w:pPr>
              <w:spacing w:line="240" w:lineRule="exact"/>
              <w:ind w:left="105" w:leftChars="50" w:right="105" w:rightChars="50"/>
              <w:rPr>
                <w:rFonts w:ascii="宋体"/>
              </w:rPr>
            </w:pPr>
            <w:r>
              <w:rPr>
                <w:rFonts w:hint="eastAsia" w:ascii="宋体"/>
              </w:rPr>
              <w:t>9</w:t>
            </w:r>
          </w:p>
        </w:tc>
        <w:tc>
          <w:tcPr>
            <w:tcW w:w="2453" w:type="dxa"/>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预算支出实际完成时间与计划完成时间的比较，用以反映和考核预算支出产出时效目标的实现程度。</w:t>
            </w:r>
          </w:p>
        </w:tc>
        <w:tc>
          <w:tcPr>
            <w:tcW w:w="3929" w:type="dxa"/>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实际完成时间：预算支出实施单位完成该预算支出实际所耗用的时间。</w:t>
            </w:r>
            <w:r>
              <w:rPr>
                <w:rFonts w:ascii="宋体"/>
              </w:rPr>
              <w:br w:type="textWrapping"/>
            </w:r>
            <w:r>
              <w:rPr>
                <w:rFonts w:hint="eastAsia" w:ascii="宋体" w:hAnsi="宋体" w:cs="宋体"/>
              </w:rPr>
              <w:t>计划完成时间：按照预算支出实施计划或相关规定完成该预算支出所需的时间。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543" w:type="dxa"/>
            <w:vMerge w:val="continue"/>
            <w:vAlign w:val="center"/>
          </w:tcPr>
          <w:p>
            <w:pPr>
              <w:spacing w:line="240" w:lineRule="exact"/>
              <w:ind w:left="113"/>
              <w:rPr>
                <w:rFonts w:ascii="宋体"/>
              </w:rPr>
            </w:pPr>
          </w:p>
        </w:tc>
        <w:tc>
          <w:tcPr>
            <w:tcW w:w="440" w:type="dxa"/>
            <w:vAlign w:val="center"/>
          </w:tcPr>
          <w:p>
            <w:pPr>
              <w:spacing w:line="240" w:lineRule="exact"/>
              <w:jc w:val="center"/>
              <w:rPr>
                <w:rFonts w:ascii="宋体"/>
              </w:rPr>
            </w:pPr>
            <w:r>
              <w:rPr>
                <w:rFonts w:hint="eastAsia" w:ascii="宋体" w:hAnsi="宋体" w:cs="宋体"/>
              </w:rPr>
              <w:t>产出</w:t>
            </w:r>
          </w:p>
          <w:p>
            <w:pPr>
              <w:spacing w:line="240" w:lineRule="exact"/>
              <w:jc w:val="center"/>
              <w:rPr>
                <w:rFonts w:ascii="宋体"/>
              </w:rPr>
            </w:pPr>
            <w:r>
              <w:rPr>
                <w:rFonts w:hint="eastAsia" w:ascii="宋体" w:hAnsi="宋体" w:cs="宋体"/>
              </w:rPr>
              <w:t>成本（</w:t>
            </w:r>
            <w:r>
              <w:rPr>
                <w:rFonts w:ascii="宋体" w:hAnsi="宋体" w:cs="宋体"/>
              </w:rPr>
              <w:t>10</w:t>
            </w:r>
            <w:r>
              <w:rPr>
                <w:rFonts w:hint="eastAsia" w:ascii="宋体" w:hAnsi="宋体" w:cs="宋体"/>
              </w:rPr>
              <w:t>分）</w:t>
            </w:r>
          </w:p>
        </w:tc>
        <w:tc>
          <w:tcPr>
            <w:tcW w:w="771" w:type="dxa"/>
            <w:tcMar>
              <w:top w:w="10" w:type="dxa"/>
              <w:left w:w="10" w:type="dxa"/>
              <w:bottom w:w="0" w:type="dxa"/>
              <w:right w:w="10" w:type="dxa"/>
            </w:tcMar>
            <w:vAlign w:val="center"/>
          </w:tcPr>
          <w:p>
            <w:pPr>
              <w:spacing w:line="240" w:lineRule="exact"/>
              <w:ind w:left="105" w:leftChars="50" w:right="105" w:rightChars="50"/>
              <w:jc w:val="center"/>
              <w:rPr>
                <w:rFonts w:ascii="宋体"/>
              </w:rPr>
            </w:pPr>
            <w:r>
              <w:rPr>
                <w:rFonts w:hint="eastAsia" w:ascii="宋体" w:hAnsi="宋体" w:cs="宋体"/>
              </w:rPr>
              <w:t>成本</w:t>
            </w:r>
          </w:p>
          <w:p>
            <w:pPr>
              <w:spacing w:line="240" w:lineRule="exact"/>
              <w:ind w:left="105" w:leftChars="50" w:right="105" w:rightChars="50"/>
              <w:jc w:val="center"/>
              <w:rPr>
                <w:rFonts w:ascii="宋体"/>
              </w:rPr>
            </w:pPr>
            <w:r>
              <w:rPr>
                <w:rFonts w:hint="eastAsia" w:ascii="宋体" w:hAnsi="宋体" w:cs="宋体"/>
              </w:rPr>
              <w:t>节约率（</w:t>
            </w:r>
            <w:r>
              <w:rPr>
                <w:rFonts w:ascii="宋体" w:hAnsi="宋体" w:cs="宋体"/>
              </w:rPr>
              <w:t>10</w:t>
            </w:r>
            <w:r>
              <w:rPr>
                <w:rFonts w:hint="eastAsia" w:ascii="宋体" w:hAnsi="宋体" w:cs="宋体"/>
              </w:rPr>
              <w:t>分）</w:t>
            </w:r>
          </w:p>
        </w:tc>
        <w:tc>
          <w:tcPr>
            <w:tcW w:w="495" w:type="dxa"/>
          </w:tcPr>
          <w:p>
            <w:pPr>
              <w:spacing w:line="240" w:lineRule="exact"/>
              <w:ind w:left="105" w:leftChars="50" w:right="105" w:rightChars="50"/>
              <w:rPr>
                <w:rFonts w:ascii="宋体"/>
              </w:rPr>
            </w:pPr>
            <w:r>
              <w:rPr>
                <w:rFonts w:hint="eastAsia" w:ascii="宋体"/>
              </w:rPr>
              <w:t>10</w:t>
            </w:r>
          </w:p>
        </w:tc>
        <w:tc>
          <w:tcPr>
            <w:tcW w:w="2453" w:type="dxa"/>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完成预算支出计划工作目标的实际节约成本与计划成本的比率，用以反映和考核预算支出的成本节约程度。</w:t>
            </w:r>
          </w:p>
        </w:tc>
        <w:tc>
          <w:tcPr>
            <w:tcW w:w="3929" w:type="dxa"/>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成本节约率</w:t>
            </w:r>
            <w:r>
              <w:rPr>
                <w:rFonts w:ascii="宋体" w:hAnsi="宋体" w:cs="宋体"/>
              </w:rPr>
              <w:t>=[</w:t>
            </w:r>
            <w:r>
              <w:rPr>
                <w:rFonts w:hint="eastAsia" w:ascii="宋体" w:hAnsi="宋体" w:cs="宋体"/>
              </w:rPr>
              <w:t>（计划成本</w:t>
            </w:r>
            <w:r>
              <w:rPr>
                <w:rFonts w:ascii="宋体" w:cs="宋体"/>
              </w:rPr>
              <w:t>-</w:t>
            </w:r>
            <w:r>
              <w:rPr>
                <w:rFonts w:hint="eastAsia" w:ascii="宋体" w:hAnsi="宋体" w:cs="宋体"/>
              </w:rPr>
              <w:t>实际成本）</w:t>
            </w:r>
            <w:r>
              <w:rPr>
                <w:rFonts w:ascii="宋体" w:hAnsi="宋体" w:cs="宋体"/>
              </w:rPr>
              <w:t>/</w:t>
            </w:r>
            <w:r>
              <w:rPr>
                <w:rFonts w:hint="eastAsia" w:ascii="宋体" w:hAnsi="宋体" w:cs="宋体"/>
              </w:rPr>
              <w:t>计划成本</w:t>
            </w:r>
            <w:r>
              <w:rPr>
                <w:rFonts w:ascii="宋体" w:hAnsi="宋体" w:cs="宋体"/>
              </w:rPr>
              <w:t>]</w:t>
            </w:r>
            <w:r>
              <w:rPr>
                <w:rFonts w:hint="eastAsia" w:ascii="宋体" w:hAnsi="宋体" w:cs="宋体"/>
              </w:rPr>
              <w:t>×</w:t>
            </w:r>
            <w:r>
              <w:rPr>
                <w:rFonts w:ascii="宋体" w:hAnsi="宋体" w:cs="宋体"/>
              </w:rPr>
              <w:t>100%</w:t>
            </w:r>
            <w:r>
              <w:rPr>
                <w:rFonts w:hint="eastAsia" w:ascii="宋体" w:hAnsi="宋体" w:cs="宋体"/>
              </w:rPr>
              <w:t>。</w:t>
            </w:r>
            <w:r>
              <w:rPr>
                <w:rFonts w:ascii="宋体"/>
              </w:rPr>
              <w:br w:type="textWrapping"/>
            </w:r>
            <w:r>
              <w:rPr>
                <w:rFonts w:hint="eastAsia" w:ascii="宋体" w:hAnsi="宋体" w:cs="宋体"/>
              </w:rPr>
              <w:t>实际成本：预算支出实施单位如期、保质、保量完成既定工作目标实际所耗费的支出。</w:t>
            </w:r>
            <w:r>
              <w:rPr>
                <w:rFonts w:ascii="宋体"/>
              </w:rPr>
              <w:br w:type="textWrapping"/>
            </w:r>
            <w:r>
              <w:rPr>
                <w:rFonts w:hint="eastAsia" w:ascii="宋体" w:hAnsi="宋体" w:cs="宋体"/>
              </w:rPr>
              <w:t>计划成本：预算支出实施单位为完成工作目标计划安排的支出，一般以预算支出预算为参考。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543" w:type="dxa"/>
            <w:vMerge w:val="restart"/>
            <w:noWrap/>
            <w:tcMar>
              <w:top w:w="10" w:type="dxa"/>
              <w:left w:w="10" w:type="dxa"/>
              <w:bottom w:w="0" w:type="dxa"/>
              <w:right w:w="10" w:type="dxa"/>
            </w:tcMar>
            <w:textDirection w:val="tbRlV"/>
            <w:vAlign w:val="center"/>
          </w:tcPr>
          <w:p>
            <w:pPr>
              <w:spacing w:line="240" w:lineRule="exact"/>
              <w:jc w:val="center"/>
              <w:rPr>
                <w:rFonts w:ascii="宋体"/>
              </w:rPr>
            </w:pPr>
            <w:r>
              <w:rPr>
                <w:rFonts w:hint="eastAsia" w:ascii="宋体" w:hAnsi="宋体" w:cs="宋体"/>
              </w:rPr>
              <w:t>效</w:t>
            </w:r>
            <w:r>
              <w:rPr>
                <w:rFonts w:ascii="宋体" w:hAnsi="宋体" w:cs="宋体"/>
              </w:rPr>
              <w:t xml:space="preserve">   </w:t>
            </w:r>
            <w:r>
              <w:rPr>
                <w:rFonts w:hint="eastAsia" w:ascii="宋体" w:hAnsi="宋体" w:cs="宋体"/>
              </w:rPr>
              <w:t>益（</w:t>
            </w:r>
            <w:r>
              <w:rPr>
                <w:rFonts w:ascii="宋体" w:hAnsi="宋体" w:cs="宋体"/>
              </w:rPr>
              <w:t>20</w:t>
            </w:r>
            <w:r>
              <w:rPr>
                <w:rFonts w:hint="eastAsia" w:ascii="宋体" w:hAnsi="宋体" w:cs="宋体"/>
              </w:rPr>
              <w:t>分）</w:t>
            </w:r>
          </w:p>
        </w:tc>
        <w:tc>
          <w:tcPr>
            <w:tcW w:w="440" w:type="dxa"/>
            <w:vMerge w:val="restart"/>
            <w:tcMar>
              <w:top w:w="10" w:type="dxa"/>
              <w:left w:w="10" w:type="dxa"/>
              <w:bottom w:w="0" w:type="dxa"/>
              <w:right w:w="10" w:type="dxa"/>
            </w:tcMar>
            <w:vAlign w:val="center"/>
          </w:tcPr>
          <w:p>
            <w:pPr>
              <w:spacing w:line="240" w:lineRule="exact"/>
              <w:jc w:val="center"/>
              <w:rPr>
                <w:rFonts w:ascii="宋体"/>
              </w:rPr>
            </w:pPr>
            <w:r>
              <w:rPr>
                <w:rFonts w:hint="eastAsia" w:ascii="宋体" w:hAnsi="宋体" w:cs="宋体"/>
              </w:rPr>
              <w:t>预算支出</w:t>
            </w:r>
            <w:r>
              <w:rPr>
                <w:rFonts w:ascii="宋体"/>
              </w:rPr>
              <w:br w:type="textWrapping"/>
            </w:r>
            <w:r>
              <w:rPr>
                <w:rFonts w:hint="eastAsia" w:ascii="宋体" w:hAnsi="宋体" w:cs="宋体"/>
              </w:rPr>
              <w:t>效益（</w:t>
            </w:r>
            <w:r>
              <w:rPr>
                <w:rFonts w:ascii="宋体" w:hAnsi="宋体" w:cs="宋体"/>
              </w:rPr>
              <w:t>20</w:t>
            </w:r>
            <w:r>
              <w:rPr>
                <w:rFonts w:hint="eastAsia" w:ascii="宋体" w:hAnsi="宋体" w:cs="宋体"/>
              </w:rPr>
              <w:t>分）</w:t>
            </w:r>
          </w:p>
        </w:tc>
        <w:tc>
          <w:tcPr>
            <w:tcW w:w="771" w:type="dxa"/>
            <w:tcMar>
              <w:top w:w="10" w:type="dxa"/>
              <w:left w:w="10" w:type="dxa"/>
              <w:bottom w:w="0" w:type="dxa"/>
              <w:right w:w="10" w:type="dxa"/>
            </w:tcMar>
            <w:vAlign w:val="center"/>
          </w:tcPr>
          <w:p>
            <w:pPr>
              <w:spacing w:line="240" w:lineRule="exact"/>
              <w:ind w:left="105" w:leftChars="50" w:right="105" w:rightChars="50"/>
              <w:jc w:val="center"/>
              <w:rPr>
                <w:rFonts w:ascii="宋体"/>
              </w:rPr>
            </w:pPr>
            <w:r>
              <w:rPr>
                <w:rFonts w:hint="eastAsia" w:ascii="宋体" w:hAnsi="宋体" w:cs="宋体"/>
              </w:rPr>
              <w:t>实施效益（</w:t>
            </w:r>
            <w:r>
              <w:rPr>
                <w:rFonts w:ascii="宋体" w:hAnsi="宋体" w:cs="宋体"/>
              </w:rPr>
              <w:t>10</w:t>
            </w:r>
            <w:r>
              <w:rPr>
                <w:rFonts w:hint="eastAsia" w:ascii="宋体" w:hAnsi="宋体" w:cs="宋体"/>
              </w:rPr>
              <w:t>分）</w:t>
            </w:r>
          </w:p>
        </w:tc>
        <w:tc>
          <w:tcPr>
            <w:tcW w:w="495" w:type="dxa"/>
          </w:tcPr>
          <w:p>
            <w:pPr>
              <w:spacing w:line="240" w:lineRule="exact"/>
              <w:ind w:left="105" w:leftChars="50" w:right="105" w:rightChars="50"/>
              <w:rPr>
                <w:rFonts w:ascii="宋体"/>
              </w:rPr>
            </w:pPr>
            <w:r>
              <w:rPr>
                <w:rFonts w:hint="eastAsia" w:ascii="宋体"/>
              </w:rPr>
              <w:t>10</w:t>
            </w:r>
          </w:p>
        </w:tc>
        <w:tc>
          <w:tcPr>
            <w:tcW w:w="2453" w:type="dxa"/>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预算支出实施所产生的效益。</w:t>
            </w:r>
          </w:p>
        </w:tc>
        <w:tc>
          <w:tcPr>
            <w:tcW w:w="3929" w:type="dxa"/>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预算支出实施所产生的社会效益、经济效益、生态效益、可持续影响等。可根据预算支出实际情况有选择地设置和细化。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543" w:type="dxa"/>
            <w:vMerge w:val="continue"/>
            <w:vAlign w:val="center"/>
          </w:tcPr>
          <w:p>
            <w:pPr>
              <w:spacing w:line="240" w:lineRule="exact"/>
              <w:rPr>
                <w:rFonts w:ascii="宋体"/>
              </w:rPr>
            </w:pPr>
          </w:p>
        </w:tc>
        <w:tc>
          <w:tcPr>
            <w:tcW w:w="440" w:type="dxa"/>
            <w:vMerge w:val="continue"/>
            <w:vAlign w:val="center"/>
          </w:tcPr>
          <w:p>
            <w:pPr>
              <w:spacing w:line="240" w:lineRule="exact"/>
              <w:rPr>
                <w:rFonts w:ascii="宋体"/>
              </w:rPr>
            </w:pPr>
          </w:p>
        </w:tc>
        <w:tc>
          <w:tcPr>
            <w:tcW w:w="771" w:type="dxa"/>
            <w:tcMar>
              <w:top w:w="10" w:type="dxa"/>
              <w:left w:w="10" w:type="dxa"/>
              <w:bottom w:w="0" w:type="dxa"/>
              <w:right w:w="10" w:type="dxa"/>
            </w:tcMar>
            <w:vAlign w:val="center"/>
          </w:tcPr>
          <w:p>
            <w:pPr>
              <w:spacing w:line="240" w:lineRule="exact"/>
              <w:ind w:left="105" w:leftChars="50" w:right="105" w:rightChars="50"/>
              <w:jc w:val="center"/>
              <w:rPr>
                <w:rFonts w:ascii="宋体"/>
              </w:rPr>
            </w:pPr>
            <w:r>
              <w:rPr>
                <w:rFonts w:hint="eastAsia" w:ascii="宋体" w:hAnsi="宋体" w:cs="宋体"/>
              </w:rPr>
              <w:t>社会公众</w:t>
            </w:r>
          </w:p>
          <w:p>
            <w:pPr>
              <w:spacing w:line="240" w:lineRule="exact"/>
              <w:ind w:left="105" w:leftChars="50" w:right="105" w:rightChars="50"/>
              <w:jc w:val="center"/>
              <w:rPr>
                <w:rFonts w:ascii="宋体"/>
              </w:rPr>
            </w:pPr>
            <w:r>
              <w:rPr>
                <w:rFonts w:hint="eastAsia" w:ascii="宋体" w:hAnsi="宋体" w:cs="宋体"/>
              </w:rPr>
              <w:t>或服务（</w:t>
            </w:r>
            <w:r>
              <w:rPr>
                <w:rFonts w:ascii="宋体" w:hAnsi="宋体" w:cs="宋体"/>
              </w:rPr>
              <w:t>10</w:t>
            </w:r>
            <w:r>
              <w:rPr>
                <w:rFonts w:hint="eastAsia" w:ascii="宋体" w:hAnsi="宋体" w:cs="宋体"/>
              </w:rPr>
              <w:t>分）对</w:t>
            </w:r>
          </w:p>
          <w:p>
            <w:pPr>
              <w:spacing w:line="240" w:lineRule="exact"/>
              <w:ind w:left="105" w:leftChars="50" w:right="105" w:rightChars="50"/>
              <w:jc w:val="center"/>
              <w:rPr>
                <w:rFonts w:ascii="宋体"/>
              </w:rPr>
            </w:pPr>
            <w:r>
              <w:rPr>
                <w:rFonts w:hint="eastAsia" w:ascii="宋体" w:hAnsi="宋体" w:cs="宋体"/>
              </w:rPr>
              <w:t>象满意度</w:t>
            </w:r>
          </w:p>
        </w:tc>
        <w:tc>
          <w:tcPr>
            <w:tcW w:w="495" w:type="dxa"/>
          </w:tcPr>
          <w:p>
            <w:pPr>
              <w:spacing w:line="240" w:lineRule="exact"/>
              <w:ind w:left="105" w:leftChars="50" w:right="105" w:rightChars="50"/>
              <w:rPr>
                <w:rFonts w:ascii="宋体"/>
              </w:rPr>
            </w:pPr>
            <w:r>
              <w:rPr>
                <w:rFonts w:hint="eastAsia" w:ascii="宋体"/>
              </w:rPr>
              <w:t>10</w:t>
            </w:r>
          </w:p>
        </w:tc>
        <w:tc>
          <w:tcPr>
            <w:tcW w:w="2453" w:type="dxa"/>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社会公众或服务对象对预算支出实施效果的满意程度。</w:t>
            </w:r>
          </w:p>
        </w:tc>
        <w:tc>
          <w:tcPr>
            <w:tcW w:w="3929" w:type="dxa"/>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社会公众或服务对象是指因该预算支出实施而受到影响的部门、群体或个人。一般采取社会调查的方式。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543" w:type="dxa"/>
            <w:vAlign w:val="center"/>
          </w:tcPr>
          <w:p>
            <w:pPr>
              <w:spacing w:line="240" w:lineRule="exact"/>
              <w:rPr>
                <w:rFonts w:ascii="宋体"/>
              </w:rPr>
            </w:pPr>
            <w:r>
              <w:rPr>
                <w:rFonts w:hint="eastAsia" w:ascii="宋体" w:hAnsi="宋体" w:cs="宋体"/>
              </w:rPr>
              <w:t>总分</w:t>
            </w:r>
          </w:p>
        </w:tc>
        <w:tc>
          <w:tcPr>
            <w:tcW w:w="440" w:type="dxa"/>
            <w:vAlign w:val="center"/>
          </w:tcPr>
          <w:p>
            <w:pPr>
              <w:spacing w:line="240" w:lineRule="exact"/>
              <w:rPr>
                <w:rFonts w:ascii="宋体"/>
              </w:rPr>
            </w:pPr>
          </w:p>
        </w:tc>
        <w:tc>
          <w:tcPr>
            <w:tcW w:w="771" w:type="dxa"/>
            <w:tcMar>
              <w:top w:w="10" w:type="dxa"/>
              <w:left w:w="10" w:type="dxa"/>
              <w:bottom w:w="0" w:type="dxa"/>
              <w:right w:w="10" w:type="dxa"/>
            </w:tcMar>
            <w:vAlign w:val="center"/>
          </w:tcPr>
          <w:p>
            <w:pPr>
              <w:spacing w:line="240" w:lineRule="exact"/>
              <w:ind w:left="105" w:leftChars="50" w:right="105" w:rightChars="50"/>
              <w:jc w:val="center"/>
              <w:rPr>
                <w:rFonts w:ascii="宋体"/>
              </w:rPr>
            </w:pPr>
          </w:p>
        </w:tc>
        <w:tc>
          <w:tcPr>
            <w:tcW w:w="495" w:type="dxa"/>
          </w:tcPr>
          <w:p>
            <w:pPr>
              <w:spacing w:line="240" w:lineRule="exact"/>
              <w:ind w:left="105" w:leftChars="50" w:right="105" w:rightChars="50"/>
              <w:rPr>
                <w:rFonts w:ascii="宋体"/>
              </w:rPr>
            </w:pPr>
            <w:r>
              <w:rPr>
                <w:rFonts w:hint="eastAsia" w:ascii="宋体"/>
              </w:rPr>
              <w:t>96</w:t>
            </w:r>
          </w:p>
        </w:tc>
        <w:tc>
          <w:tcPr>
            <w:tcW w:w="2453" w:type="dxa"/>
            <w:tcMar>
              <w:top w:w="10" w:type="dxa"/>
              <w:left w:w="10" w:type="dxa"/>
              <w:bottom w:w="0" w:type="dxa"/>
              <w:right w:w="10" w:type="dxa"/>
            </w:tcMar>
            <w:vAlign w:val="center"/>
          </w:tcPr>
          <w:p>
            <w:pPr>
              <w:spacing w:line="240" w:lineRule="exact"/>
              <w:ind w:left="105" w:leftChars="50" w:right="105" w:rightChars="50"/>
              <w:rPr>
                <w:rFonts w:ascii="宋体"/>
              </w:rPr>
            </w:pPr>
          </w:p>
        </w:tc>
        <w:tc>
          <w:tcPr>
            <w:tcW w:w="3929" w:type="dxa"/>
            <w:tcMar>
              <w:top w:w="10" w:type="dxa"/>
              <w:left w:w="10" w:type="dxa"/>
              <w:bottom w:w="0" w:type="dxa"/>
              <w:right w:w="10" w:type="dxa"/>
            </w:tcMar>
            <w:vAlign w:val="center"/>
          </w:tcPr>
          <w:p>
            <w:pPr>
              <w:spacing w:line="240" w:lineRule="exact"/>
              <w:ind w:left="105" w:leftChars="50" w:right="105" w:rightChars="50"/>
              <w:rPr>
                <w:rFonts w:ascii="宋体"/>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方正小标宋简体">
    <w:altName w:val="微软雅黑"/>
    <w:panose1 w:val="00000000000000000000"/>
    <w:charset w:val="86"/>
    <w:family w:val="auto"/>
    <w:pitch w:val="default"/>
    <w:sig w:usb0="00000000" w:usb1="00000000" w:usb2="00000010" w:usb3="00000000" w:csb0="00040000" w:csb1="00000000"/>
  </w:font>
  <w:font w:name="方正小标宋_GBK">
    <w:altName w:val="微软雅黑"/>
    <w:panose1 w:val="00000000000000000000"/>
    <w:charset w:val="86"/>
    <w:family w:val="script"/>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883A1C"/>
    <w:rsid w:val="003D1E23"/>
    <w:rsid w:val="00883A1C"/>
    <w:rsid w:val="20D30D67"/>
    <w:rsid w:val="21251DF0"/>
    <w:rsid w:val="21427F1F"/>
    <w:rsid w:val="49615D77"/>
    <w:rsid w:val="58177291"/>
    <w:rsid w:val="5A896CA5"/>
    <w:rsid w:val="68923C00"/>
    <w:rsid w:val="6E1279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nhideWhenUsed/>
    <w:uiPriority w:val="1"/>
  </w:style>
  <w:style w:type="table" w:default="1" w:styleId="3">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 w:type="character" w:styleId="5">
    <w:name w:val="page number"/>
    <w:basedOn w:val="4"/>
    <w:qFormat/>
    <w:uiPriority w:val="99"/>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6253</Words>
  <Characters>646</Characters>
  <Lines>5</Lines>
  <Paragraphs>13</Paragraphs>
  <TotalTime>19</TotalTime>
  <ScaleCrop>false</ScaleCrop>
  <LinksUpToDate>false</LinksUpToDate>
  <CharactersWithSpaces>6886</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2021-07-21T08:35:00Z</dcterms:created>
  <dc:creator>Administrator</dc:creator>
  <cp:lastModifiedBy>梅</cp:lastModifiedBy>
  <cp:lastPrinted>2022-05-26T09:23:00Z</cp:lastPrinted>
  <dcterms:modified xsi:type="dcterms:W3CDTF">2022-05-30T01:45:20Z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ICV">
    <vt:lpwstr>9827E0E2116C47339235EA318F478FF6</vt:lpwstr>
  </property>
</Properties>
</file>