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73A" w:rsidRDefault="00C8373A" w:rsidP="00C8373A">
      <w:pPr>
        <w:widowControl w:val="0"/>
        <w:spacing w:line="560" w:lineRule="exact"/>
        <w:rPr>
          <w:rFonts w:ascii="仿宋_GB2312" w:eastAsia="仿宋_GB2312"/>
          <w:sz w:val="32"/>
          <w:szCs w:val="32"/>
          <w:highlight w:val="white"/>
        </w:rPr>
      </w:pPr>
    </w:p>
    <w:p w:rsidR="005F3AF6" w:rsidRPr="00C8373A" w:rsidRDefault="0011483B" w:rsidP="00C8373A">
      <w:pPr>
        <w:widowControl w:val="0"/>
        <w:spacing w:line="560" w:lineRule="exact"/>
        <w:jc w:val="center"/>
        <w:rPr>
          <w:rFonts w:ascii="方正小标宋简体" w:eastAsia="方正小标宋简体"/>
          <w:sz w:val="42"/>
          <w:szCs w:val="42"/>
          <w:highlight w:val="white"/>
        </w:rPr>
      </w:pPr>
      <w:r w:rsidRPr="00C8373A">
        <w:rPr>
          <w:rFonts w:ascii="方正小标宋简体" w:eastAsia="方正小标宋简体" w:hint="eastAsia"/>
          <w:sz w:val="42"/>
          <w:szCs w:val="42"/>
          <w:highlight w:val="white"/>
        </w:rPr>
        <w:t>2020年度益阳市赫山区审计局部门决算</w:t>
      </w:r>
    </w:p>
    <w:p w:rsidR="005F3AF6" w:rsidRPr="00C8373A" w:rsidRDefault="005F3AF6" w:rsidP="00C8373A">
      <w:pPr>
        <w:widowControl w:val="0"/>
        <w:spacing w:line="560" w:lineRule="exact"/>
        <w:ind w:firstLineChars="200" w:firstLine="640"/>
        <w:rPr>
          <w:rFonts w:ascii="仿宋_GB2312" w:eastAsia="仿宋_GB2312"/>
          <w:sz w:val="32"/>
          <w:szCs w:val="32"/>
          <w:highlight w:val="white"/>
        </w:rPr>
      </w:pPr>
    </w:p>
    <w:p w:rsidR="005F3AF6" w:rsidRPr="00C8373A" w:rsidRDefault="0011483B" w:rsidP="00C8373A">
      <w:pPr>
        <w:widowControl w:val="0"/>
        <w:spacing w:line="560" w:lineRule="exact"/>
        <w:jc w:val="center"/>
        <w:rPr>
          <w:rFonts w:ascii="黑体" w:eastAsia="黑体" w:hAnsi="黑体"/>
          <w:sz w:val="32"/>
          <w:szCs w:val="32"/>
          <w:highlight w:val="white"/>
        </w:rPr>
      </w:pPr>
      <w:r w:rsidRPr="00C8373A">
        <w:rPr>
          <w:rFonts w:ascii="黑体" w:eastAsia="黑体" w:hAnsi="黑体" w:hint="eastAsia"/>
          <w:sz w:val="32"/>
          <w:szCs w:val="32"/>
          <w:highlight w:val="white"/>
        </w:rPr>
        <w:t>目 录</w:t>
      </w: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第一部分 单位概况</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一、部门职责</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二、机构设置</w:t>
      </w: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第二部分 2020年度部门决算表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一、收入支出决算总表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二、收入决算表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三、支出决算表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四、财政拨款收入支出决算总表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五、一般公共预算财政拨款支出决算表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六、一般公共预算财政拨款基本支出决算表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七、一般公共预算财政拨款“三公”经费支出决算表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八、政府性基金预算财政拨款收入支出决算表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九、国有资本经营预算财政拨款收入支出决算表</w:t>
      </w: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第三部分 2020年度部门决算情况说明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一、收入支出决算总体情况说明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二、收入决算情况说明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lastRenderedPageBreak/>
        <w:t>三、支出决算情况说明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四、财政拨款收入支出决算总体情况说明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五、一般公共预算财政拨款支出决算情况说明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六、一般公共预算财政拨款基本支出决算情况说明</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七、一般公共预算财政拨款三公经费支出决算情况说明</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八、政府性基金预算收入支出决算情况</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九、国有资本经营预算财政拨款支出决算情况</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十、关于机关运行经费支出说明</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十一、一般性支出情况</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十二、关于政府采购支出说明</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十三、关于国有资产占用情况说明</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十四、关于2020年度预算绩效情况的说明</w:t>
      </w: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第四部分 名词解释</w:t>
      </w: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第五部分 附件</w:t>
      </w:r>
    </w:p>
    <w:p w:rsidR="005F3AF6" w:rsidRPr="00C8373A" w:rsidRDefault="005F3AF6" w:rsidP="00C8373A">
      <w:pPr>
        <w:widowControl w:val="0"/>
        <w:spacing w:line="560" w:lineRule="exact"/>
        <w:ind w:firstLineChars="200" w:firstLine="640"/>
        <w:rPr>
          <w:rFonts w:ascii="仿宋_GB2312" w:eastAsia="仿宋_GB2312"/>
          <w:sz w:val="32"/>
          <w:szCs w:val="32"/>
          <w:highlight w:val="white"/>
        </w:rPr>
      </w:pPr>
    </w:p>
    <w:p w:rsidR="005F3AF6" w:rsidRPr="00C8373A" w:rsidRDefault="005F3AF6" w:rsidP="00C8373A">
      <w:pPr>
        <w:widowControl w:val="0"/>
        <w:spacing w:line="560" w:lineRule="exact"/>
        <w:ind w:firstLineChars="200" w:firstLine="640"/>
        <w:rPr>
          <w:rFonts w:ascii="仿宋_GB2312" w:eastAsia="仿宋_GB2312"/>
          <w:sz w:val="32"/>
          <w:szCs w:val="32"/>
          <w:highlight w:val="white"/>
        </w:rPr>
      </w:pPr>
    </w:p>
    <w:p w:rsidR="00C8373A" w:rsidRDefault="00C8373A">
      <w:pPr>
        <w:jc w:val="left"/>
        <w:rPr>
          <w:rFonts w:ascii="仿宋_GB2312" w:eastAsia="仿宋_GB2312"/>
          <w:sz w:val="32"/>
          <w:szCs w:val="32"/>
          <w:highlight w:val="white"/>
        </w:rPr>
      </w:pPr>
      <w:r>
        <w:rPr>
          <w:rFonts w:ascii="仿宋_GB2312" w:eastAsia="仿宋_GB2312"/>
          <w:sz w:val="32"/>
          <w:szCs w:val="32"/>
          <w:highlight w:val="white"/>
        </w:rPr>
        <w:br w:type="page"/>
      </w:r>
    </w:p>
    <w:p w:rsidR="00C8373A" w:rsidRPr="00C8373A" w:rsidRDefault="0011483B" w:rsidP="00C8373A">
      <w:pPr>
        <w:widowControl w:val="0"/>
        <w:spacing w:line="560" w:lineRule="exact"/>
        <w:rPr>
          <w:rFonts w:ascii="黑体" w:eastAsia="黑体" w:hAnsi="黑体"/>
          <w:sz w:val="32"/>
          <w:szCs w:val="32"/>
          <w:highlight w:val="white"/>
        </w:rPr>
      </w:pPr>
      <w:r w:rsidRPr="00C8373A">
        <w:rPr>
          <w:rFonts w:ascii="黑体" w:eastAsia="黑体" w:hAnsi="黑体" w:hint="eastAsia"/>
          <w:sz w:val="32"/>
          <w:szCs w:val="32"/>
          <w:highlight w:val="white"/>
        </w:rPr>
        <w:lastRenderedPageBreak/>
        <w:t>第一部分</w:t>
      </w:r>
      <w:r w:rsidR="00C8373A" w:rsidRPr="00C8373A">
        <w:rPr>
          <w:rFonts w:ascii="黑体" w:eastAsia="黑体" w:hAnsi="黑体" w:hint="eastAsia"/>
          <w:sz w:val="32"/>
          <w:szCs w:val="32"/>
          <w:highlight w:val="white"/>
        </w:rPr>
        <w:t>：</w:t>
      </w:r>
    </w:p>
    <w:p w:rsidR="005F3AF6" w:rsidRPr="00C8373A" w:rsidRDefault="0011483B" w:rsidP="00C8373A">
      <w:pPr>
        <w:widowControl w:val="0"/>
        <w:spacing w:line="560" w:lineRule="exact"/>
        <w:jc w:val="center"/>
        <w:rPr>
          <w:rFonts w:ascii="方正小标宋简体" w:eastAsia="方正小标宋简体"/>
          <w:sz w:val="42"/>
          <w:szCs w:val="42"/>
          <w:highlight w:val="white"/>
        </w:rPr>
      </w:pPr>
      <w:r w:rsidRPr="00C8373A">
        <w:rPr>
          <w:rFonts w:ascii="方正小标宋简体" w:eastAsia="方正小标宋简体" w:hint="eastAsia"/>
          <w:sz w:val="42"/>
          <w:szCs w:val="42"/>
          <w:highlight w:val="white"/>
        </w:rPr>
        <w:t>益阳市赫山区审计局概况</w:t>
      </w:r>
    </w:p>
    <w:p w:rsidR="00C8373A" w:rsidRDefault="00C8373A" w:rsidP="00C8373A">
      <w:pPr>
        <w:widowControl w:val="0"/>
        <w:spacing w:line="560" w:lineRule="exact"/>
        <w:ind w:firstLineChars="200" w:firstLine="640"/>
        <w:rPr>
          <w:rFonts w:ascii="仿宋_GB2312" w:eastAsia="仿宋_GB2312"/>
          <w:sz w:val="32"/>
          <w:szCs w:val="32"/>
          <w:highlight w:val="white"/>
        </w:rPr>
      </w:pP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一、部门职责</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11483B" w:rsidRPr="00C8373A">
        <w:rPr>
          <w:rFonts w:ascii="仿宋_GB2312" w:eastAsia="仿宋_GB2312" w:hint="eastAsia"/>
          <w:sz w:val="32"/>
          <w:szCs w:val="32"/>
          <w:highlight w:val="white"/>
        </w:rPr>
        <w:t>拟定全区审计工作政策、规章制度、专业领域审计工作规划并监督执行。对直接审计、调查和核查事项依法进行审计评价，做出审计决定或提出审计建议。</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11483B" w:rsidRPr="00C8373A">
        <w:rPr>
          <w:rFonts w:ascii="仿宋_GB2312" w:eastAsia="仿宋_GB2312" w:hint="eastAsia"/>
          <w:sz w:val="32"/>
          <w:szCs w:val="32"/>
          <w:highlight w:val="white"/>
        </w:rPr>
        <w:t>主管全区审计工作。负责对全区财政收支和法律法规规定属于审计监督范围的财务收支的真实、合法和效益进行审计监督，对公共资金、国有资产、国有资源和领导干部履行经济责任情况进行审计全覆盖，对领导干部实行自然资源资产离任审计，对中央、省、市、区有关重大政策措施贯彻落实情况进行跟踪审计。对审计、专项审计调查和核查社会审计机构相关审计报告的结果承担责任，并负有督促被审计单位整改的责任。</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w:t>
      </w:r>
      <w:r w:rsidR="0011483B" w:rsidRPr="00C8373A">
        <w:rPr>
          <w:rFonts w:ascii="仿宋_GB2312" w:eastAsia="仿宋_GB2312" w:hint="eastAsia"/>
          <w:sz w:val="32"/>
          <w:szCs w:val="32"/>
          <w:highlight w:val="white"/>
        </w:rPr>
        <w:t xml:space="preserve">向区委审计委员会、区政府区长提出年度区级预算执行和其他财政支出情况审计报告。受区政府委托向区人大常委会提出区级预算执行和其他财政收支情况的审计工作报告、审计查出问题整改情况报告。向区委、区政府报告对其他事项的审计和专项审计调查情况及结果。依法向社会公布审计结果。向区直有关部门、乡镇、街道、园区党（工）委通报审计情况和审计结果。 </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（四）</w:t>
      </w:r>
      <w:r w:rsidR="0011483B" w:rsidRPr="00C8373A">
        <w:rPr>
          <w:rFonts w:ascii="仿宋_GB2312" w:eastAsia="仿宋_GB2312" w:hint="eastAsia"/>
          <w:sz w:val="32"/>
          <w:szCs w:val="32"/>
          <w:highlight w:val="white"/>
        </w:rPr>
        <w:t>直接审计下列事项，出具审计报告，在法定职权范围内做出审计决定：中央、省、市、区有关重大政策措施贯彻落实情况；区级财政预算执行情况和其他财政收支，区直各部门（含直属单位）预算执行情况和其他财政收支；各乡镇（街道、园区）及区属园区预算执行情况、决算草案和其他财政收支，中央、省级、市级和区级财政转移支付资金；使用财政资金的事业单位和社会团体的财务收支。区政府投资和以区政府投资为主的建设项目的预算执行情况和决算，区级重大公共工程项目的资金管理使用和建设运营情况；自然资源管理、污染防治和生态保护与修复情况；区属国有企业和金融机构、区属资本占控股或主导地位的企业和金融机构的资产、负债和损益情况；我区驻外非经营性机构的财务收支；有关社会保障基金、社会捐赠资金以及其他有关基金、资金的财务收支；国际组织和外国政府援助、贷款项目；法律法规规定的其他事项。</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（五）</w:t>
      </w:r>
      <w:r w:rsidR="0011483B" w:rsidRPr="00C8373A">
        <w:rPr>
          <w:rFonts w:ascii="仿宋_GB2312" w:eastAsia="仿宋_GB2312" w:hint="eastAsia"/>
          <w:sz w:val="32"/>
          <w:szCs w:val="32"/>
          <w:highlight w:val="white"/>
        </w:rPr>
        <w:t>按规定向区管党政主要领导干部及其他单位主要负责人实施经济责任审计和自然资源资产离任审计。</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（六）</w:t>
      </w:r>
      <w:r w:rsidR="0011483B" w:rsidRPr="00C8373A">
        <w:rPr>
          <w:rFonts w:ascii="仿宋_GB2312" w:eastAsia="仿宋_GB2312" w:hint="eastAsia"/>
          <w:sz w:val="32"/>
          <w:szCs w:val="32"/>
          <w:highlight w:val="white"/>
        </w:rPr>
        <w:t>组织实施对国家财经法律法规、规章、政策和宏观调控措施执行情况、财政预算管理及国有资产管理使用等与国家财政收支有关的特定事项进行专项审计调查。</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（七）</w:t>
      </w:r>
      <w:r w:rsidR="0011483B" w:rsidRPr="00C8373A">
        <w:rPr>
          <w:rFonts w:ascii="仿宋_GB2312" w:eastAsia="仿宋_GB2312" w:hint="eastAsia"/>
          <w:sz w:val="32"/>
          <w:szCs w:val="32"/>
          <w:highlight w:val="white"/>
        </w:rPr>
        <w:t>负责上级审计机关授权的审计项目和专项审计调查项目的组织实施。</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（八）</w:t>
      </w:r>
      <w:r w:rsidR="0011483B" w:rsidRPr="00C8373A">
        <w:rPr>
          <w:rFonts w:ascii="仿宋_GB2312" w:eastAsia="仿宋_GB2312" w:hint="eastAsia"/>
          <w:sz w:val="32"/>
          <w:szCs w:val="32"/>
          <w:highlight w:val="white"/>
        </w:rPr>
        <w:t>依法检查审计执行情况，督促整改审计查出的问题，依法办理被审计单位对审计决定提请行政复议、行政诉讼或区政府裁决中的有关事项，协助有关部门查出相关重大案件。</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（九）</w:t>
      </w:r>
      <w:r w:rsidR="0011483B" w:rsidRPr="00C8373A">
        <w:rPr>
          <w:rFonts w:ascii="仿宋_GB2312" w:eastAsia="仿宋_GB2312" w:hint="eastAsia"/>
          <w:sz w:val="32"/>
          <w:szCs w:val="32"/>
          <w:highlight w:val="white"/>
        </w:rPr>
        <w:t>指导和监督内部审计工作，核查社会审计机构对依法属于审计监督对象的单位出具的相关审计报告。</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（十）</w:t>
      </w:r>
      <w:r w:rsidR="0011483B" w:rsidRPr="00C8373A">
        <w:rPr>
          <w:rFonts w:ascii="仿宋_GB2312" w:eastAsia="仿宋_GB2312" w:hint="eastAsia"/>
          <w:sz w:val="32"/>
          <w:szCs w:val="32"/>
          <w:highlight w:val="white"/>
        </w:rPr>
        <w:t>指导和推广信息技术在全区审计系统的应用。</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（十</w:t>
      </w:r>
      <w:r>
        <w:rPr>
          <w:rFonts w:ascii="仿宋_GB2312" w:eastAsia="仿宋_GB2312"/>
          <w:sz w:val="32"/>
          <w:szCs w:val="32"/>
          <w:highlight w:val="white"/>
        </w:rPr>
        <w:t>一</w:t>
      </w:r>
      <w:r>
        <w:rPr>
          <w:rFonts w:ascii="仿宋_GB2312" w:eastAsia="仿宋_GB2312" w:hint="eastAsia"/>
          <w:sz w:val="32"/>
          <w:szCs w:val="32"/>
          <w:highlight w:val="white"/>
        </w:rPr>
        <w:t>）</w:t>
      </w:r>
      <w:r w:rsidR="0011483B" w:rsidRPr="00C8373A">
        <w:rPr>
          <w:rFonts w:ascii="仿宋_GB2312" w:eastAsia="仿宋_GB2312" w:hint="eastAsia"/>
          <w:sz w:val="32"/>
          <w:szCs w:val="32"/>
          <w:highlight w:val="white"/>
        </w:rPr>
        <w:t>完成区委、区政府、委员会交办的其他任务。</w:t>
      </w:r>
    </w:p>
    <w:p w:rsidR="005F3AF6" w:rsidRPr="00C8373A" w:rsidRDefault="00C8373A"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（十</w:t>
      </w:r>
      <w:r>
        <w:rPr>
          <w:rFonts w:ascii="仿宋_GB2312" w:eastAsia="仿宋_GB2312"/>
          <w:sz w:val="32"/>
          <w:szCs w:val="32"/>
          <w:highlight w:val="white"/>
        </w:rPr>
        <w:t>二</w:t>
      </w:r>
      <w:r>
        <w:rPr>
          <w:rFonts w:ascii="仿宋_GB2312" w:eastAsia="仿宋_GB2312" w:hint="eastAsia"/>
          <w:sz w:val="32"/>
          <w:szCs w:val="32"/>
          <w:highlight w:val="white"/>
        </w:rPr>
        <w:t>）</w:t>
      </w:r>
      <w:r w:rsidR="0011483B" w:rsidRPr="00C8373A">
        <w:rPr>
          <w:rFonts w:ascii="仿宋_GB2312" w:eastAsia="仿宋_GB2312" w:hint="eastAsia"/>
          <w:sz w:val="32"/>
          <w:szCs w:val="32"/>
          <w:highlight w:val="white"/>
        </w:rPr>
        <w:t>职能转变，进一步完善审计管理体制。加强全区审计工作统筹，理顺内部职责关系，优化审计资源配置，充实加强一</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线审计力量，构建集中统一、全面覆盖、权威高效的审计监督体系。优化设计工作机制，坚持科技强审，完善业务流程，改进工作方式，加强与相关部门的沟通协调，充分调动内部审计和社会审计力量，增强监督合力。</w:t>
      </w: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二、机构设置</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一）内设机构设置。益阳市赫山区审计局单位内设机构包括：区委审计委员会办公室秘书室、局办公室、法规审理股、财政金融审计股、经济责任审计股、农业与资源环境审计股、行政事业和社会保障审计股、审计执行股、计划统计股和重大项目和固定资产投资审计中心。</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（二）决算单位构成。益阳市赫山区审计局只有本级，没有其</w:t>
      </w:r>
      <w:r w:rsidRPr="00C8373A">
        <w:rPr>
          <w:rFonts w:ascii="仿宋_GB2312" w:eastAsia="仿宋_GB2312" w:hint="eastAsia"/>
          <w:sz w:val="32"/>
          <w:szCs w:val="32"/>
          <w:highlight w:val="white"/>
        </w:rPr>
        <w:lastRenderedPageBreak/>
        <w:t>他二级决算单位，因此纳入2020年部门决算范围的只有赫山区审计局本级。</w:t>
      </w:r>
    </w:p>
    <w:p w:rsidR="005F3AF6" w:rsidRPr="00C8373A" w:rsidRDefault="005F3AF6" w:rsidP="00C8373A">
      <w:pPr>
        <w:widowControl w:val="0"/>
        <w:spacing w:line="560" w:lineRule="exact"/>
        <w:ind w:firstLineChars="200" w:firstLine="640"/>
        <w:rPr>
          <w:rFonts w:ascii="仿宋_GB2312" w:eastAsia="仿宋_GB2312"/>
          <w:sz w:val="32"/>
          <w:szCs w:val="32"/>
          <w:highlight w:val="white"/>
        </w:rPr>
      </w:pPr>
    </w:p>
    <w:p w:rsidR="00C8373A" w:rsidRPr="00C8373A" w:rsidRDefault="0011483B" w:rsidP="00C8373A">
      <w:pPr>
        <w:widowControl w:val="0"/>
        <w:spacing w:line="560" w:lineRule="exact"/>
        <w:rPr>
          <w:rFonts w:ascii="黑体" w:eastAsia="黑体" w:hAnsi="黑体"/>
          <w:sz w:val="32"/>
          <w:szCs w:val="32"/>
          <w:highlight w:val="white"/>
        </w:rPr>
      </w:pPr>
      <w:r w:rsidRPr="00C8373A">
        <w:rPr>
          <w:rFonts w:ascii="黑体" w:eastAsia="黑体" w:hAnsi="黑体" w:hint="eastAsia"/>
          <w:sz w:val="32"/>
          <w:szCs w:val="32"/>
          <w:highlight w:val="white"/>
        </w:rPr>
        <w:t>第二部分</w:t>
      </w:r>
      <w:r w:rsidR="00C8373A" w:rsidRPr="00C8373A">
        <w:rPr>
          <w:rFonts w:ascii="黑体" w:eastAsia="黑体" w:hAnsi="黑体" w:hint="eastAsia"/>
          <w:sz w:val="32"/>
          <w:szCs w:val="32"/>
          <w:highlight w:val="white"/>
        </w:rPr>
        <w:t>：</w:t>
      </w:r>
    </w:p>
    <w:p w:rsidR="005F3AF6" w:rsidRPr="00C8373A" w:rsidRDefault="0011483B" w:rsidP="00C8373A">
      <w:pPr>
        <w:widowControl w:val="0"/>
        <w:spacing w:line="560" w:lineRule="exact"/>
        <w:jc w:val="center"/>
        <w:rPr>
          <w:rFonts w:ascii="方正小标宋简体" w:eastAsia="方正小标宋简体"/>
          <w:sz w:val="42"/>
          <w:szCs w:val="42"/>
          <w:highlight w:val="white"/>
        </w:rPr>
      </w:pPr>
      <w:r w:rsidRPr="00C8373A">
        <w:rPr>
          <w:rFonts w:ascii="方正小标宋简体" w:eastAsia="方正小标宋简体" w:hint="eastAsia"/>
          <w:sz w:val="42"/>
          <w:szCs w:val="42"/>
          <w:highlight w:val="white"/>
        </w:rPr>
        <w:t>2020年度部门决算表（见附表）</w:t>
      </w:r>
    </w:p>
    <w:p w:rsidR="005F3AF6" w:rsidRPr="00C8373A" w:rsidRDefault="005F3AF6" w:rsidP="00C8373A">
      <w:pPr>
        <w:widowControl w:val="0"/>
        <w:spacing w:line="560" w:lineRule="exact"/>
        <w:ind w:firstLineChars="200" w:firstLine="640"/>
        <w:rPr>
          <w:rFonts w:ascii="仿宋_GB2312" w:eastAsia="仿宋_GB2312"/>
          <w:sz w:val="32"/>
          <w:szCs w:val="32"/>
          <w:highlight w:val="white"/>
        </w:rPr>
      </w:pPr>
    </w:p>
    <w:p w:rsidR="00C8373A" w:rsidRPr="00C8373A" w:rsidRDefault="0011483B" w:rsidP="00C8373A">
      <w:pPr>
        <w:widowControl w:val="0"/>
        <w:spacing w:line="560" w:lineRule="exact"/>
        <w:rPr>
          <w:rFonts w:ascii="黑体" w:eastAsia="黑体" w:hAnsi="黑体"/>
          <w:sz w:val="32"/>
          <w:szCs w:val="32"/>
          <w:highlight w:val="white"/>
        </w:rPr>
      </w:pPr>
      <w:r w:rsidRPr="00C8373A">
        <w:rPr>
          <w:rFonts w:ascii="黑体" w:eastAsia="黑体" w:hAnsi="黑体" w:hint="eastAsia"/>
          <w:sz w:val="32"/>
          <w:szCs w:val="32"/>
          <w:highlight w:val="white"/>
        </w:rPr>
        <w:t>第三部分</w:t>
      </w:r>
      <w:r w:rsidR="00C8373A" w:rsidRPr="00C8373A">
        <w:rPr>
          <w:rFonts w:ascii="黑体" w:eastAsia="黑体" w:hAnsi="黑体" w:hint="eastAsia"/>
          <w:sz w:val="32"/>
          <w:szCs w:val="32"/>
          <w:highlight w:val="white"/>
        </w:rPr>
        <w:t>：</w:t>
      </w:r>
    </w:p>
    <w:p w:rsidR="005F3AF6" w:rsidRPr="00C8373A" w:rsidRDefault="0011483B" w:rsidP="00C8373A">
      <w:pPr>
        <w:widowControl w:val="0"/>
        <w:spacing w:line="560" w:lineRule="exact"/>
        <w:jc w:val="center"/>
        <w:rPr>
          <w:rFonts w:ascii="方正小标宋简体" w:eastAsia="方正小标宋简体"/>
          <w:sz w:val="42"/>
          <w:szCs w:val="42"/>
          <w:highlight w:val="white"/>
        </w:rPr>
      </w:pPr>
      <w:r w:rsidRPr="00C8373A">
        <w:rPr>
          <w:rFonts w:ascii="方正小标宋简体" w:eastAsia="方正小标宋简体" w:hint="eastAsia"/>
          <w:sz w:val="42"/>
          <w:szCs w:val="42"/>
          <w:highlight w:val="white"/>
        </w:rPr>
        <w:t>2020年度部门决算情况说明</w:t>
      </w:r>
    </w:p>
    <w:p w:rsidR="005F3AF6" w:rsidRPr="00C8373A" w:rsidRDefault="005F3AF6" w:rsidP="00C8373A">
      <w:pPr>
        <w:widowControl w:val="0"/>
        <w:spacing w:line="560" w:lineRule="exact"/>
        <w:ind w:firstLineChars="200" w:firstLine="640"/>
        <w:rPr>
          <w:rFonts w:ascii="仿宋_GB2312" w:eastAsia="仿宋_GB2312"/>
          <w:sz w:val="32"/>
          <w:szCs w:val="32"/>
          <w:highlight w:val="white"/>
        </w:rPr>
      </w:pP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一、收入支出决算总体情况说明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2020年度收入960.96万元，年初结转和结余190.86万元，总计1151.82万元，与2019年收入（651.04万元）相比，</w:t>
      </w:r>
      <w:r w:rsidRPr="00C8373A">
        <w:rPr>
          <w:rFonts w:ascii="仿宋_GB2312" w:eastAsia="仿宋_GB2312" w:hint="eastAsia"/>
          <w:sz w:val="32"/>
          <w:szCs w:val="32"/>
        </w:rPr>
        <w:t>增加309.92</w:t>
      </w:r>
      <w:r w:rsidRPr="00C8373A">
        <w:rPr>
          <w:rFonts w:ascii="仿宋_GB2312" w:eastAsia="仿宋_GB2312" w:hint="eastAsia"/>
          <w:sz w:val="32"/>
          <w:szCs w:val="32"/>
          <w:highlight w:val="white"/>
        </w:rPr>
        <w:t>万元，增长47.60%。主要原因:一是在职人员增加导致人员经费增多；二是审计项目增加，工作经费支出相应加大；三是政府购买审计服务专项经费增加；四是劳务派遣人员经费支出增大；五是赫山审计技术服务事务所人员和经费划入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度支出783.61万元，年末结转和结余368.21万元，总计1151.82万元，与2019年住处（617.07万元）相比，增加166.54万元，增长26.99%，主要原因：一是在职人员增加导致人员经费增多；二是审计项目增加，工作经费支出相应加大；三是政府购买</w:t>
      </w:r>
      <w:r w:rsidRPr="00C8373A">
        <w:rPr>
          <w:rFonts w:ascii="仿宋_GB2312" w:eastAsia="仿宋_GB2312" w:hint="eastAsia"/>
          <w:sz w:val="32"/>
          <w:szCs w:val="32"/>
          <w:highlight w:val="white"/>
        </w:rPr>
        <w:lastRenderedPageBreak/>
        <w:t>审计服务专项经费增加；四是劳务派遣人员经费支出增大；五是赫山审计技术服务事务所人员和经费划入等。</w:t>
      </w: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二、收入决算情况说明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本年收入合计960.96万元，其中：一般公共预算财政拨款收入850.50万元，占88.51%；其他收入110.46万元，占11.49%。</w:t>
      </w: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三、支出决算情况说明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本年支出合计783.61万元，其中：基本支出697.1万元，占88.96%；项目支出86.51万元，占11.04%。</w:t>
      </w:r>
    </w:p>
    <w:p w:rsidR="005F3AF6" w:rsidRPr="00C8373A" w:rsidRDefault="0011483B" w:rsidP="00C8373A">
      <w:pPr>
        <w:widowControl w:val="0"/>
        <w:spacing w:line="560" w:lineRule="exact"/>
        <w:ind w:firstLineChars="200" w:firstLine="640"/>
        <w:rPr>
          <w:rFonts w:ascii="黑体" w:eastAsia="黑体" w:hAnsi="黑体"/>
          <w:sz w:val="32"/>
          <w:szCs w:val="32"/>
          <w:highlight w:val="white"/>
        </w:rPr>
      </w:pPr>
      <w:r w:rsidRPr="00C8373A">
        <w:rPr>
          <w:rFonts w:ascii="黑体" w:eastAsia="黑体" w:hAnsi="黑体" w:hint="eastAsia"/>
          <w:sz w:val="32"/>
          <w:szCs w:val="32"/>
          <w:highlight w:val="white"/>
        </w:rPr>
        <w:t xml:space="preserve">四、财政拨款收入支出决算总体情况说明 </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rPr>
        <w:t>2020年度财政拨款收入850.50万元，年初财政拨款结转和结余135.62万元，总计986.12万元，与2019年财政拨款收入（424.36万元）相比，增加426.16万元，增长100.42%，</w:t>
      </w:r>
      <w:r w:rsidRPr="00C8373A">
        <w:rPr>
          <w:rFonts w:ascii="仿宋_GB2312" w:eastAsia="仿宋_GB2312" w:hint="eastAsia"/>
          <w:sz w:val="32"/>
          <w:szCs w:val="32"/>
          <w:highlight w:val="white"/>
        </w:rPr>
        <w:t>主要原因:一是在职人员增加导致人员经费增多；二是审计项目增加，工作经费支出相应加大；三是政府购买审计服务专项经费增加；四是劳务派遣人员经费支出增大；五是赫山审计技术服务事务所人员和经费划入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度财政拨款支出718.77万元，年末财政拨款结转和结余267.36万元，总计986.12万元，与2019年财政拨款支出（388.71万元）相比，增加330.06万元，增长84.91%，主要原因：一是在职人员增加导致人员经费增多；二是审计项目增加，工作经费支出相应加大；三是政府购买审计服务专项经费增加；四是劳务派遣人</w:t>
      </w:r>
      <w:r w:rsidRPr="00C8373A">
        <w:rPr>
          <w:rFonts w:ascii="仿宋_GB2312" w:eastAsia="仿宋_GB2312" w:hint="eastAsia"/>
          <w:sz w:val="32"/>
          <w:szCs w:val="32"/>
          <w:highlight w:val="white"/>
        </w:rPr>
        <w:lastRenderedPageBreak/>
        <w:t>员经费支出增大；五是赫山审计技术服务事务所人员和经费划入等。</w:t>
      </w:r>
    </w:p>
    <w:p w:rsidR="005F3AF6" w:rsidRPr="00C8373A" w:rsidRDefault="00373BB5" w:rsidP="00C8373A">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五</w:t>
      </w:r>
      <w:r>
        <w:rPr>
          <w:rFonts w:ascii="黑体" w:eastAsia="黑体" w:hAnsi="黑体"/>
          <w:sz w:val="32"/>
          <w:szCs w:val="32"/>
          <w:highlight w:val="white"/>
        </w:rPr>
        <w:t>、</w:t>
      </w:r>
      <w:r w:rsidR="0011483B" w:rsidRPr="00C8373A">
        <w:rPr>
          <w:rFonts w:ascii="黑体" w:eastAsia="黑体" w:hAnsi="黑体" w:hint="eastAsia"/>
          <w:sz w:val="32"/>
          <w:szCs w:val="32"/>
          <w:highlight w:val="white"/>
        </w:rPr>
        <w:t>一般公共预算财政拨款支出决算情况说明</w:t>
      </w:r>
    </w:p>
    <w:p w:rsidR="005F3AF6" w:rsidRPr="00C8373A" w:rsidRDefault="00373BB5"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11483B" w:rsidRPr="00C8373A">
        <w:rPr>
          <w:rFonts w:ascii="仿宋_GB2312" w:eastAsia="仿宋_GB2312" w:hint="eastAsia"/>
          <w:sz w:val="32"/>
          <w:szCs w:val="32"/>
          <w:highlight w:val="white"/>
        </w:rPr>
        <w:t>一般公共预算财政拨款支出决算总体情况</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度一般公共预算财政拨款支出718.77万元，占本年支出合计的91.73%。与2019年度相比，一般公共预算财政拨款支出增加330.06万元，增长84.91%，主要原因：审计项目增加，工作经费支出相应加大；政府购买审计服务专项经费增加；在职人员人数和劳务派遣人员增加；赫山审计技术服务事务所人员划入等。</w:t>
      </w:r>
    </w:p>
    <w:p w:rsidR="005F3AF6" w:rsidRPr="00C8373A" w:rsidRDefault="00373BB5"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11483B" w:rsidRPr="00C8373A">
        <w:rPr>
          <w:rFonts w:ascii="仿宋_GB2312" w:eastAsia="仿宋_GB2312" w:hint="eastAsia"/>
          <w:sz w:val="32"/>
          <w:szCs w:val="32"/>
          <w:highlight w:val="white"/>
        </w:rPr>
        <w:t>一般公共预算财政拨款支出决算结构情况</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2020年度一般公共预算财政拨款支出718.77万元，主要</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用于以下方面：一般公共服务（类）支出649.87万元，占90.41%；社会保障和就业（类）支出26.02万元，占3.62%；卫生健康（类）支出24.30万元，占3.38%；住房保障（类）支出18.58万元，占2.58%。</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（三）一般公共预算财政拨款支出决算具体情况</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2020年度一般公共预算财政拨款支出决算718.77万元，年初预算为530.43万元，完成年初预算的135.51%。与2020年预算做比较，其中：</w:t>
      </w:r>
    </w:p>
    <w:p w:rsidR="005F3AF6" w:rsidRPr="00C8373A" w:rsidRDefault="0011483B" w:rsidP="00360F84">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1.201一般公共服务支出(类)08审计事务（款）01行政运行（项）年初预算为229.83万元，支出决算为566.28万元，决算数</w:t>
      </w:r>
      <w:r w:rsidRPr="00C8373A">
        <w:rPr>
          <w:rFonts w:ascii="仿宋_GB2312" w:eastAsia="仿宋_GB2312" w:hint="eastAsia"/>
          <w:sz w:val="32"/>
          <w:szCs w:val="32"/>
        </w:rPr>
        <w:lastRenderedPageBreak/>
        <w:t>大于年初预算数的主要原因是：调整预算增加336.45万元；</w:t>
      </w:r>
    </w:p>
    <w:p w:rsidR="005F3AF6" w:rsidRPr="00C8373A" w:rsidRDefault="0011483B" w:rsidP="00360F84">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2.201一般公共服务支出(类)08审计事务（款）04审计业务（项）年初预算为255.00万元，支出决算为83.59万元，决算数小于年初预算数的主要原因是：调整预算减少171.41万元；</w:t>
      </w:r>
    </w:p>
    <w:p w:rsidR="005F3AF6" w:rsidRPr="00C8373A" w:rsidRDefault="0011483B" w:rsidP="00360F84">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3.207文化旅游体育与传媒支出(类)08广播电视（款）01行政运行（项）年初预算为1.00万元，支出决算为0万元，决算数小于年初预算数的主要原因是：调整预算减少1.00万元；</w:t>
      </w:r>
    </w:p>
    <w:p w:rsidR="005F3AF6" w:rsidRPr="00C8373A" w:rsidRDefault="0011483B" w:rsidP="00360F84">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4.208社会保障和就业支出(类)05行政事业单位养老支出（款）05机关事业单位基本养老保险缴费支出 （项）年初预算为26.02万元，支出决算为26.02万元，决算数与年初预算数相等；</w:t>
      </w:r>
    </w:p>
    <w:p w:rsidR="005F3AF6" w:rsidRPr="00C8373A" w:rsidRDefault="0011483B" w:rsidP="00360F84">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5.210卫生健康支出(类)11行政事业单位医疗（款）01行政单位医疗（项）年初预算为0万元，支出决算为24.30万元，决算数大于年初预算数的主要原因是：调整预算增加24.30万元；</w:t>
      </w:r>
    </w:p>
    <w:p w:rsidR="005F3AF6" w:rsidRPr="00C8373A" w:rsidRDefault="0011483B" w:rsidP="00360F84">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6.221住房保障支出(类)02住房改革支出（款）01住房公积金（项）年初预算为18.58万元，支出决算为18.58万元，决算数与年初预算数相等。主要原因是：在职人员人数增多；审计项目增加，工作经费支出相应加大；政府购买审计服务专项经费增加；劳务派遣人员经费支出增大；赫山审计技术服务事务所人员划入等。</w:t>
      </w:r>
    </w:p>
    <w:p w:rsidR="005F3AF6" w:rsidRPr="00373BB5" w:rsidRDefault="0011483B" w:rsidP="00C8373A">
      <w:pPr>
        <w:widowControl w:val="0"/>
        <w:spacing w:line="560" w:lineRule="exact"/>
        <w:ind w:firstLineChars="200" w:firstLine="640"/>
        <w:rPr>
          <w:rFonts w:ascii="黑体" w:eastAsia="黑体" w:hAnsi="黑体"/>
          <w:sz w:val="32"/>
          <w:szCs w:val="32"/>
          <w:highlight w:val="white"/>
        </w:rPr>
      </w:pPr>
      <w:r w:rsidRPr="00373BB5">
        <w:rPr>
          <w:rFonts w:ascii="黑体" w:eastAsia="黑体" w:hAnsi="黑体" w:hint="eastAsia"/>
          <w:sz w:val="32"/>
          <w:szCs w:val="32"/>
          <w:highlight w:val="white"/>
        </w:rPr>
        <w:t>六、一般公共预算财政拨款基本支出决算情况说明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2020年度一般公共预算财政拨款基本支出635.18万元，其中:</w:t>
      </w:r>
      <w:r w:rsidRPr="00C8373A">
        <w:rPr>
          <w:rFonts w:ascii="仿宋_GB2312" w:eastAsia="仿宋_GB2312" w:hint="eastAsia"/>
          <w:sz w:val="32"/>
          <w:szCs w:val="32"/>
          <w:highlight w:val="white"/>
        </w:rPr>
        <w:lastRenderedPageBreak/>
        <w:t xml:space="preserve">人员经费398.18万元，占基本支出的62.69%，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237.00万元，占基本支出的37.31%，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    </w:t>
      </w:r>
    </w:p>
    <w:p w:rsidR="005F3AF6" w:rsidRPr="00373BB5" w:rsidRDefault="00373BB5" w:rsidP="00C8373A">
      <w:pPr>
        <w:widowControl w:val="0"/>
        <w:spacing w:line="560" w:lineRule="exact"/>
        <w:ind w:firstLineChars="200" w:firstLine="640"/>
        <w:rPr>
          <w:rFonts w:ascii="黑体" w:eastAsia="黑体" w:hAnsi="黑体"/>
          <w:sz w:val="32"/>
          <w:szCs w:val="32"/>
          <w:highlight w:val="white"/>
        </w:rPr>
      </w:pPr>
      <w:r w:rsidRPr="00373BB5">
        <w:rPr>
          <w:rFonts w:ascii="黑体" w:eastAsia="黑体" w:hAnsi="黑体" w:hint="eastAsia"/>
          <w:sz w:val="32"/>
          <w:szCs w:val="32"/>
          <w:highlight w:val="white"/>
        </w:rPr>
        <w:t>七</w:t>
      </w:r>
      <w:r w:rsidRPr="00373BB5">
        <w:rPr>
          <w:rFonts w:ascii="黑体" w:eastAsia="黑体" w:hAnsi="黑体"/>
          <w:sz w:val="32"/>
          <w:szCs w:val="32"/>
          <w:highlight w:val="white"/>
        </w:rPr>
        <w:t>、</w:t>
      </w:r>
      <w:r w:rsidR="0011483B" w:rsidRPr="00373BB5">
        <w:rPr>
          <w:rFonts w:ascii="黑体" w:eastAsia="黑体" w:hAnsi="黑体" w:hint="eastAsia"/>
          <w:sz w:val="32"/>
          <w:szCs w:val="32"/>
          <w:highlight w:val="white"/>
        </w:rPr>
        <w:t xml:space="preserve">一般公共预算财政拨款“三公”经费支出决算情况说明           </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（一）“三公”经费财政拨款支出决算总体情况说明。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2020年度“三公”经费财政拨款支出预算为1.90万元，支出决算为0.44万元,完成预算的23.16%，其中：</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 xml:space="preserve">无因公出国（境）费支出预算与决算；   </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 xml:space="preserve">无公务用车购置费及运行维护费支出预算与决算；   </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lastRenderedPageBreak/>
        <w:t>公务接待费支出预算为1.90万元，支出决算为0.44万元,完成预算的23.16%,决算数比预算数减少，我单位严格按预算执行决算。与上年相比减少0.06万元，减少11.65%,减少主要原因是认真贯彻落实中央“八项规定”精神和厉行节约要求，从严控制“三公”经费开支，全年支出比上年有所压减。</w:t>
      </w:r>
    </w:p>
    <w:p w:rsidR="005F3AF6" w:rsidRPr="00C8373A" w:rsidRDefault="00373BB5" w:rsidP="00C8373A">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11483B" w:rsidRPr="00C8373A">
        <w:rPr>
          <w:rFonts w:ascii="仿宋_GB2312" w:eastAsia="仿宋_GB2312" w:hint="eastAsia"/>
          <w:sz w:val="32"/>
          <w:szCs w:val="32"/>
          <w:highlight w:val="white"/>
        </w:rPr>
        <w:t>“三公”经费财政拨款支出决算具体情况说明。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度“三公”经费财政拨款支出决算中，因公出国（境）费支出决算0万元，公务用车购置费及运行维护费支出决算0万元，公务接待费支出决算0.44万元，占100%。其中：公务接待费支出决算为0.44万元，其中：其他国内公务接待支出0.44万元。主要用于与有关单位交流工作情况及接受相关部门检查指导工作发生的接待支出。益阳市赫山区审计局2020年共接待国内公务接待批次5个、接待人次38人次（不包括陪同人员）。</w:t>
      </w:r>
    </w:p>
    <w:p w:rsidR="005F3AF6" w:rsidRPr="00373BB5" w:rsidRDefault="00373BB5" w:rsidP="00C8373A">
      <w:pPr>
        <w:widowControl w:val="0"/>
        <w:spacing w:line="560" w:lineRule="exact"/>
        <w:ind w:firstLineChars="200" w:firstLine="640"/>
        <w:rPr>
          <w:rFonts w:ascii="黑体" w:eastAsia="黑体" w:hAnsi="黑体"/>
          <w:sz w:val="32"/>
          <w:szCs w:val="32"/>
          <w:highlight w:val="white"/>
        </w:rPr>
      </w:pPr>
      <w:r w:rsidRPr="00373BB5">
        <w:rPr>
          <w:rFonts w:ascii="黑体" w:eastAsia="黑体" w:hAnsi="黑体" w:hint="eastAsia"/>
          <w:sz w:val="32"/>
          <w:szCs w:val="32"/>
          <w:highlight w:val="white"/>
        </w:rPr>
        <w:t>八</w:t>
      </w:r>
      <w:r w:rsidRPr="00373BB5">
        <w:rPr>
          <w:rFonts w:ascii="黑体" w:eastAsia="黑体" w:hAnsi="黑体"/>
          <w:sz w:val="32"/>
          <w:szCs w:val="32"/>
          <w:highlight w:val="white"/>
        </w:rPr>
        <w:t>、</w:t>
      </w:r>
      <w:r w:rsidR="0011483B" w:rsidRPr="00373BB5">
        <w:rPr>
          <w:rFonts w:ascii="黑体" w:eastAsia="黑体" w:hAnsi="黑体" w:hint="eastAsia"/>
          <w:sz w:val="32"/>
          <w:szCs w:val="32"/>
          <w:highlight w:val="white"/>
        </w:rPr>
        <w:t>政府性基金预算收入支出决算情况</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2020年本单位无政府性基金预算收入支出。</w:t>
      </w:r>
    </w:p>
    <w:p w:rsidR="005F3AF6" w:rsidRPr="00373BB5" w:rsidRDefault="00373BB5" w:rsidP="00C8373A">
      <w:pPr>
        <w:widowControl w:val="0"/>
        <w:spacing w:line="560" w:lineRule="exact"/>
        <w:ind w:firstLineChars="200" w:firstLine="640"/>
        <w:rPr>
          <w:rFonts w:ascii="黑体" w:eastAsia="黑体" w:hAnsi="黑体"/>
          <w:sz w:val="32"/>
          <w:szCs w:val="32"/>
          <w:highlight w:val="white"/>
        </w:rPr>
      </w:pPr>
      <w:r w:rsidRPr="00373BB5">
        <w:rPr>
          <w:rFonts w:ascii="黑体" w:eastAsia="黑体" w:hAnsi="黑体" w:hint="eastAsia"/>
          <w:sz w:val="32"/>
          <w:szCs w:val="32"/>
          <w:highlight w:val="white"/>
        </w:rPr>
        <w:t>九</w:t>
      </w:r>
      <w:r w:rsidRPr="00373BB5">
        <w:rPr>
          <w:rFonts w:ascii="黑体" w:eastAsia="黑体" w:hAnsi="黑体"/>
          <w:sz w:val="32"/>
          <w:szCs w:val="32"/>
          <w:highlight w:val="white"/>
        </w:rPr>
        <w:t>、</w:t>
      </w:r>
      <w:r w:rsidR="0011483B" w:rsidRPr="00373BB5">
        <w:rPr>
          <w:rFonts w:ascii="黑体" w:eastAsia="黑体" w:hAnsi="黑体" w:hint="eastAsia"/>
          <w:sz w:val="32"/>
          <w:szCs w:val="32"/>
          <w:highlight w:val="white"/>
        </w:rPr>
        <w:t>国有资本经营预算财政拨款支出决算情况</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2020年本单位无国有资本经营预算。</w:t>
      </w:r>
    </w:p>
    <w:p w:rsidR="005F3AF6" w:rsidRPr="00373BB5" w:rsidRDefault="0011483B" w:rsidP="00C8373A">
      <w:pPr>
        <w:widowControl w:val="0"/>
        <w:spacing w:line="560" w:lineRule="exact"/>
        <w:ind w:firstLineChars="200" w:firstLine="640"/>
        <w:rPr>
          <w:rFonts w:ascii="黑体" w:eastAsia="黑体" w:hAnsi="黑体"/>
          <w:sz w:val="32"/>
          <w:szCs w:val="32"/>
          <w:highlight w:val="white"/>
        </w:rPr>
      </w:pPr>
      <w:r w:rsidRPr="00373BB5">
        <w:rPr>
          <w:rFonts w:ascii="黑体" w:eastAsia="黑体" w:hAnsi="黑体" w:hint="eastAsia"/>
          <w:sz w:val="32"/>
          <w:szCs w:val="32"/>
          <w:highlight w:val="white"/>
        </w:rPr>
        <w:t>十、关于机关运行经费支出说明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益阳市赫山区审计局2020年机关运行经费支出237.00万元,比年初预算数增加203.79，增长613.64%，主要原因是：审计项目</w:t>
      </w:r>
      <w:r w:rsidRPr="00C8373A">
        <w:rPr>
          <w:rFonts w:ascii="仿宋_GB2312" w:eastAsia="仿宋_GB2312" w:hint="eastAsia"/>
          <w:sz w:val="32"/>
          <w:szCs w:val="32"/>
          <w:highlight w:val="white"/>
        </w:rPr>
        <w:lastRenderedPageBreak/>
        <w:t>增加，工作经费支出相应加大，劳务派遣人员支出及政府购买审计服务专项经费增加等。</w:t>
      </w:r>
    </w:p>
    <w:p w:rsidR="005F3AF6" w:rsidRPr="00373BB5" w:rsidRDefault="0011483B" w:rsidP="00C8373A">
      <w:pPr>
        <w:widowControl w:val="0"/>
        <w:spacing w:line="560" w:lineRule="exact"/>
        <w:ind w:firstLineChars="200" w:firstLine="640"/>
        <w:rPr>
          <w:rFonts w:ascii="黑体" w:eastAsia="黑体" w:hAnsi="黑体"/>
          <w:sz w:val="32"/>
          <w:szCs w:val="32"/>
          <w:highlight w:val="white"/>
        </w:rPr>
      </w:pPr>
      <w:r w:rsidRPr="00373BB5">
        <w:rPr>
          <w:rFonts w:ascii="黑体" w:eastAsia="黑体" w:hAnsi="黑体" w:hint="eastAsia"/>
          <w:sz w:val="32"/>
          <w:szCs w:val="32"/>
          <w:highlight w:val="white"/>
        </w:rPr>
        <w:t>十一、一般性支出情况</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2020年本部门开支会议费0.14万元，用于召开老干支部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活动会议，人数24人；开支培训费3.20万元，主要用于开展业务提升培训和学习。</w:t>
      </w:r>
    </w:p>
    <w:p w:rsidR="005F3AF6" w:rsidRPr="00373BB5" w:rsidRDefault="0011483B" w:rsidP="00C8373A">
      <w:pPr>
        <w:widowControl w:val="0"/>
        <w:spacing w:line="560" w:lineRule="exact"/>
        <w:ind w:firstLineChars="200" w:firstLine="640"/>
        <w:rPr>
          <w:rFonts w:ascii="黑体" w:eastAsia="黑体" w:hAnsi="黑体"/>
          <w:sz w:val="32"/>
          <w:szCs w:val="32"/>
          <w:highlight w:val="white"/>
        </w:rPr>
      </w:pPr>
      <w:r w:rsidRPr="00373BB5">
        <w:rPr>
          <w:rFonts w:ascii="黑体" w:eastAsia="黑体" w:hAnsi="黑体" w:hint="eastAsia"/>
          <w:sz w:val="32"/>
          <w:szCs w:val="32"/>
          <w:highlight w:val="white"/>
        </w:rPr>
        <w:t>十二、关于政府采购支出说明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 xml:space="preserve">益阳市赫山区审计局2020年度政府采购支出总额11.11万元，其中：政府采购货物支出11.11万元； 授予中小企业合同金额11.11万元，占政府采购支出总额的100%，其中：授予小微企业合同金额11.11万元，占政府采购支出总额的100%。 </w:t>
      </w:r>
    </w:p>
    <w:p w:rsidR="005F3AF6" w:rsidRPr="00373BB5" w:rsidRDefault="0011483B" w:rsidP="00C8373A">
      <w:pPr>
        <w:widowControl w:val="0"/>
        <w:spacing w:line="560" w:lineRule="exact"/>
        <w:ind w:firstLineChars="200" w:firstLine="640"/>
        <w:rPr>
          <w:rFonts w:ascii="黑体" w:eastAsia="黑体" w:hAnsi="黑体"/>
          <w:sz w:val="32"/>
          <w:szCs w:val="32"/>
          <w:highlight w:val="white"/>
        </w:rPr>
      </w:pPr>
      <w:r w:rsidRPr="00373BB5">
        <w:rPr>
          <w:rFonts w:ascii="黑体" w:eastAsia="黑体" w:hAnsi="黑体" w:hint="eastAsia"/>
          <w:sz w:val="32"/>
          <w:szCs w:val="32"/>
          <w:highlight w:val="white"/>
        </w:rPr>
        <w:t>十三、关于国有资产占有情况说明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本单位年末无车辆。年末无单价50万元以上通用设备，年末无单价100万元以上专用设备。</w:t>
      </w:r>
    </w:p>
    <w:p w:rsidR="005F3AF6" w:rsidRPr="00373BB5" w:rsidRDefault="0011483B" w:rsidP="00C8373A">
      <w:pPr>
        <w:widowControl w:val="0"/>
        <w:spacing w:line="560" w:lineRule="exact"/>
        <w:ind w:firstLineChars="200" w:firstLine="640"/>
        <w:rPr>
          <w:rFonts w:ascii="黑体" w:eastAsia="黑体" w:hAnsi="黑体"/>
          <w:sz w:val="32"/>
          <w:szCs w:val="32"/>
          <w:highlight w:val="white"/>
        </w:rPr>
      </w:pPr>
      <w:r w:rsidRPr="00373BB5">
        <w:rPr>
          <w:rFonts w:ascii="黑体" w:eastAsia="黑体" w:hAnsi="黑体" w:hint="eastAsia"/>
          <w:sz w:val="32"/>
          <w:szCs w:val="32"/>
          <w:highlight w:val="white"/>
        </w:rPr>
        <w:t>十四、关于2020年度预算绩效情况的说明</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rPr>
        <w:t>（一）绩效管理工作开展情况</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根据绩效管理工作的要求，我们成立了自评工作领导小组，对照自评方案进行研究和布署，全局成员共同参与，按照自评方案的要求，对照各实施项目的内容逐条逐项自评。在自评过程发现问题，查找原因，及时纠正偏差，在自评工作的基础上，评价工作小组对</w:t>
      </w:r>
      <w:r w:rsidRPr="00C8373A">
        <w:rPr>
          <w:rFonts w:ascii="仿宋_GB2312" w:eastAsia="仿宋_GB2312" w:hint="eastAsia"/>
          <w:sz w:val="32"/>
          <w:szCs w:val="32"/>
          <w:highlight w:val="white"/>
        </w:rPr>
        <w:lastRenderedPageBreak/>
        <w:t>各项绩效评价数据进行统计分析，形成2020年部门整体支出绩效评价报告。</w:t>
      </w:r>
    </w:p>
    <w:p w:rsidR="005F3AF6" w:rsidRPr="00C8373A" w:rsidRDefault="00373BB5" w:rsidP="00C8373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11483B" w:rsidRPr="00C8373A">
        <w:rPr>
          <w:rFonts w:ascii="仿宋_GB2312" w:eastAsia="仿宋_GB2312" w:hint="eastAsia"/>
          <w:sz w:val="32"/>
          <w:szCs w:val="32"/>
        </w:rPr>
        <w:t>部门整体支出绩效目标</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通过绩效自评，进一步掌握了资金使用情况和取得的效果，总结了项目资金管理经验，发现了工作中存在的问题和不足，为今后加强资金使用管理、健全资金支出项目、完善资金绩效管理、提高资金使用效益工作提供了重要的参考依据.</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（三）部门整体支出情况分析</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从整体情况来看，我局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rsidR="005F3AF6" w:rsidRPr="00C8373A" w:rsidRDefault="005F3AF6" w:rsidP="00C8373A">
      <w:pPr>
        <w:widowControl w:val="0"/>
        <w:spacing w:line="560" w:lineRule="exact"/>
        <w:ind w:firstLineChars="200" w:firstLine="640"/>
        <w:rPr>
          <w:rFonts w:ascii="仿宋_GB2312" w:eastAsia="仿宋_GB2312"/>
          <w:sz w:val="32"/>
          <w:szCs w:val="32"/>
          <w:highlight w:val="white"/>
        </w:rPr>
      </w:pPr>
    </w:p>
    <w:p w:rsidR="00373BB5" w:rsidRPr="00373BB5" w:rsidRDefault="0011483B" w:rsidP="00373BB5">
      <w:pPr>
        <w:widowControl w:val="0"/>
        <w:spacing w:line="560" w:lineRule="exact"/>
        <w:rPr>
          <w:rFonts w:ascii="黑体" w:eastAsia="黑体" w:hAnsi="黑体"/>
          <w:sz w:val="32"/>
          <w:szCs w:val="32"/>
          <w:highlight w:val="white"/>
        </w:rPr>
      </w:pPr>
      <w:r w:rsidRPr="00373BB5">
        <w:rPr>
          <w:rFonts w:ascii="黑体" w:eastAsia="黑体" w:hAnsi="黑体" w:hint="eastAsia"/>
          <w:sz w:val="32"/>
          <w:szCs w:val="32"/>
          <w:highlight w:val="white"/>
        </w:rPr>
        <w:t>第四部分</w:t>
      </w:r>
      <w:r w:rsidR="00373BB5" w:rsidRPr="00373BB5">
        <w:rPr>
          <w:rFonts w:ascii="黑体" w:eastAsia="黑体" w:hAnsi="黑体" w:hint="eastAsia"/>
          <w:sz w:val="32"/>
          <w:szCs w:val="32"/>
          <w:highlight w:val="white"/>
        </w:rPr>
        <w:t>：</w:t>
      </w:r>
    </w:p>
    <w:p w:rsidR="005F3AF6" w:rsidRPr="00373BB5" w:rsidRDefault="0011483B" w:rsidP="00373BB5">
      <w:pPr>
        <w:widowControl w:val="0"/>
        <w:spacing w:line="560" w:lineRule="exact"/>
        <w:jc w:val="center"/>
        <w:rPr>
          <w:rFonts w:ascii="方正小标宋简体" w:eastAsia="方正小标宋简体"/>
          <w:sz w:val="44"/>
          <w:szCs w:val="44"/>
          <w:highlight w:val="white"/>
        </w:rPr>
      </w:pPr>
      <w:r w:rsidRPr="00373BB5">
        <w:rPr>
          <w:rFonts w:ascii="方正小标宋简体" w:eastAsia="方正小标宋简体" w:hint="eastAsia"/>
          <w:sz w:val="44"/>
          <w:szCs w:val="44"/>
          <w:highlight w:val="white"/>
        </w:rPr>
        <w:t>名词解释</w:t>
      </w:r>
    </w:p>
    <w:p w:rsidR="005F3AF6" w:rsidRPr="00C8373A" w:rsidRDefault="005F3AF6" w:rsidP="00C8373A">
      <w:pPr>
        <w:widowControl w:val="0"/>
        <w:spacing w:line="560" w:lineRule="exact"/>
        <w:ind w:firstLineChars="200" w:firstLine="640"/>
        <w:rPr>
          <w:rFonts w:ascii="仿宋_GB2312" w:eastAsia="仿宋_GB2312"/>
          <w:sz w:val="32"/>
          <w:szCs w:val="32"/>
          <w:highlight w:val="white"/>
        </w:rPr>
      </w:pP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财政拨款收入：指本级财政当年拨付的资金。</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其他收入：指除上述“财政拨款收入”、“上级补助收入”、“事业收入”、“经营收入”、“附属单位上缴收入”等以外的收</w:t>
      </w:r>
      <w:r w:rsidRPr="00C8373A">
        <w:rPr>
          <w:rFonts w:ascii="仿宋_GB2312" w:eastAsia="仿宋_GB2312" w:hint="eastAsia"/>
          <w:sz w:val="32"/>
          <w:szCs w:val="32"/>
          <w:highlight w:val="white"/>
        </w:rPr>
        <w:lastRenderedPageBreak/>
        <w:t>入。</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上年结转和结余：指以前年度尚未完成、结转到本年按有关规定继续使用的资金。</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卫生健康支出（类）：是指用于医疗卫生与计划生育方面的支出，包括保障机构正常运转、完成日常和特定的工作任务或事业发</w:t>
      </w:r>
      <w:r w:rsidRPr="00C8373A">
        <w:rPr>
          <w:rFonts w:ascii="仿宋_GB2312" w:eastAsia="仿宋_GB2312" w:hint="eastAsia"/>
          <w:sz w:val="32"/>
          <w:szCs w:val="32"/>
          <w:highlight w:val="white"/>
        </w:rPr>
        <w:lastRenderedPageBreak/>
        <w:t>展目标的支出。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基本支出：指保障机构正常运转、完成支日常工作任务而发生的人员支出和公用支出。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项目支出：指在基本支出之外为完成特定行政任务和事业发展目标所发生的支出。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lastRenderedPageBreak/>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奖金：反映机关工作人员年终一次性奖金。</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绩效工资：反映事业单位工作人员的绩效工</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职工基本医疗保险缴费：反映单位为职工缴纳的基本医疗保险费。</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lastRenderedPageBreak/>
        <w:t>住房公积金：反映行政事业单位按人力资源和社会保障部、财政部规定的基本工资和津贴补贴以及规定比例为职工缴纳的住房公积金。</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医疗费：反映未参加医疗保险单位的医疗经费和单位按规定为职工支出的其他医疗费用。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商品和服务支出：反映单位购买商品和服务的支出（不包括用于购置固定资产的支出、战略性和应急储备支出）。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办公费：反映单位购买按财务会计制度规定不符合固定资产确认标准的日常办公用品、书报杂志等支出。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印刷费：反映单位的印刷费支出。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手续费：反映单位支付的各类手续费支出。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电费：反映单位的电费支出。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邮电费：反映单位开支的信函、包裹、货物等物品的邮寄费及电话费、电报费、传真费、网络通讯费等。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物业管理费：反映单位开支的办公用房以及未实行职工住宅物业服务改革的在职职工和离退休人员宿舍等的物业管理费，包括综</w:t>
      </w:r>
      <w:r w:rsidRPr="00C8373A">
        <w:rPr>
          <w:rFonts w:ascii="仿宋_GB2312" w:eastAsia="仿宋_GB2312" w:hint="eastAsia"/>
          <w:sz w:val="32"/>
          <w:szCs w:val="32"/>
          <w:highlight w:val="white"/>
        </w:rPr>
        <w:lastRenderedPageBreak/>
        <w:t>合治理、绿化、卫生等方面的支出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差旅费：反映单位工作人员出差发生的城市间交通费、住宿费、伙食补贴费和市内交通费。</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会议费：反映会议中按规定开支的住宿费、伙食费、会议室租金、交通费、文件印刷费、医药费等。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培训费：反映除因公出国（境）培训费以外的各类培训支出。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公务接待费：反映单位按规定开支的各类公务接待（含外宾接待）费用。</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劳务费：反映支付给单位和个人的劳务费用，如临时聘用人员、钟点工工资，稿费、翻译费，评审费等。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工会经费：反映单位按规定提取的工会经费。其他交通费用：反映单位除公务用车运行维护费以外的其他交通费用。如公务交通补贴，租车费用、出租车费用，飞机、船舶等的燃料费、维修费、保险费等。其他商品和服务支出：反映上述科目未包括的日常公用支出。如行政赔偿费和诉讼费、国内组织的会员费、来访费、广告宣传、其他劳务费及离休人员特需费、公用经费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对个人和家庭的补助：反映政府用于对个人和家庭的补助支出。</w:t>
      </w:r>
      <w:r w:rsidRPr="00C8373A">
        <w:rPr>
          <w:rFonts w:ascii="仿宋_GB2312" w:eastAsia="仿宋_GB2312" w:hint="eastAsia"/>
          <w:sz w:val="32"/>
          <w:szCs w:val="32"/>
          <w:highlight w:val="white"/>
        </w:rPr>
        <w:lastRenderedPageBreak/>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办公设备购置：反映用于购置并按财务会计制度规定纳入固定资产核算范围的办公家具和办公设备的支出，以及按规定提取的修购基金。</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rsidR="005F3AF6" w:rsidRPr="00C8373A" w:rsidRDefault="0011483B" w:rsidP="00C8373A">
      <w:pPr>
        <w:widowControl w:val="0"/>
        <w:spacing w:line="560" w:lineRule="exact"/>
        <w:ind w:firstLineChars="200" w:firstLine="640"/>
        <w:rPr>
          <w:rFonts w:ascii="仿宋_GB2312" w:eastAsia="仿宋_GB2312"/>
          <w:sz w:val="32"/>
          <w:szCs w:val="32"/>
          <w:highlight w:val="white"/>
        </w:rPr>
      </w:pPr>
      <w:r w:rsidRPr="00C8373A">
        <w:rPr>
          <w:rFonts w:ascii="仿宋_GB2312" w:eastAsia="仿宋_GB2312" w:hint="eastAsia"/>
          <w:sz w:val="32"/>
          <w:szCs w:val="32"/>
          <w:highlight w:val="white"/>
        </w:rPr>
        <w:t>机关运行经费：指为保障行政单位（包括参照公务员法管理的事业单位）运行用于购买货物和服务的各项资金，包括办公及印刷</w:t>
      </w:r>
      <w:r w:rsidRPr="00C8373A">
        <w:rPr>
          <w:rFonts w:ascii="仿宋_GB2312" w:eastAsia="仿宋_GB2312" w:hint="eastAsia"/>
          <w:sz w:val="32"/>
          <w:szCs w:val="32"/>
          <w:highlight w:val="white"/>
        </w:rPr>
        <w:lastRenderedPageBreak/>
        <w:t>费、邮电费、差旅费、会议费、福利费、日常维修费、专用材料及一般设备购置费、办公用房水电费、办公用房取暖费、 办公用房物业管理费、 公务用车运行维护费以及其他费用。</w:t>
      </w:r>
    </w:p>
    <w:p w:rsidR="005F3AF6" w:rsidRPr="00C8373A" w:rsidRDefault="005F3AF6" w:rsidP="00C8373A">
      <w:pPr>
        <w:widowControl w:val="0"/>
        <w:spacing w:line="560" w:lineRule="exact"/>
        <w:ind w:firstLineChars="200" w:firstLine="640"/>
        <w:rPr>
          <w:rFonts w:ascii="仿宋_GB2312" w:eastAsia="仿宋_GB2312"/>
          <w:sz w:val="32"/>
          <w:szCs w:val="32"/>
          <w:highlight w:val="white"/>
        </w:rPr>
      </w:pPr>
    </w:p>
    <w:p w:rsidR="005F3AF6" w:rsidRPr="00373BB5" w:rsidRDefault="0011483B" w:rsidP="00373BB5">
      <w:pPr>
        <w:widowControl w:val="0"/>
        <w:spacing w:line="560" w:lineRule="exact"/>
        <w:rPr>
          <w:rFonts w:ascii="黑体" w:eastAsia="黑体" w:hAnsi="黑体"/>
          <w:sz w:val="32"/>
          <w:szCs w:val="32"/>
          <w:highlight w:val="white"/>
        </w:rPr>
      </w:pPr>
      <w:r w:rsidRPr="00373BB5">
        <w:rPr>
          <w:rFonts w:ascii="黑体" w:eastAsia="黑体" w:hAnsi="黑体" w:hint="eastAsia"/>
          <w:sz w:val="32"/>
          <w:szCs w:val="32"/>
          <w:highlight w:val="white"/>
        </w:rPr>
        <w:t>第五部分</w:t>
      </w:r>
      <w:r w:rsidR="00373BB5" w:rsidRPr="00373BB5">
        <w:rPr>
          <w:rFonts w:ascii="黑体" w:eastAsia="黑体" w:hAnsi="黑体" w:hint="eastAsia"/>
          <w:sz w:val="32"/>
          <w:szCs w:val="32"/>
          <w:highlight w:val="white"/>
        </w:rPr>
        <w:t>：</w:t>
      </w:r>
      <w:r w:rsidRPr="00373BB5">
        <w:rPr>
          <w:rFonts w:ascii="黑体" w:eastAsia="黑体" w:hAnsi="黑体" w:hint="eastAsia"/>
          <w:sz w:val="32"/>
          <w:szCs w:val="32"/>
          <w:highlight w:val="white"/>
        </w:rPr>
        <w:t>附件</w:t>
      </w:r>
    </w:p>
    <w:p w:rsidR="005F3AF6" w:rsidRPr="00373BB5" w:rsidRDefault="0011483B" w:rsidP="00373BB5">
      <w:pPr>
        <w:widowControl w:val="0"/>
        <w:spacing w:line="560" w:lineRule="exact"/>
        <w:jc w:val="center"/>
        <w:rPr>
          <w:rFonts w:ascii="方正小标宋简体" w:eastAsia="方正小标宋简体"/>
          <w:sz w:val="42"/>
          <w:szCs w:val="42"/>
        </w:rPr>
      </w:pPr>
      <w:r w:rsidRPr="00373BB5">
        <w:rPr>
          <w:rFonts w:ascii="方正小标宋简体" w:eastAsia="方正小标宋简体" w:hint="eastAsia"/>
          <w:sz w:val="42"/>
          <w:szCs w:val="42"/>
        </w:rPr>
        <w:t>赫山区审计局2020年部门整体支出</w:t>
      </w:r>
    </w:p>
    <w:p w:rsidR="005F3AF6" w:rsidRPr="00373BB5" w:rsidRDefault="0011483B" w:rsidP="00373BB5">
      <w:pPr>
        <w:widowControl w:val="0"/>
        <w:spacing w:line="560" w:lineRule="exact"/>
        <w:jc w:val="center"/>
        <w:rPr>
          <w:rFonts w:ascii="方正小标宋简体" w:eastAsia="方正小标宋简体"/>
          <w:sz w:val="42"/>
          <w:szCs w:val="42"/>
        </w:rPr>
      </w:pPr>
      <w:r w:rsidRPr="00373BB5">
        <w:rPr>
          <w:rFonts w:ascii="方正小标宋简体" w:eastAsia="方正小标宋简体" w:hint="eastAsia"/>
          <w:sz w:val="42"/>
          <w:szCs w:val="42"/>
        </w:rPr>
        <w:t>绩效评价报告</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 </w:t>
      </w:r>
    </w:p>
    <w:p w:rsidR="005F3AF6" w:rsidRPr="00373BB5" w:rsidRDefault="0011483B" w:rsidP="00C8373A">
      <w:pPr>
        <w:widowControl w:val="0"/>
        <w:spacing w:line="560" w:lineRule="exact"/>
        <w:ind w:firstLineChars="200" w:firstLine="640"/>
        <w:rPr>
          <w:rFonts w:ascii="黑体" w:eastAsia="黑体" w:hAnsi="黑体"/>
          <w:sz w:val="32"/>
          <w:szCs w:val="32"/>
        </w:rPr>
      </w:pPr>
      <w:r w:rsidRPr="00373BB5">
        <w:rPr>
          <w:rFonts w:ascii="黑体" w:eastAsia="黑体" w:hAnsi="黑体" w:hint="eastAsia"/>
          <w:sz w:val="32"/>
          <w:szCs w:val="32"/>
        </w:rPr>
        <w:t>一、基本情况</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（一）部门整体支出概况</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2020年赫山区审计局部门决算收入数为960.96万元，其中一般公共预算财政拨款收入850.50万元、其他收入110.46万元；年初结转收入190.86万元；本年支出决算数为783.61万元，其中人员经费406.31万元，日常公用经费290.80万元，项目支出86.50万元；年终结转结余368.21万元。</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（二）部门整体支出绩效目标</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1.预决算公开。2020年我局按照财政部门的要求，在规定时间按规定内容在赫山区门户网站进行了预决算公开，并确保基础数据信息和会计信息资料真实、准确。</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2.资产管理：我们进一步加强资产的管理，完成2020年国有</w:t>
      </w:r>
      <w:r w:rsidRPr="00C8373A">
        <w:rPr>
          <w:rFonts w:ascii="仿宋_GB2312" w:eastAsia="仿宋_GB2312" w:hint="eastAsia"/>
          <w:sz w:val="32"/>
          <w:szCs w:val="32"/>
        </w:rPr>
        <w:lastRenderedPageBreak/>
        <w:t>资产年报，明确了具体责任人，严格报批、销审等手续，单位无任何资产流失现象。</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3.“三公经费”控制情况。贯彻落实上级有关精神，严格控制“三公经费”支出，取得了良好效果。2020年度在接待工作中节约开支从严把关。</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4.内部管理制度建设。完善了《益阳市赫山区审计局机关财务管理制度》，包含总章、经费审批权限、经费报账程序、预算管理与收入管理、支出管理、资产管理、票据印章管理、岗位职责分工、机关食堂采购、责任追究、附则等共十二章五十条，相关内部管理制度合法合规完整，并在实际工作中的到有效执行。</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5.社会效益。今年以来，区审计局领导班子始终把促进区域经济发展作为审计第一要务，认真履行审计职责，努力促进党和国家重大政策贯彻落实，紧盯财政资金使用绩效，创新开展领导干部任期经济责任审计，规范政府投资建设项目审计。截至12月31日，配合省审计厅组织实施审计项目2个，参与市审计局组织的审计项目6</w:t>
      </w:r>
      <w:r w:rsidRPr="00C8373A">
        <w:rPr>
          <w:rFonts w:ascii="仿宋_GB2312" w:eastAsia="仿宋_GB2312" w:hint="eastAsia"/>
          <w:sz w:val="32"/>
          <w:szCs w:val="32"/>
        </w:rPr>
        <w:t> </w:t>
      </w:r>
      <w:r w:rsidRPr="00C8373A">
        <w:rPr>
          <w:rFonts w:ascii="仿宋_GB2312" w:eastAsia="仿宋_GB2312" w:hint="eastAsia"/>
          <w:sz w:val="32"/>
          <w:szCs w:val="32"/>
        </w:rPr>
        <w:t>个，抽调两人参与3轮省委巡视组和区委巡察办组织的巡视巡察工作。局机关根据年度项目计划和临时交办，共完成各类审计及审计调查项目（含政府投资项目工程审计）117个，其中，本级财政预算执行和其他财政收支审计项目4个，领导干部经济责任审计（含监交）项目20个，专项资金审计（调查）项目4个，政府投</w:t>
      </w:r>
      <w:r w:rsidRPr="00C8373A">
        <w:rPr>
          <w:rFonts w:ascii="仿宋_GB2312" w:eastAsia="仿宋_GB2312" w:hint="eastAsia"/>
          <w:sz w:val="32"/>
          <w:szCs w:val="32"/>
        </w:rPr>
        <w:lastRenderedPageBreak/>
        <w:t>资审计项目89个。通过审计发现问题186个，已整改到位158个，提出审计建议147条，规范整改管理不规范金额21446.00万元，审减2554.26万元，向本级党委、政府、党委审计委员会报送审计要情（专报）9件，被党政主要领导批示9件，向社会公告审计结果12篇。</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（三）部门整体支出情况分析。</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从整体情况来看，我局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w:t>
      </w:r>
    </w:p>
    <w:p w:rsidR="005F3AF6" w:rsidRPr="00373BB5" w:rsidRDefault="0011483B" w:rsidP="00C8373A">
      <w:pPr>
        <w:widowControl w:val="0"/>
        <w:spacing w:line="560" w:lineRule="exact"/>
        <w:ind w:firstLineChars="200" w:firstLine="640"/>
        <w:rPr>
          <w:rFonts w:ascii="黑体" w:eastAsia="黑体" w:hAnsi="黑体"/>
          <w:sz w:val="32"/>
          <w:szCs w:val="32"/>
        </w:rPr>
      </w:pPr>
      <w:r w:rsidRPr="00373BB5">
        <w:rPr>
          <w:rFonts w:ascii="黑体" w:eastAsia="黑体" w:hAnsi="黑体" w:hint="eastAsia"/>
          <w:sz w:val="32"/>
          <w:szCs w:val="32"/>
        </w:rPr>
        <w:t>二、绩效评价工作情况</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（一）绩效评价目的</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此次绩效评价的目的是：通过对我局2020年部门整体支出进行绩效评价，严格落实《预算法》及省、市、区绩效管理工作的有关规定，了解我局财政预算资金使用情况，进一步规范财政资金的管理，强化财政支出绩效理念，提升部门责任意识，提高资金使用效益。</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（二）绩效评价的主要过程</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 </w:t>
      </w:r>
      <w:r w:rsidRPr="00C8373A">
        <w:rPr>
          <w:rFonts w:ascii="仿宋_GB2312" w:eastAsia="仿宋_GB2312" w:hint="eastAsia"/>
          <w:sz w:val="32"/>
          <w:szCs w:val="32"/>
        </w:rPr>
        <w:t>根据绩效评价的要求，我们成立了自评工作领导小组，对照</w:t>
      </w:r>
      <w:r w:rsidRPr="00C8373A">
        <w:rPr>
          <w:rFonts w:ascii="仿宋_GB2312" w:eastAsia="仿宋_GB2312" w:hint="eastAsia"/>
          <w:sz w:val="32"/>
          <w:szCs w:val="32"/>
        </w:rPr>
        <w:lastRenderedPageBreak/>
        <w:t>自评方案进行研究和布署，全局成员共同参与，按照自评方案的要求，对照各实施项目的内容逐条逐项自评。在自评过程发现问题，查找原因，及时纠正偏差，在自评工作的基础上，评价工作小组对各项绩效评价数据进行统计分析，形成2020年部门整体支出绩效评价报告。</w:t>
      </w:r>
    </w:p>
    <w:p w:rsidR="005F3AF6" w:rsidRPr="00373BB5" w:rsidRDefault="0011483B" w:rsidP="00C8373A">
      <w:pPr>
        <w:widowControl w:val="0"/>
        <w:spacing w:line="560" w:lineRule="exact"/>
        <w:ind w:firstLineChars="200" w:firstLine="640"/>
        <w:rPr>
          <w:rFonts w:ascii="黑体" w:eastAsia="黑体" w:hAnsi="黑体"/>
          <w:sz w:val="32"/>
          <w:szCs w:val="32"/>
        </w:rPr>
      </w:pPr>
      <w:r w:rsidRPr="00373BB5">
        <w:rPr>
          <w:rFonts w:ascii="黑体" w:eastAsia="黑体" w:hAnsi="黑体" w:hint="eastAsia"/>
          <w:sz w:val="32"/>
          <w:szCs w:val="32"/>
        </w:rPr>
        <w:t>三、主要绩效及评价结论</w:t>
      </w:r>
    </w:p>
    <w:p w:rsidR="005F3AF6" w:rsidRPr="00C8373A" w:rsidRDefault="0011483B" w:rsidP="00C8373A">
      <w:pPr>
        <w:widowControl w:val="0"/>
        <w:spacing w:line="560" w:lineRule="exact"/>
        <w:ind w:firstLineChars="200" w:firstLine="640"/>
        <w:rPr>
          <w:rFonts w:ascii="仿宋_GB2312" w:eastAsia="仿宋_GB2312"/>
          <w:sz w:val="32"/>
          <w:szCs w:val="32"/>
        </w:rPr>
      </w:pPr>
      <w:r w:rsidRPr="00C8373A">
        <w:rPr>
          <w:rFonts w:ascii="仿宋_GB2312" w:eastAsia="仿宋_GB2312" w:hint="eastAsia"/>
          <w:sz w:val="32"/>
          <w:szCs w:val="32"/>
        </w:rPr>
        <w:t>我局今年以来认真履行审计监督职责，服务全区经济社会发展大局。</w:t>
      </w:r>
    </w:p>
    <w:p w:rsidR="005F3AF6" w:rsidRPr="00C8373A" w:rsidRDefault="00373BB5" w:rsidP="00C8373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11483B" w:rsidRPr="00C8373A">
        <w:rPr>
          <w:rFonts w:ascii="仿宋_GB2312" w:eastAsia="仿宋_GB2312" w:hint="eastAsia"/>
          <w:sz w:val="32"/>
          <w:szCs w:val="32"/>
        </w:rPr>
        <w:t>开展医保等民生审计，促进惠民政策落地生根。通过审计，进一步强化了医保资金的使用和管理。</w:t>
      </w:r>
    </w:p>
    <w:p w:rsidR="005F3AF6" w:rsidRPr="00C8373A" w:rsidRDefault="00373BB5" w:rsidP="00C8373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11483B" w:rsidRPr="00C8373A">
        <w:rPr>
          <w:rFonts w:ascii="仿宋_GB2312" w:eastAsia="仿宋_GB2312" w:hint="eastAsia"/>
          <w:sz w:val="32"/>
          <w:szCs w:val="32"/>
        </w:rPr>
        <w:t>扎实有序开展预算执行审计，促进财政预算规范管理。全面有序开展对区本级预算执行情况及其他财政收支情况审计，规范预决算编制和执行，提高财政资金使用绩效，防范债务风险，推进财政存量资金整合。</w:t>
      </w:r>
    </w:p>
    <w:p w:rsidR="005F3AF6" w:rsidRPr="00C8373A" w:rsidRDefault="00373BB5" w:rsidP="00C8373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11483B" w:rsidRPr="00C8373A">
        <w:rPr>
          <w:rFonts w:ascii="仿宋_GB2312" w:eastAsia="仿宋_GB2312" w:hint="eastAsia"/>
          <w:sz w:val="32"/>
          <w:szCs w:val="32"/>
        </w:rPr>
        <w:t>加强投资监管，促进政府投资建设项目审计量质齐升。围绕加强和改进政府投资建设项目管理，促进资金安全有效使用的目标，加强与相关部门的沟通协调，切实按照年度审计计划稳步推进各类投资项目审计。</w:t>
      </w:r>
    </w:p>
    <w:p w:rsidR="005F3AF6" w:rsidRPr="00373BB5" w:rsidRDefault="0011483B" w:rsidP="00C8373A">
      <w:pPr>
        <w:widowControl w:val="0"/>
        <w:spacing w:line="560" w:lineRule="exact"/>
        <w:ind w:firstLineChars="200" w:firstLine="640"/>
        <w:rPr>
          <w:rFonts w:ascii="黑体" w:eastAsia="黑体" w:hAnsi="黑体"/>
          <w:sz w:val="32"/>
          <w:szCs w:val="32"/>
        </w:rPr>
      </w:pPr>
      <w:r w:rsidRPr="00373BB5">
        <w:rPr>
          <w:rFonts w:ascii="黑体" w:eastAsia="黑体" w:hAnsi="黑体" w:hint="eastAsia"/>
          <w:sz w:val="32"/>
          <w:szCs w:val="32"/>
        </w:rPr>
        <w:t>四、存在的主要问题</w:t>
      </w:r>
    </w:p>
    <w:p w:rsidR="005F3AF6" w:rsidRPr="00C8373A" w:rsidRDefault="00373BB5" w:rsidP="00C8373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11483B" w:rsidRPr="00C8373A">
        <w:rPr>
          <w:rFonts w:ascii="仿宋_GB2312" w:eastAsia="仿宋_GB2312" w:hint="eastAsia"/>
          <w:sz w:val="32"/>
          <w:szCs w:val="32"/>
        </w:rPr>
        <w:t>审计工作任务重责任大，工作压力大。</w:t>
      </w:r>
    </w:p>
    <w:p w:rsidR="005F3AF6" w:rsidRPr="00C8373A" w:rsidRDefault="00373BB5" w:rsidP="00C8373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w:t>
      </w:r>
      <w:r w:rsidR="0011483B" w:rsidRPr="00C8373A">
        <w:rPr>
          <w:rFonts w:ascii="仿宋_GB2312" w:eastAsia="仿宋_GB2312" w:hint="eastAsia"/>
          <w:sz w:val="32"/>
          <w:szCs w:val="32"/>
        </w:rPr>
        <w:t>我局财务人员不足，导致工作完成质量不高。</w:t>
      </w:r>
    </w:p>
    <w:p w:rsidR="005F3AF6" w:rsidRPr="00373BB5" w:rsidRDefault="0011483B" w:rsidP="00C8373A">
      <w:pPr>
        <w:widowControl w:val="0"/>
        <w:spacing w:line="560" w:lineRule="exact"/>
        <w:ind w:firstLineChars="200" w:firstLine="640"/>
        <w:rPr>
          <w:rFonts w:ascii="黑体" w:eastAsia="黑体" w:hAnsi="黑体"/>
          <w:sz w:val="32"/>
          <w:szCs w:val="32"/>
        </w:rPr>
      </w:pPr>
      <w:r w:rsidRPr="00373BB5">
        <w:rPr>
          <w:rFonts w:ascii="黑体" w:eastAsia="黑体" w:hAnsi="黑体" w:hint="eastAsia"/>
          <w:sz w:val="32"/>
          <w:szCs w:val="32"/>
        </w:rPr>
        <w:t>五、改进措施和建议</w:t>
      </w:r>
    </w:p>
    <w:p w:rsidR="005F3AF6" w:rsidRPr="00C8373A" w:rsidRDefault="00373BB5" w:rsidP="00C8373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11483B" w:rsidRPr="00C8373A">
        <w:rPr>
          <w:rFonts w:ascii="仿宋_GB2312" w:eastAsia="仿宋_GB2312" w:hint="eastAsia"/>
          <w:sz w:val="32"/>
          <w:szCs w:val="32"/>
        </w:rPr>
        <w:t>细化预算编制工作，认真做好预算的编制。进一步加强内部机构的预算管理意识，严格按照预算编制的相关制度和要求，本着“勤俭节约、保障运转”的原则进行预算的编制，进一步提高预算编制的科学性、合理性、严谨性和可控性。</w:t>
      </w:r>
    </w:p>
    <w:p w:rsidR="005F3AF6" w:rsidRPr="00C8373A" w:rsidRDefault="00373BB5" w:rsidP="00C8373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11483B" w:rsidRPr="00C8373A">
        <w:rPr>
          <w:rFonts w:ascii="仿宋_GB2312" w:eastAsia="仿宋_GB2312" w:hint="eastAsia"/>
          <w:sz w:val="32"/>
          <w:szCs w:val="32"/>
        </w:rPr>
        <w:t>在日常预算管理过程中，进一步加强预算支出的审核、跟踪及预算执行情况分析。</w:t>
      </w:r>
    </w:p>
    <w:p w:rsidR="005F3AF6" w:rsidRPr="00C8373A" w:rsidRDefault="00373BB5" w:rsidP="00C8373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11483B" w:rsidRPr="00C8373A">
        <w:rPr>
          <w:rFonts w:ascii="仿宋_GB2312" w:eastAsia="仿宋_GB2312" w:hint="eastAsia"/>
          <w:sz w:val="32"/>
          <w:szCs w:val="32"/>
        </w:rPr>
        <w:t>完善管理制度，进一步加强资产管理</w:t>
      </w:r>
      <w:r w:rsidR="0011483B" w:rsidRPr="00C8373A">
        <w:rPr>
          <w:rFonts w:ascii="仿宋_GB2312" w:eastAsia="仿宋_GB2312" w:hint="eastAsia"/>
          <w:sz w:val="32"/>
          <w:szCs w:val="32"/>
        </w:rPr>
        <w:t> </w:t>
      </w:r>
      <w:r w:rsidR="0011483B" w:rsidRPr="00C8373A">
        <w:rPr>
          <w:rFonts w:ascii="仿宋_GB2312" w:eastAsia="仿宋_GB2312" w:hint="eastAsia"/>
          <w:sz w:val="32"/>
          <w:szCs w:val="32"/>
        </w:rPr>
        <w:t>。进一步贯彻落实中央“八项规定”和湖南省委“九条规定”，加强经费审批和控制，规范支出标准与范围，并严格执行。严格按照《固定资产管理办法》的规定加强固定资产管理，确保账账、账实相符。</w:t>
      </w:r>
    </w:p>
    <w:p w:rsidR="00C8373A" w:rsidRDefault="00C8373A">
      <w:pPr>
        <w:jc w:val="left"/>
        <w:rPr>
          <w:rFonts w:ascii="方正小标宋简体" w:eastAsia="方正小标宋简体" w:cs="方正小标宋_GBK"/>
          <w:sz w:val="36"/>
          <w:szCs w:val="36"/>
        </w:rPr>
      </w:pPr>
      <w:r>
        <w:rPr>
          <w:rFonts w:ascii="方正小标宋简体" w:eastAsia="方正小标宋简体" w:cs="方正小标宋_GBK"/>
          <w:sz w:val="36"/>
          <w:szCs w:val="36"/>
        </w:rPr>
        <w:br w:type="page"/>
      </w:r>
    </w:p>
    <w:p w:rsidR="0005491E" w:rsidRDefault="0005491E" w:rsidP="006B73DE">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lastRenderedPageBreak/>
        <w:t>统计局2020年度部门整体支出绩效自评指标计分表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5"/>
        <w:gridCol w:w="330"/>
        <w:gridCol w:w="664"/>
        <w:gridCol w:w="442"/>
        <w:gridCol w:w="3545"/>
        <w:gridCol w:w="3942"/>
      </w:tblGrid>
      <w:tr w:rsidR="0005491E" w:rsidTr="00373BB5">
        <w:trPr>
          <w:trHeight w:val="489"/>
          <w:tblHeader/>
          <w:jc w:val="center"/>
        </w:trPr>
        <w:tc>
          <w:tcPr>
            <w:tcW w:w="149" w:type="pct"/>
            <w:tcMar>
              <w:top w:w="10" w:type="dxa"/>
              <w:left w:w="10" w:type="dxa"/>
              <w:bottom w:w="0" w:type="dxa"/>
              <w:right w:w="10" w:type="dxa"/>
            </w:tcMar>
            <w:vAlign w:val="center"/>
          </w:tcPr>
          <w:p w:rsidR="0005491E" w:rsidRDefault="0005491E" w:rsidP="000934AD">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179" w:type="pct"/>
            <w:tcMar>
              <w:top w:w="10" w:type="dxa"/>
              <w:left w:w="10" w:type="dxa"/>
              <w:bottom w:w="0" w:type="dxa"/>
              <w:right w:w="10" w:type="dxa"/>
            </w:tcMar>
            <w:vAlign w:val="center"/>
          </w:tcPr>
          <w:p w:rsidR="0005491E" w:rsidRDefault="0005491E" w:rsidP="000934AD">
            <w:pPr>
              <w:spacing w:line="240" w:lineRule="exact"/>
              <w:ind w:rightChars="-83" w:right="-174"/>
              <w:jc w:val="center"/>
              <w:rPr>
                <w:rFonts w:ascii="宋体" w:cs="宋体"/>
                <w:b/>
                <w:bCs/>
              </w:rPr>
            </w:pPr>
            <w:r>
              <w:rPr>
                <w:rFonts w:ascii="宋体" w:hAnsi="宋体" w:cs="宋体" w:hint="eastAsia"/>
                <w:b/>
                <w:bCs/>
              </w:rPr>
              <w:t>二级</w:t>
            </w:r>
          </w:p>
          <w:p w:rsidR="0005491E" w:rsidRDefault="0005491E" w:rsidP="000934AD">
            <w:pPr>
              <w:spacing w:line="240" w:lineRule="exact"/>
              <w:ind w:rightChars="-83" w:right="-174"/>
              <w:jc w:val="center"/>
              <w:rPr>
                <w:rFonts w:ascii="宋体" w:cs="宋体"/>
                <w:b/>
                <w:bCs/>
              </w:rPr>
            </w:pPr>
            <w:r>
              <w:rPr>
                <w:rFonts w:ascii="宋体" w:hAnsi="宋体" w:cs="宋体" w:hint="eastAsia"/>
                <w:b/>
                <w:bCs/>
              </w:rPr>
              <w:t>指标</w:t>
            </w: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b/>
                <w:bCs/>
              </w:rPr>
            </w:pPr>
            <w:r>
              <w:rPr>
                <w:rFonts w:ascii="宋体" w:hAnsi="宋体" w:cs="宋体" w:hint="eastAsia"/>
                <w:b/>
                <w:bCs/>
              </w:rPr>
              <w:t>三级</w:t>
            </w:r>
          </w:p>
          <w:p w:rsidR="0005491E" w:rsidRDefault="0005491E" w:rsidP="000934AD">
            <w:pPr>
              <w:spacing w:line="240" w:lineRule="exact"/>
              <w:jc w:val="center"/>
              <w:rPr>
                <w:rFonts w:ascii="宋体" w:cs="宋体"/>
                <w:b/>
                <w:bCs/>
              </w:rPr>
            </w:pPr>
            <w:r>
              <w:rPr>
                <w:rFonts w:ascii="宋体" w:hAnsi="宋体" w:cs="宋体" w:hint="eastAsia"/>
                <w:b/>
                <w:bCs/>
              </w:rPr>
              <w:t>指标</w:t>
            </w:r>
          </w:p>
        </w:tc>
        <w:tc>
          <w:tcPr>
            <w:tcW w:w="240" w:type="pct"/>
            <w:vAlign w:val="center"/>
          </w:tcPr>
          <w:p w:rsidR="0005491E" w:rsidRDefault="0005491E" w:rsidP="000934AD">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927" w:type="pct"/>
            <w:tcMar>
              <w:top w:w="10" w:type="dxa"/>
              <w:left w:w="10" w:type="dxa"/>
              <w:bottom w:w="0" w:type="dxa"/>
              <w:right w:w="10" w:type="dxa"/>
            </w:tcMar>
            <w:vAlign w:val="center"/>
          </w:tcPr>
          <w:p w:rsidR="0005491E" w:rsidRDefault="0005491E" w:rsidP="000934AD">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05491E" w:rsidTr="00373BB5">
        <w:trPr>
          <w:trHeight w:val="1605"/>
          <w:jc w:val="center"/>
        </w:trPr>
        <w:tc>
          <w:tcPr>
            <w:tcW w:w="149" w:type="pct"/>
            <w:vMerge w:val="restart"/>
            <w:noWrap/>
            <w:tcMar>
              <w:top w:w="10" w:type="dxa"/>
              <w:left w:w="10" w:type="dxa"/>
              <w:bottom w:w="0" w:type="dxa"/>
              <w:right w:w="10" w:type="dxa"/>
            </w:tcMar>
            <w:textDirection w:val="tbRlV"/>
            <w:vAlign w:val="center"/>
          </w:tcPr>
          <w:p w:rsidR="0005491E" w:rsidRDefault="0005491E" w:rsidP="000934AD">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179" w:type="pct"/>
            <w:vMerge w:val="restar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绩效目标</w:t>
            </w:r>
          </w:p>
          <w:p w:rsidR="0005491E" w:rsidRDefault="0005491E" w:rsidP="000934AD">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05491E" w:rsidTr="00373BB5">
        <w:trPr>
          <w:trHeight w:val="1741"/>
          <w:jc w:val="center"/>
        </w:trPr>
        <w:tc>
          <w:tcPr>
            <w:tcW w:w="149" w:type="pct"/>
            <w:vMerge/>
            <w:vAlign w:val="center"/>
          </w:tcPr>
          <w:p w:rsidR="0005491E" w:rsidRDefault="0005491E" w:rsidP="000934AD">
            <w:pPr>
              <w:spacing w:line="240" w:lineRule="exact"/>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hAnsi="宋体" w:cs="宋体"/>
              </w:rPr>
            </w:pPr>
            <w:r>
              <w:rPr>
                <w:rFonts w:ascii="宋体" w:hAnsi="宋体" w:cs="宋体" w:hint="eastAsia"/>
              </w:rPr>
              <w:t>绩效指标</w:t>
            </w:r>
          </w:p>
          <w:p w:rsidR="0005491E" w:rsidRDefault="0005491E" w:rsidP="000934AD">
            <w:pPr>
              <w:spacing w:line="240" w:lineRule="exact"/>
              <w:jc w:val="center"/>
              <w:rPr>
                <w:rFonts w:ascii="宋体" w:hAnsi="宋体" w:cs="宋体"/>
              </w:rPr>
            </w:pPr>
            <w:r>
              <w:rPr>
                <w:rFonts w:ascii="宋体" w:hAnsi="宋体" w:cs="宋体" w:hint="eastAsia"/>
              </w:rPr>
              <w:t>明确性（3分）</w:t>
            </w:r>
          </w:p>
        </w:tc>
        <w:tc>
          <w:tcPr>
            <w:tcW w:w="240" w:type="pct"/>
            <w:vAlign w:val="center"/>
          </w:tcPr>
          <w:p w:rsidR="0005491E" w:rsidRDefault="0005491E" w:rsidP="000934AD">
            <w:pPr>
              <w:spacing w:line="240" w:lineRule="exact"/>
              <w:jc w:val="center"/>
              <w:rPr>
                <w:rFonts w:ascii="宋体" w:hAnsi="宋体" w:cs="宋体"/>
              </w:rPr>
            </w:pPr>
            <w:r>
              <w:rPr>
                <w:rFonts w:ascii="宋体" w:hAns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05491E" w:rsidTr="00373BB5">
        <w:trPr>
          <w:trHeight w:val="1358"/>
          <w:jc w:val="center"/>
        </w:trPr>
        <w:tc>
          <w:tcPr>
            <w:tcW w:w="149" w:type="pct"/>
            <w:vMerge/>
            <w:vAlign w:val="center"/>
          </w:tcPr>
          <w:p w:rsidR="0005491E" w:rsidRDefault="0005491E" w:rsidP="000934AD">
            <w:pPr>
              <w:spacing w:line="240" w:lineRule="exact"/>
              <w:rPr>
                <w:rFonts w:ascii="宋体" w:cs="宋体"/>
              </w:rPr>
            </w:pPr>
          </w:p>
        </w:tc>
        <w:tc>
          <w:tcPr>
            <w:tcW w:w="179" w:type="pct"/>
            <w:vMerge w:val="restar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在职人员</w:t>
            </w:r>
          </w:p>
          <w:p w:rsidR="0005491E" w:rsidRDefault="0005491E" w:rsidP="000934AD">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05491E" w:rsidTr="00373BB5">
        <w:trPr>
          <w:trHeight w:val="2030"/>
          <w:jc w:val="center"/>
        </w:trPr>
        <w:tc>
          <w:tcPr>
            <w:tcW w:w="149" w:type="pct"/>
            <w:vMerge/>
            <w:vAlign w:val="center"/>
          </w:tcPr>
          <w:p w:rsidR="0005491E" w:rsidRDefault="0005491E" w:rsidP="000934AD">
            <w:pPr>
              <w:spacing w:line="240" w:lineRule="exact"/>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“三公经费”</w:t>
            </w:r>
          </w:p>
          <w:p w:rsidR="0005491E" w:rsidRDefault="0005491E" w:rsidP="000934AD">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05491E" w:rsidTr="00373BB5">
        <w:trPr>
          <w:trHeight w:val="2510"/>
          <w:jc w:val="center"/>
        </w:trPr>
        <w:tc>
          <w:tcPr>
            <w:tcW w:w="149" w:type="pct"/>
            <w:vMerge/>
            <w:vAlign w:val="center"/>
          </w:tcPr>
          <w:p w:rsidR="0005491E" w:rsidRDefault="0005491E" w:rsidP="000934AD">
            <w:pPr>
              <w:spacing w:line="240" w:lineRule="exact"/>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重点支出</w:t>
            </w:r>
          </w:p>
          <w:p w:rsidR="0005491E" w:rsidRDefault="0005491E" w:rsidP="000934AD">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05491E" w:rsidTr="00373BB5">
        <w:trPr>
          <w:trHeight w:val="1462"/>
          <w:jc w:val="center"/>
        </w:trPr>
        <w:tc>
          <w:tcPr>
            <w:tcW w:w="149" w:type="pct"/>
            <w:vMerge w:val="restart"/>
            <w:noWrap/>
            <w:tcMar>
              <w:top w:w="10" w:type="dxa"/>
              <w:left w:w="10" w:type="dxa"/>
              <w:bottom w:w="0" w:type="dxa"/>
              <w:right w:w="10" w:type="dxa"/>
            </w:tcMar>
            <w:textDirection w:val="tbRlV"/>
            <w:vAlign w:val="center"/>
          </w:tcPr>
          <w:p w:rsidR="0005491E" w:rsidRDefault="0005491E" w:rsidP="000934AD">
            <w:pPr>
              <w:spacing w:line="240" w:lineRule="exact"/>
              <w:jc w:val="center"/>
              <w:rPr>
                <w:rFonts w:ascii="宋体" w:cs="宋体"/>
              </w:rPr>
            </w:pPr>
            <w:r>
              <w:rPr>
                <w:rFonts w:ascii="宋体" w:hAnsi="宋体" w:cs="宋体" w:hint="eastAsia"/>
              </w:rPr>
              <w:lastRenderedPageBreak/>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179" w:type="pct"/>
            <w:vMerge w:val="restar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预算</w:t>
            </w:r>
          </w:p>
          <w:p w:rsidR="0005491E" w:rsidRDefault="0005491E" w:rsidP="000934AD">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3.5</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05491E" w:rsidTr="00373BB5">
        <w:trPr>
          <w:trHeight w:val="1824"/>
          <w:jc w:val="center"/>
        </w:trPr>
        <w:tc>
          <w:tcPr>
            <w:tcW w:w="149" w:type="pct"/>
            <w:vMerge/>
            <w:vAlign w:val="center"/>
          </w:tcPr>
          <w:p w:rsidR="0005491E" w:rsidRDefault="0005491E" w:rsidP="000934AD">
            <w:pPr>
              <w:spacing w:line="240" w:lineRule="exact"/>
              <w:jc w:val="center"/>
              <w:rPr>
                <w:rFonts w:ascii="宋体" w:cs="宋体"/>
              </w:rPr>
            </w:pPr>
          </w:p>
        </w:tc>
        <w:tc>
          <w:tcPr>
            <w:tcW w:w="179" w:type="pct"/>
            <w:vMerge/>
            <w:vAlign w:val="center"/>
          </w:tcPr>
          <w:p w:rsidR="0005491E" w:rsidRDefault="0005491E" w:rsidP="000934AD">
            <w:pPr>
              <w:spacing w:line="240" w:lineRule="exact"/>
              <w:jc w:val="center"/>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预算</w:t>
            </w:r>
          </w:p>
          <w:p w:rsidR="0005491E" w:rsidRDefault="0005491E" w:rsidP="000934AD">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05491E" w:rsidTr="00373BB5">
        <w:trPr>
          <w:trHeight w:val="2531"/>
          <w:jc w:val="center"/>
        </w:trPr>
        <w:tc>
          <w:tcPr>
            <w:tcW w:w="149" w:type="pct"/>
            <w:vMerge/>
            <w:vAlign w:val="center"/>
          </w:tcPr>
          <w:p w:rsidR="0005491E" w:rsidRDefault="0005491E" w:rsidP="000934AD">
            <w:pPr>
              <w:spacing w:line="240" w:lineRule="exact"/>
              <w:jc w:val="center"/>
              <w:rPr>
                <w:rFonts w:ascii="宋体" w:cs="宋体"/>
              </w:rPr>
            </w:pPr>
          </w:p>
        </w:tc>
        <w:tc>
          <w:tcPr>
            <w:tcW w:w="179" w:type="pct"/>
            <w:vMerge/>
            <w:vAlign w:val="center"/>
          </w:tcPr>
          <w:p w:rsidR="0005491E" w:rsidRDefault="0005491E" w:rsidP="000934AD">
            <w:pPr>
              <w:spacing w:line="240" w:lineRule="exact"/>
              <w:jc w:val="center"/>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支付</w:t>
            </w:r>
          </w:p>
          <w:p w:rsidR="0005491E" w:rsidRDefault="0005491E" w:rsidP="000934AD">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05491E" w:rsidTr="00373BB5">
        <w:trPr>
          <w:trHeight w:val="1209"/>
          <w:jc w:val="center"/>
        </w:trPr>
        <w:tc>
          <w:tcPr>
            <w:tcW w:w="149" w:type="pct"/>
            <w:vMerge/>
            <w:noWrap/>
            <w:tcMar>
              <w:top w:w="10" w:type="dxa"/>
              <w:left w:w="10" w:type="dxa"/>
              <w:bottom w:w="0" w:type="dxa"/>
              <w:right w:w="10" w:type="dxa"/>
            </w:tcMar>
            <w:textDirection w:val="tbRlV"/>
            <w:vAlign w:val="center"/>
          </w:tcPr>
          <w:p w:rsidR="0005491E" w:rsidRDefault="0005491E" w:rsidP="000934AD">
            <w:pPr>
              <w:spacing w:line="240" w:lineRule="exact"/>
              <w:jc w:val="center"/>
              <w:rPr>
                <w:rFonts w:ascii="宋体" w:cs="宋体"/>
              </w:rPr>
            </w:pPr>
          </w:p>
        </w:tc>
        <w:tc>
          <w:tcPr>
            <w:tcW w:w="179" w:type="pct"/>
            <w:vMerge/>
            <w:tcMar>
              <w:top w:w="10" w:type="dxa"/>
              <w:left w:w="10" w:type="dxa"/>
              <w:bottom w:w="0" w:type="dxa"/>
              <w:right w:w="10" w:type="dxa"/>
            </w:tcMar>
            <w:vAlign w:val="center"/>
          </w:tcPr>
          <w:p w:rsidR="0005491E" w:rsidRDefault="0005491E" w:rsidP="000934AD">
            <w:pPr>
              <w:spacing w:line="240" w:lineRule="exact"/>
              <w:jc w:val="center"/>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结转</w:t>
            </w:r>
          </w:p>
          <w:p w:rsidR="0005491E" w:rsidRDefault="0005491E" w:rsidP="000934AD">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05491E" w:rsidTr="00373BB5">
        <w:trPr>
          <w:trHeight w:val="1113"/>
          <w:jc w:val="center"/>
        </w:trPr>
        <w:tc>
          <w:tcPr>
            <w:tcW w:w="149" w:type="pct"/>
            <w:vMerge/>
            <w:vAlign w:val="center"/>
          </w:tcPr>
          <w:p w:rsidR="0005491E" w:rsidRDefault="0005491E" w:rsidP="000934AD">
            <w:pPr>
              <w:spacing w:line="240" w:lineRule="exact"/>
              <w:jc w:val="center"/>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结转结余</w:t>
            </w:r>
          </w:p>
          <w:p w:rsidR="0005491E" w:rsidRDefault="0005491E" w:rsidP="000934AD">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05491E" w:rsidTr="00373BB5">
        <w:trPr>
          <w:trHeight w:val="1315"/>
          <w:jc w:val="center"/>
        </w:trPr>
        <w:tc>
          <w:tcPr>
            <w:tcW w:w="149" w:type="pct"/>
            <w:vMerge/>
            <w:vAlign w:val="center"/>
          </w:tcPr>
          <w:p w:rsidR="0005491E" w:rsidRDefault="0005491E" w:rsidP="000934AD">
            <w:pPr>
              <w:spacing w:line="240" w:lineRule="exact"/>
              <w:jc w:val="center"/>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公用经费</w:t>
            </w:r>
          </w:p>
          <w:p w:rsidR="0005491E" w:rsidRDefault="0005491E" w:rsidP="000934AD">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05491E" w:rsidTr="00373BB5">
        <w:trPr>
          <w:trHeight w:val="1018"/>
          <w:jc w:val="center"/>
        </w:trPr>
        <w:tc>
          <w:tcPr>
            <w:tcW w:w="149" w:type="pct"/>
            <w:vMerge/>
            <w:vAlign w:val="center"/>
          </w:tcPr>
          <w:p w:rsidR="0005491E" w:rsidRDefault="0005491E" w:rsidP="000934AD">
            <w:pPr>
              <w:spacing w:line="240" w:lineRule="exact"/>
              <w:jc w:val="center"/>
              <w:rPr>
                <w:rFonts w:ascii="宋体" w:cs="宋体"/>
              </w:rPr>
            </w:pPr>
          </w:p>
        </w:tc>
        <w:tc>
          <w:tcPr>
            <w:tcW w:w="179" w:type="pct"/>
            <w:vMerge/>
            <w:vAlign w:val="center"/>
          </w:tcPr>
          <w:p w:rsidR="0005491E" w:rsidRDefault="0005491E" w:rsidP="000934AD">
            <w:pPr>
              <w:spacing w:line="240" w:lineRule="exact"/>
              <w:jc w:val="center"/>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05491E" w:rsidTr="00373BB5">
        <w:trPr>
          <w:trHeight w:val="1320"/>
          <w:jc w:val="center"/>
        </w:trPr>
        <w:tc>
          <w:tcPr>
            <w:tcW w:w="149" w:type="pct"/>
            <w:vMerge/>
            <w:vAlign w:val="center"/>
          </w:tcPr>
          <w:p w:rsidR="0005491E" w:rsidRDefault="0005491E" w:rsidP="000934AD">
            <w:pPr>
              <w:spacing w:line="240" w:lineRule="exact"/>
              <w:jc w:val="center"/>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政府采购</w:t>
            </w:r>
          </w:p>
          <w:p w:rsidR="0005491E" w:rsidRDefault="0005491E" w:rsidP="000934AD">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3.5</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05491E" w:rsidTr="00373BB5">
        <w:trPr>
          <w:trHeight w:val="2029"/>
          <w:jc w:val="center"/>
        </w:trPr>
        <w:tc>
          <w:tcPr>
            <w:tcW w:w="149" w:type="pct"/>
            <w:vMerge w:val="restart"/>
            <w:vAlign w:val="center"/>
          </w:tcPr>
          <w:p w:rsidR="0005491E" w:rsidRDefault="0005491E" w:rsidP="000934AD">
            <w:pPr>
              <w:spacing w:line="240" w:lineRule="exact"/>
              <w:jc w:val="center"/>
              <w:rPr>
                <w:rFonts w:ascii="宋体" w:cs="宋体"/>
              </w:rPr>
            </w:pPr>
            <w:r>
              <w:rPr>
                <w:rFonts w:ascii="宋体" w:hAnsi="宋体" w:cs="宋体" w:hint="eastAsia"/>
              </w:rPr>
              <w:t>过</w:t>
            </w:r>
          </w:p>
          <w:p w:rsidR="0005491E" w:rsidRDefault="0005491E" w:rsidP="000934AD">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179" w:type="pct"/>
            <w:vMerge w:val="restar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05491E" w:rsidRDefault="0005491E" w:rsidP="000934AD">
            <w:pPr>
              <w:spacing w:line="240" w:lineRule="exact"/>
              <w:jc w:val="center"/>
              <w:rPr>
                <w:rFonts w:ascii="宋体" w:cs="宋体"/>
              </w:rPr>
            </w:pPr>
            <w:r>
              <w:rPr>
                <w:rFonts w:ascii="宋体" w:hAnsi="宋体" w:cs="宋体" w:hint="eastAsia"/>
              </w:rPr>
              <w:t>）</w:t>
            </w: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管理制度</w:t>
            </w:r>
          </w:p>
          <w:p w:rsidR="0005491E" w:rsidRDefault="0005491E" w:rsidP="000934AD">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05491E" w:rsidTr="00373BB5">
        <w:trPr>
          <w:trHeight w:val="2537"/>
          <w:jc w:val="center"/>
        </w:trPr>
        <w:tc>
          <w:tcPr>
            <w:tcW w:w="149" w:type="pct"/>
            <w:vMerge/>
            <w:vAlign w:val="center"/>
          </w:tcPr>
          <w:p w:rsidR="0005491E" w:rsidRDefault="0005491E" w:rsidP="000934AD">
            <w:pPr>
              <w:spacing w:line="240" w:lineRule="exact"/>
              <w:jc w:val="center"/>
              <w:rPr>
                <w:rFonts w:ascii="宋体" w:cs="宋体"/>
              </w:rPr>
            </w:pPr>
          </w:p>
        </w:tc>
        <w:tc>
          <w:tcPr>
            <w:tcW w:w="179" w:type="pct"/>
            <w:vMerge/>
            <w:vAlign w:val="center"/>
          </w:tcPr>
          <w:p w:rsidR="0005491E" w:rsidRDefault="0005491E" w:rsidP="000934AD">
            <w:pPr>
              <w:spacing w:line="240" w:lineRule="exact"/>
              <w:jc w:val="center"/>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资金使用</w:t>
            </w:r>
          </w:p>
          <w:p w:rsidR="0005491E" w:rsidRDefault="0005491E" w:rsidP="000934AD">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05491E" w:rsidTr="00373BB5">
        <w:trPr>
          <w:trHeight w:val="1272"/>
          <w:jc w:val="center"/>
        </w:trPr>
        <w:tc>
          <w:tcPr>
            <w:tcW w:w="149" w:type="pct"/>
            <w:vMerge/>
            <w:vAlign w:val="center"/>
          </w:tcPr>
          <w:p w:rsidR="0005491E" w:rsidRDefault="0005491E" w:rsidP="000934AD">
            <w:pPr>
              <w:spacing w:line="240" w:lineRule="exact"/>
              <w:jc w:val="center"/>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预决算信</w:t>
            </w:r>
          </w:p>
          <w:p w:rsidR="0005491E" w:rsidRDefault="0005491E" w:rsidP="000934AD">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05491E" w:rsidTr="00373BB5">
        <w:trPr>
          <w:trHeight w:val="1737"/>
          <w:jc w:val="center"/>
        </w:trPr>
        <w:tc>
          <w:tcPr>
            <w:tcW w:w="149" w:type="pct"/>
            <w:vMerge/>
            <w:vAlign w:val="center"/>
          </w:tcPr>
          <w:p w:rsidR="0005491E" w:rsidRDefault="0005491E" w:rsidP="000934AD">
            <w:pPr>
              <w:spacing w:line="240" w:lineRule="exact"/>
              <w:jc w:val="center"/>
              <w:rPr>
                <w:rFonts w:ascii="宋体" w:cs="宋体"/>
              </w:rPr>
            </w:pPr>
          </w:p>
        </w:tc>
        <w:tc>
          <w:tcPr>
            <w:tcW w:w="179" w:type="pct"/>
            <w:vMerge/>
            <w:vAlign w:val="center"/>
          </w:tcPr>
          <w:p w:rsidR="0005491E" w:rsidRDefault="0005491E" w:rsidP="000934AD">
            <w:pPr>
              <w:spacing w:line="240" w:lineRule="exact"/>
              <w:jc w:val="center"/>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基础信息</w:t>
            </w:r>
          </w:p>
          <w:p w:rsidR="0005491E" w:rsidRDefault="0005491E" w:rsidP="000934AD">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05491E" w:rsidTr="00373BB5">
        <w:trPr>
          <w:trHeight w:val="1389"/>
          <w:jc w:val="center"/>
        </w:trPr>
        <w:tc>
          <w:tcPr>
            <w:tcW w:w="149" w:type="pct"/>
            <w:vMerge/>
            <w:noWrap/>
            <w:tcMar>
              <w:top w:w="10" w:type="dxa"/>
              <w:left w:w="10" w:type="dxa"/>
              <w:bottom w:w="0" w:type="dxa"/>
              <w:right w:w="10" w:type="dxa"/>
            </w:tcMar>
            <w:textDirection w:val="tbRlV"/>
            <w:vAlign w:val="center"/>
          </w:tcPr>
          <w:p w:rsidR="0005491E" w:rsidRDefault="0005491E" w:rsidP="000934AD">
            <w:pPr>
              <w:spacing w:line="240" w:lineRule="exact"/>
              <w:jc w:val="center"/>
              <w:rPr>
                <w:rFonts w:ascii="宋体" w:cs="宋体"/>
              </w:rPr>
            </w:pPr>
          </w:p>
        </w:tc>
        <w:tc>
          <w:tcPr>
            <w:tcW w:w="179" w:type="pct"/>
            <w:vMerge w:val="restar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管理制度</w:t>
            </w:r>
          </w:p>
          <w:p w:rsidR="0005491E" w:rsidRDefault="0005491E" w:rsidP="000934AD">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r>
              <w:rPr>
                <w:rFonts w:ascii="宋体" w:cs="宋体"/>
              </w:rPr>
              <w:br/>
            </w:r>
            <w:r>
              <w:rPr>
                <w:rFonts w:ascii="宋体" w:hAnsi="宋体" w:cs="宋体" w:hint="eastAsia"/>
              </w:rPr>
              <w:t>③相关资产管理制度是否得到有效执行。</w:t>
            </w:r>
          </w:p>
        </w:tc>
      </w:tr>
      <w:tr w:rsidR="0005491E" w:rsidTr="00373BB5">
        <w:trPr>
          <w:trHeight w:val="1887"/>
          <w:jc w:val="center"/>
        </w:trPr>
        <w:tc>
          <w:tcPr>
            <w:tcW w:w="149" w:type="pct"/>
            <w:vMerge/>
            <w:vAlign w:val="center"/>
          </w:tcPr>
          <w:p w:rsidR="0005491E" w:rsidRDefault="0005491E" w:rsidP="000934AD">
            <w:pPr>
              <w:spacing w:line="240" w:lineRule="exact"/>
              <w:jc w:val="center"/>
              <w:rPr>
                <w:rFonts w:ascii="宋体" w:cs="宋体"/>
              </w:rPr>
            </w:pPr>
          </w:p>
        </w:tc>
        <w:tc>
          <w:tcPr>
            <w:tcW w:w="179" w:type="pct"/>
            <w:vMerge/>
            <w:vAlign w:val="center"/>
          </w:tcPr>
          <w:p w:rsidR="0005491E" w:rsidRDefault="0005491E" w:rsidP="000934AD">
            <w:pPr>
              <w:spacing w:line="240" w:lineRule="exact"/>
              <w:jc w:val="center"/>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资产管理</w:t>
            </w:r>
          </w:p>
          <w:p w:rsidR="0005491E" w:rsidRDefault="0005491E" w:rsidP="000934AD">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240" w:type="pct"/>
            <w:vAlign w:val="center"/>
          </w:tcPr>
          <w:p w:rsidR="0005491E" w:rsidRDefault="0005491E" w:rsidP="000934AD">
            <w:pPr>
              <w:tabs>
                <w:tab w:val="left" w:pos="761"/>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927" w:type="pct"/>
            <w:tcMar>
              <w:top w:w="10" w:type="dxa"/>
              <w:left w:w="10" w:type="dxa"/>
              <w:bottom w:w="0" w:type="dxa"/>
              <w:right w:w="10" w:type="dxa"/>
            </w:tcMar>
            <w:vAlign w:val="center"/>
          </w:tcPr>
          <w:p w:rsidR="0005491E" w:rsidRDefault="0005491E" w:rsidP="000934AD">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05491E" w:rsidTr="00373BB5">
        <w:trPr>
          <w:trHeight w:val="895"/>
          <w:jc w:val="center"/>
        </w:trPr>
        <w:tc>
          <w:tcPr>
            <w:tcW w:w="149" w:type="pct"/>
            <w:vMerge/>
            <w:vAlign w:val="center"/>
          </w:tcPr>
          <w:p w:rsidR="0005491E" w:rsidRDefault="0005491E" w:rsidP="000934AD">
            <w:pPr>
              <w:spacing w:line="240" w:lineRule="exact"/>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固定资产</w:t>
            </w:r>
          </w:p>
          <w:p w:rsidR="0005491E" w:rsidRDefault="0005491E" w:rsidP="000934AD">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05491E" w:rsidTr="00373BB5">
        <w:trPr>
          <w:trHeight w:val="2171"/>
          <w:jc w:val="center"/>
        </w:trPr>
        <w:tc>
          <w:tcPr>
            <w:tcW w:w="149" w:type="pct"/>
            <w:vMerge w:val="restart"/>
            <w:noWrap/>
            <w:tcMar>
              <w:top w:w="10" w:type="dxa"/>
              <w:left w:w="10" w:type="dxa"/>
              <w:bottom w:w="0" w:type="dxa"/>
              <w:right w:w="10" w:type="dxa"/>
            </w:tcMar>
            <w:textDirection w:val="tbRlV"/>
            <w:vAlign w:val="center"/>
          </w:tcPr>
          <w:p w:rsidR="0005491E" w:rsidRDefault="0005491E" w:rsidP="000934AD">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179" w:type="pct"/>
            <w:vMerge w:val="restar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实际</w:t>
            </w:r>
          </w:p>
          <w:p w:rsidR="0005491E" w:rsidRDefault="0005491E" w:rsidP="000934AD">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8</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05491E" w:rsidTr="00373BB5">
        <w:trPr>
          <w:trHeight w:val="1393"/>
          <w:jc w:val="center"/>
        </w:trPr>
        <w:tc>
          <w:tcPr>
            <w:tcW w:w="149" w:type="pct"/>
            <w:vMerge/>
            <w:textDirection w:val="tbRlV"/>
            <w:vAlign w:val="center"/>
          </w:tcPr>
          <w:p w:rsidR="0005491E" w:rsidRDefault="0005491E" w:rsidP="000934AD">
            <w:pPr>
              <w:spacing w:line="240" w:lineRule="exact"/>
              <w:ind w:left="113"/>
              <w:jc w:val="center"/>
              <w:rPr>
                <w:rFonts w:ascii="宋体" w:cs="宋体"/>
              </w:rPr>
            </w:pPr>
          </w:p>
        </w:tc>
        <w:tc>
          <w:tcPr>
            <w:tcW w:w="179" w:type="pct"/>
            <w:vMerge/>
            <w:vAlign w:val="center"/>
          </w:tcPr>
          <w:p w:rsidR="0005491E" w:rsidRDefault="0005491E" w:rsidP="000934AD">
            <w:pPr>
              <w:spacing w:line="240" w:lineRule="exact"/>
              <w:jc w:val="center"/>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完成</w:t>
            </w:r>
          </w:p>
          <w:p w:rsidR="0005491E" w:rsidRDefault="0005491E" w:rsidP="000934AD">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05491E" w:rsidTr="00373BB5">
        <w:trPr>
          <w:trHeight w:val="1675"/>
          <w:jc w:val="center"/>
        </w:trPr>
        <w:tc>
          <w:tcPr>
            <w:tcW w:w="149" w:type="pct"/>
            <w:vMerge/>
            <w:vAlign w:val="center"/>
          </w:tcPr>
          <w:p w:rsidR="0005491E" w:rsidRDefault="0005491E" w:rsidP="000934AD">
            <w:pPr>
              <w:spacing w:line="240" w:lineRule="exact"/>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质量</w:t>
            </w:r>
          </w:p>
          <w:p w:rsidR="0005491E" w:rsidRDefault="0005491E" w:rsidP="000934AD">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7.5</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05491E" w:rsidTr="00373BB5">
        <w:trPr>
          <w:trHeight w:val="1125"/>
          <w:jc w:val="center"/>
        </w:trPr>
        <w:tc>
          <w:tcPr>
            <w:tcW w:w="149" w:type="pct"/>
            <w:vMerge/>
            <w:vAlign w:val="center"/>
          </w:tcPr>
          <w:p w:rsidR="0005491E" w:rsidRDefault="0005491E" w:rsidP="000934AD">
            <w:pPr>
              <w:spacing w:line="240" w:lineRule="exact"/>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重点工作</w:t>
            </w:r>
          </w:p>
          <w:p w:rsidR="0005491E" w:rsidRDefault="0005491E" w:rsidP="000934AD">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10</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05491E" w:rsidTr="00373BB5">
        <w:trPr>
          <w:trHeight w:val="709"/>
          <w:jc w:val="center"/>
        </w:trPr>
        <w:tc>
          <w:tcPr>
            <w:tcW w:w="149" w:type="pct"/>
            <w:vMerge w:val="restart"/>
            <w:noWrap/>
            <w:tcMar>
              <w:top w:w="10" w:type="dxa"/>
              <w:left w:w="10" w:type="dxa"/>
              <w:bottom w:w="0" w:type="dxa"/>
              <w:right w:w="10" w:type="dxa"/>
            </w:tcMar>
            <w:textDirection w:val="tbRlV"/>
            <w:vAlign w:val="center"/>
          </w:tcPr>
          <w:p w:rsidR="0005491E" w:rsidRDefault="0005491E" w:rsidP="000934AD">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179" w:type="pct"/>
            <w:vMerge w:val="restar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2143" w:type="pct"/>
            <w:vMerge w:val="restar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05491E" w:rsidTr="00373BB5">
        <w:trPr>
          <w:trHeight w:val="709"/>
          <w:jc w:val="center"/>
        </w:trPr>
        <w:tc>
          <w:tcPr>
            <w:tcW w:w="149" w:type="pct"/>
            <w:vMerge/>
            <w:vAlign w:val="center"/>
          </w:tcPr>
          <w:p w:rsidR="0005491E" w:rsidRDefault="0005491E" w:rsidP="000934AD">
            <w:pPr>
              <w:spacing w:line="240" w:lineRule="exact"/>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2143" w:type="pct"/>
            <w:vMerge/>
            <w:vAlign w:val="center"/>
          </w:tcPr>
          <w:p w:rsidR="0005491E" w:rsidRDefault="0005491E" w:rsidP="000934AD">
            <w:pPr>
              <w:spacing w:line="240" w:lineRule="exact"/>
              <w:ind w:leftChars="50" w:left="105" w:rightChars="50" w:right="105"/>
              <w:rPr>
                <w:rFonts w:ascii="宋体" w:cs="宋体"/>
              </w:rPr>
            </w:pPr>
          </w:p>
        </w:tc>
      </w:tr>
      <w:tr w:rsidR="0005491E" w:rsidTr="00373BB5">
        <w:trPr>
          <w:trHeight w:val="709"/>
          <w:jc w:val="center"/>
        </w:trPr>
        <w:tc>
          <w:tcPr>
            <w:tcW w:w="149" w:type="pct"/>
            <w:vMerge/>
            <w:vAlign w:val="center"/>
          </w:tcPr>
          <w:p w:rsidR="0005491E" w:rsidRDefault="0005491E" w:rsidP="000934AD">
            <w:pPr>
              <w:spacing w:line="240" w:lineRule="exact"/>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4.5</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2143" w:type="pct"/>
            <w:vMerge/>
            <w:vAlign w:val="center"/>
          </w:tcPr>
          <w:p w:rsidR="0005491E" w:rsidRDefault="0005491E" w:rsidP="000934AD">
            <w:pPr>
              <w:spacing w:line="240" w:lineRule="exact"/>
              <w:ind w:leftChars="50" w:left="105" w:rightChars="50" w:right="105"/>
              <w:rPr>
                <w:rFonts w:ascii="宋体" w:cs="宋体"/>
              </w:rPr>
            </w:pPr>
          </w:p>
        </w:tc>
      </w:tr>
      <w:tr w:rsidR="0005491E" w:rsidTr="00373BB5">
        <w:trPr>
          <w:trHeight w:val="1063"/>
          <w:jc w:val="center"/>
        </w:trPr>
        <w:tc>
          <w:tcPr>
            <w:tcW w:w="149" w:type="pct"/>
            <w:vMerge/>
            <w:vAlign w:val="center"/>
          </w:tcPr>
          <w:p w:rsidR="0005491E" w:rsidRDefault="0005491E" w:rsidP="000934AD">
            <w:pPr>
              <w:spacing w:line="240" w:lineRule="exact"/>
              <w:rPr>
                <w:rFonts w:ascii="宋体" w:cs="宋体"/>
              </w:rPr>
            </w:pPr>
          </w:p>
        </w:tc>
        <w:tc>
          <w:tcPr>
            <w:tcW w:w="179" w:type="pct"/>
            <w:vMerge/>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r>
              <w:rPr>
                <w:rFonts w:ascii="宋体" w:hAnsi="宋体" w:cs="宋体" w:hint="eastAsia"/>
              </w:rPr>
              <w:t>社会公众</w:t>
            </w:r>
          </w:p>
          <w:p w:rsidR="0005491E" w:rsidRDefault="0005491E" w:rsidP="000934AD">
            <w:pPr>
              <w:spacing w:line="240" w:lineRule="exact"/>
              <w:jc w:val="center"/>
              <w:rPr>
                <w:rFonts w:ascii="宋体" w:cs="宋体"/>
              </w:rPr>
            </w:pPr>
            <w:r>
              <w:rPr>
                <w:rFonts w:ascii="宋体" w:hAnsi="宋体" w:cs="宋体" w:hint="eastAsia"/>
              </w:rPr>
              <w:t>或服务对</w:t>
            </w:r>
          </w:p>
          <w:p w:rsidR="0005491E" w:rsidRDefault="0005491E" w:rsidP="000934AD">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240" w:type="pct"/>
            <w:vAlign w:val="center"/>
          </w:tcPr>
          <w:p w:rsidR="0005491E" w:rsidRDefault="0005491E" w:rsidP="000934AD">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05491E" w:rsidTr="00373BB5">
        <w:trPr>
          <w:trHeight w:val="692"/>
          <w:jc w:val="center"/>
        </w:trPr>
        <w:tc>
          <w:tcPr>
            <w:tcW w:w="149" w:type="pct"/>
            <w:vAlign w:val="center"/>
          </w:tcPr>
          <w:p w:rsidR="0005491E" w:rsidRDefault="0005491E" w:rsidP="000934AD">
            <w:pPr>
              <w:spacing w:line="240" w:lineRule="exact"/>
              <w:rPr>
                <w:rFonts w:ascii="宋体" w:cs="宋体"/>
              </w:rPr>
            </w:pPr>
            <w:r>
              <w:rPr>
                <w:rFonts w:ascii="宋体" w:hAnsi="宋体" w:cs="宋体" w:hint="eastAsia"/>
              </w:rPr>
              <w:t>总分</w:t>
            </w:r>
          </w:p>
        </w:tc>
        <w:tc>
          <w:tcPr>
            <w:tcW w:w="179" w:type="pct"/>
            <w:vAlign w:val="center"/>
          </w:tcPr>
          <w:p w:rsidR="0005491E" w:rsidRDefault="0005491E" w:rsidP="000934AD">
            <w:pPr>
              <w:spacing w:line="240" w:lineRule="exact"/>
              <w:rPr>
                <w:rFonts w:ascii="宋体" w:cs="宋体"/>
              </w:rPr>
            </w:pPr>
          </w:p>
        </w:tc>
        <w:tc>
          <w:tcPr>
            <w:tcW w:w="361" w:type="pct"/>
            <w:tcMar>
              <w:top w:w="10" w:type="dxa"/>
              <w:left w:w="10" w:type="dxa"/>
              <w:bottom w:w="0" w:type="dxa"/>
              <w:right w:w="10" w:type="dxa"/>
            </w:tcMar>
            <w:vAlign w:val="center"/>
          </w:tcPr>
          <w:p w:rsidR="0005491E" w:rsidRDefault="0005491E" w:rsidP="000934AD">
            <w:pPr>
              <w:spacing w:line="240" w:lineRule="exact"/>
              <w:jc w:val="center"/>
              <w:rPr>
                <w:rFonts w:ascii="宋体" w:cs="宋体"/>
              </w:rPr>
            </w:pPr>
          </w:p>
        </w:tc>
        <w:tc>
          <w:tcPr>
            <w:tcW w:w="240" w:type="pct"/>
            <w:vAlign w:val="center"/>
          </w:tcPr>
          <w:p w:rsidR="0005491E" w:rsidRDefault="0005491E" w:rsidP="00373BB5">
            <w:pPr>
              <w:tabs>
                <w:tab w:val="left" w:pos="2604"/>
              </w:tabs>
              <w:spacing w:line="240" w:lineRule="exact"/>
              <w:ind w:leftChars="50" w:left="105" w:rightChars="50" w:right="105"/>
              <w:rPr>
                <w:rFonts w:ascii="宋体" w:cs="宋体"/>
              </w:rPr>
            </w:pPr>
            <w:bookmarkStart w:id="0" w:name="_GoBack"/>
            <w:bookmarkEnd w:id="0"/>
            <w:r>
              <w:rPr>
                <w:rFonts w:ascii="宋体" w:cs="宋体" w:hint="eastAsia"/>
              </w:rPr>
              <w:t>95</w:t>
            </w:r>
          </w:p>
        </w:tc>
        <w:tc>
          <w:tcPr>
            <w:tcW w:w="1927" w:type="pct"/>
            <w:tcMar>
              <w:top w:w="10" w:type="dxa"/>
              <w:left w:w="10" w:type="dxa"/>
              <w:bottom w:w="0" w:type="dxa"/>
              <w:right w:w="10" w:type="dxa"/>
            </w:tcMar>
            <w:vAlign w:val="center"/>
          </w:tcPr>
          <w:p w:rsidR="0005491E" w:rsidRDefault="0005491E" w:rsidP="000934AD">
            <w:pPr>
              <w:tabs>
                <w:tab w:val="left" w:pos="2604"/>
              </w:tabs>
              <w:spacing w:line="240" w:lineRule="exact"/>
              <w:ind w:leftChars="50" w:left="105" w:rightChars="50" w:right="105" w:firstLineChars="46" w:firstLine="97"/>
              <w:rPr>
                <w:rFonts w:ascii="宋体" w:cs="宋体"/>
              </w:rPr>
            </w:pPr>
          </w:p>
        </w:tc>
        <w:tc>
          <w:tcPr>
            <w:tcW w:w="2143" w:type="pct"/>
            <w:tcMar>
              <w:top w:w="10" w:type="dxa"/>
              <w:left w:w="10" w:type="dxa"/>
              <w:bottom w:w="0" w:type="dxa"/>
              <w:right w:w="10" w:type="dxa"/>
            </w:tcMar>
            <w:vAlign w:val="center"/>
          </w:tcPr>
          <w:p w:rsidR="0005491E" w:rsidRDefault="0005491E" w:rsidP="000934AD">
            <w:pPr>
              <w:spacing w:line="240" w:lineRule="exact"/>
              <w:ind w:leftChars="50" w:left="105" w:rightChars="50" w:right="105"/>
              <w:rPr>
                <w:rFonts w:ascii="宋体" w:cs="宋体"/>
              </w:rPr>
            </w:pPr>
          </w:p>
        </w:tc>
      </w:tr>
    </w:tbl>
    <w:p w:rsidR="0005491E" w:rsidRDefault="0005491E" w:rsidP="0005491E"/>
    <w:p w:rsidR="0005491E" w:rsidRDefault="0005491E" w:rsidP="0005491E"/>
    <w:p w:rsidR="0005491E" w:rsidRDefault="0005491E" w:rsidP="0005491E">
      <w:pPr>
        <w:pStyle w:val="a3"/>
        <w:shd w:val="clear" w:color="auto" w:fill="FFFFFF"/>
        <w:spacing w:beforeAutospacing="0" w:afterAutospacing="0" w:line="570" w:lineRule="exact"/>
        <w:jc w:val="both"/>
        <w:rPr>
          <w:rFonts w:ascii="Calibri" w:hAnsi="Calibri" w:cs="Calibri"/>
          <w:color w:val="333333"/>
          <w:sz w:val="21"/>
        </w:rPr>
      </w:pPr>
    </w:p>
    <w:p w:rsidR="005F3AF6" w:rsidRDefault="0011483B">
      <w:pPr>
        <w:keepNext/>
        <w:keepLines/>
        <w:spacing w:line="570" w:lineRule="exact"/>
        <w:ind w:leftChars="912" w:left="2235" w:hangingChars="100" w:hanging="320"/>
        <w:rPr>
          <w:rFonts w:ascii="宋体" w:eastAsia="宋体"/>
          <w:color w:val="000000"/>
          <w:kern w:val="0"/>
          <w:sz w:val="32"/>
          <w:szCs w:val="24"/>
          <w:highlight w:val="white"/>
          <w:lang w:val="zh-CN"/>
        </w:rPr>
      </w:pPr>
      <w:r>
        <w:rPr>
          <w:rFonts w:ascii="宋体" w:eastAsia="宋体"/>
          <w:sz w:val="32"/>
          <w:szCs w:val="24"/>
          <w:highlight w:val="white"/>
        </w:rPr>
        <w:t xml:space="preserve"> </w:t>
      </w:r>
    </w:p>
    <w:sectPr w:rsidR="005F3AF6" w:rsidSect="00C8373A">
      <w:footerReference w:type="default" r:id="rId7"/>
      <w:pgSz w:w="12240" w:h="15840" w:code="1"/>
      <w:pgMar w:top="2098" w:right="1474" w:bottom="1985" w:left="1588" w:header="720"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051" w:rsidRDefault="008F0051" w:rsidP="0011483B">
      <w:r>
        <w:separator/>
      </w:r>
    </w:p>
  </w:endnote>
  <w:endnote w:type="continuationSeparator" w:id="0">
    <w:p w:rsidR="008F0051" w:rsidRDefault="008F0051" w:rsidP="00114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方正小标宋_GBK">
    <w:altName w:val="方正北魏楷书繁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218461"/>
      <w:docPartObj>
        <w:docPartGallery w:val="Page Numbers (Bottom of Page)"/>
        <w:docPartUnique/>
      </w:docPartObj>
    </w:sdtPr>
    <w:sdtContent>
      <w:p w:rsidR="00C8373A" w:rsidRDefault="006B73DE">
        <w:pPr>
          <w:pStyle w:val="a5"/>
          <w:jc w:val="center"/>
        </w:pPr>
        <w:r>
          <w:fldChar w:fldCharType="begin"/>
        </w:r>
        <w:r w:rsidR="00C8373A">
          <w:instrText>PAGE   \* MERGEFORMAT</w:instrText>
        </w:r>
        <w:r>
          <w:fldChar w:fldCharType="separate"/>
        </w:r>
        <w:r w:rsidR="0075051E" w:rsidRPr="0075051E">
          <w:rPr>
            <w:noProof/>
            <w:lang w:val="zh-CN"/>
          </w:rPr>
          <w:t>29</w:t>
        </w:r>
        <w:r>
          <w:fldChar w:fldCharType="end"/>
        </w:r>
      </w:p>
    </w:sdtContent>
  </w:sdt>
  <w:p w:rsidR="00C8373A" w:rsidRDefault="00C8373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051" w:rsidRDefault="008F0051" w:rsidP="0011483B">
      <w:r>
        <w:separator/>
      </w:r>
    </w:p>
  </w:footnote>
  <w:footnote w:type="continuationSeparator" w:id="0">
    <w:p w:rsidR="008F0051" w:rsidRDefault="008F0051" w:rsidP="001148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F808F"/>
    <w:multiLevelType w:val="singleLevel"/>
    <w:tmpl w:val="BA8F808F"/>
    <w:lvl w:ilvl="0">
      <w:start w:val="2"/>
      <w:numFmt w:val="chineseCounting"/>
      <w:lvlRestart w:val="0"/>
      <w:suff w:val="nothing"/>
      <w:lvlText w:val="（%1）"/>
      <w:lvlJc w:val="left"/>
      <w:pPr>
        <w:tabs>
          <w:tab w:val="num" w:pos="0"/>
        </w:tabs>
        <w:ind w:left="0" w:firstLine="0"/>
      </w:pPr>
      <w:rPr>
        <w:rFonts w:hint="eastAsia"/>
      </w:rPr>
    </w:lvl>
  </w:abstractNum>
  <w:abstractNum w:abstractNumId="1">
    <w:nsid w:val="FA686833"/>
    <w:multiLevelType w:val="multilevel"/>
    <w:tmpl w:val="FA686833"/>
    <w:lvl w:ilvl="0">
      <w:start w:val="1"/>
      <w:numFmt w:val="chineseCounting"/>
      <w:lvlRestart w:val="0"/>
      <w:suff w:val="nothing"/>
      <w:lvlText w:val="（%1）"/>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nsid w:val="1644A432"/>
    <w:multiLevelType w:val="multilevel"/>
    <w:tmpl w:val="1644A432"/>
    <w:lvl w:ilvl="0">
      <w:start w:val="7"/>
      <w:numFmt w:val="chineseCounting"/>
      <w:lvlRestart w:val="0"/>
      <w:suff w:val="nothing"/>
      <w:lvlText w:val="%1、"/>
      <w:lvlJc w:val="left"/>
      <w:pPr>
        <w:tabs>
          <w:tab w:val="num" w:pos="0"/>
        </w:tabs>
        <w:ind w:left="-10" w:firstLine="1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nsid w:val="2256BD9F"/>
    <w:multiLevelType w:val="multilevel"/>
    <w:tmpl w:val="2256BD9F"/>
    <w:lvl w:ilvl="0">
      <w:start w:val="5"/>
      <w:numFmt w:val="chineseCounting"/>
      <w:lvlRestart w:val="0"/>
      <w:suff w:val="nothing"/>
      <w:lvlText w:val="%1、"/>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20"/>
  <w:drawingGridVerticalSpacing w:val="120"/>
  <w:displayHorizontalDrawingGridEvery w:val="0"/>
  <w:doNotUseMarginsForDrawingGridOrigin/>
  <w:drawingGridHorizontalOrigin w:val="1800"/>
  <w:drawingGridVerticalOrigin w:val="1440"/>
  <w:doNotShadeFormData/>
  <w:noPunctuationKerning/>
  <w:characterSpacingControl w:val="compressPunctuation"/>
  <w:noLineBreaksAfter w:lang="zh-CN" w:val="([{·‘“〈《「『【〔〖（．［｛￡￥"/>
  <w:noLineBreaksBefore w:lang="zh-CN" w:val="!),.:;?]}¨·ˇˉ―‖’”…∶、。〃々〉》」』】〕〗！＂＇），．：；？］｀｜｝～￠"/>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
  <w:rsids>
    <w:rsidRoot w:val="005F3AF6"/>
    <w:rsid w:val="0005491E"/>
    <w:rsid w:val="0011483B"/>
    <w:rsid w:val="0026738E"/>
    <w:rsid w:val="00360F84"/>
    <w:rsid w:val="00373BB5"/>
    <w:rsid w:val="0058104E"/>
    <w:rsid w:val="005F3AF6"/>
    <w:rsid w:val="006B73DE"/>
    <w:rsid w:val="0075051E"/>
    <w:rsid w:val="008F0051"/>
    <w:rsid w:val="00C837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3AF6"/>
    <w:pPr>
      <w:jc w:val="both"/>
    </w:pPr>
    <w:rPr>
      <w:rFonts w:eastAsia="Times New Roman"/>
      <w:kern w:val="2"/>
      <w:sz w:val="21"/>
      <w:szCs w:val="21"/>
    </w:rPr>
  </w:style>
  <w:style w:type="paragraph" w:styleId="1">
    <w:name w:val="heading 1"/>
    <w:basedOn w:val="a"/>
    <w:next w:val="a"/>
    <w:rsid w:val="005F3AF6"/>
    <w:pPr>
      <w:keepNext/>
      <w:keepLines/>
      <w:spacing w:before="340" w:after="330" w:line="578" w:lineRule="auto"/>
      <w:outlineLvl w:val="0"/>
    </w:pPr>
    <w:rPr>
      <w:b/>
      <w:bCs/>
      <w:kern w:val="44"/>
      <w:sz w:val="44"/>
    </w:rPr>
  </w:style>
  <w:style w:type="paragraph" w:styleId="2">
    <w:name w:val="heading 2"/>
    <w:basedOn w:val="a"/>
    <w:next w:val="a"/>
    <w:rsid w:val="005F3AF6"/>
    <w:pPr>
      <w:keepNext/>
      <w:keepLines/>
      <w:spacing w:before="260" w:after="260" w:line="415" w:lineRule="auto"/>
      <w:outlineLvl w:val="1"/>
    </w:pPr>
    <w:rPr>
      <w:rFonts w:ascii="Arial" w:eastAsia="黑体" w:hAnsi="Arial"/>
      <w:b/>
      <w:sz w:val="32"/>
    </w:rPr>
  </w:style>
  <w:style w:type="paragraph" w:styleId="3">
    <w:name w:val="heading 3"/>
    <w:basedOn w:val="a"/>
    <w:next w:val="a"/>
    <w:rsid w:val="005F3AF6"/>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F3AF6"/>
    <w:pPr>
      <w:spacing w:beforeAutospacing="1" w:afterAutospacing="1"/>
      <w:jc w:val="left"/>
    </w:pPr>
    <w:rPr>
      <w:kern w:val="0"/>
      <w:sz w:val="24"/>
    </w:rPr>
  </w:style>
  <w:style w:type="paragraph" w:styleId="a4">
    <w:name w:val="header"/>
    <w:basedOn w:val="a"/>
    <w:rsid w:val="005F3AF6"/>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5F3AF6"/>
    <w:pPr>
      <w:tabs>
        <w:tab w:val="center" w:pos="4153"/>
        <w:tab w:val="right" w:pos="8306"/>
      </w:tabs>
      <w:snapToGrid w:val="0"/>
      <w:jc w:val="left"/>
    </w:pPr>
    <w:rPr>
      <w:sz w:val="18"/>
      <w:szCs w:val="18"/>
    </w:rPr>
  </w:style>
  <w:style w:type="paragraph" w:styleId="a6">
    <w:name w:val="List Paragraph"/>
    <w:basedOn w:val="a"/>
    <w:rsid w:val="005F3AF6"/>
    <w:pPr>
      <w:ind w:firstLineChars="200" w:firstLine="200"/>
    </w:pPr>
  </w:style>
  <w:style w:type="character" w:customStyle="1" w:styleId="Char">
    <w:name w:val="页脚 Char"/>
    <w:basedOn w:val="a0"/>
    <w:link w:val="a5"/>
    <w:uiPriority w:val="99"/>
    <w:rsid w:val="00C8373A"/>
    <w:rPr>
      <w:rFonts w:eastAsia="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29</Pages>
  <Words>2259</Words>
  <Characters>12877</Characters>
  <Application>Microsoft Office Word</Application>
  <DocSecurity>0</DocSecurity>
  <Lines>107</Lines>
  <Paragraphs>30</Paragraphs>
  <ScaleCrop>false</ScaleCrop>
  <Company>微软中国</Company>
  <LinksUpToDate>false</LinksUpToDate>
  <CharactersWithSpaces>15106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14</cp:revision>
  <dcterms:created xsi:type="dcterms:W3CDTF">2021-10-26T06:42:00Z</dcterms:created>
  <dcterms:modified xsi:type="dcterms:W3CDTF">2022-05-31T02:25:00Z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A197FEDC505149E4AE12C28E60180B9E</vt:lpwstr>
  </property>
</Properties>
</file>