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684" w:rsidRDefault="00361684" w:rsidP="00361684">
      <w:pPr>
        <w:widowControl w:val="0"/>
        <w:spacing w:line="560" w:lineRule="exact"/>
        <w:rPr>
          <w:rFonts w:ascii="仿宋_GB2312" w:eastAsia="仿宋_GB2312"/>
          <w:sz w:val="32"/>
          <w:szCs w:val="32"/>
          <w:highlight w:val="white"/>
        </w:rPr>
      </w:pPr>
    </w:p>
    <w:p w:rsidR="00A06B92" w:rsidRPr="00361684" w:rsidRDefault="00AC7343" w:rsidP="00361684">
      <w:pPr>
        <w:widowControl w:val="0"/>
        <w:spacing w:line="560" w:lineRule="exact"/>
        <w:jc w:val="center"/>
        <w:rPr>
          <w:rFonts w:ascii="方正小标宋简体" w:eastAsia="方正小标宋简体"/>
          <w:sz w:val="42"/>
          <w:szCs w:val="42"/>
          <w:highlight w:val="white"/>
        </w:rPr>
      </w:pPr>
      <w:r w:rsidRPr="00361684">
        <w:rPr>
          <w:rFonts w:ascii="方正小标宋简体" w:eastAsia="方正小标宋简体" w:hint="eastAsia"/>
          <w:sz w:val="42"/>
          <w:szCs w:val="42"/>
          <w:highlight w:val="white"/>
        </w:rPr>
        <w:t>2020年度益阳市赫山区督查局部门决算</w:t>
      </w:r>
    </w:p>
    <w:p w:rsidR="00361684" w:rsidRDefault="00361684" w:rsidP="00361684">
      <w:pPr>
        <w:widowControl w:val="0"/>
        <w:spacing w:line="560" w:lineRule="exact"/>
        <w:rPr>
          <w:rFonts w:ascii="仿宋_GB2312" w:eastAsia="仿宋_GB2312"/>
          <w:sz w:val="32"/>
          <w:szCs w:val="32"/>
          <w:highlight w:val="white"/>
        </w:rPr>
      </w:pPr>
    </w:p>
    <w:p w:rsidR="00A06B92" w:rsidRPr="00361684" w:rsidRDefault="00AC7343" w:rsidP="00361684">
      <w:pPr>
        <w:widowControl w:val="0"/>
        <w:spacing w:line="560" w:lineRule="exact"/>
        <w:jc w:val="center"/>
        <w:rPr>
          <w:rFonts w:ascii="黑体" w:eastAsia="黑体" w:hAnsi="黑体"/>
          <w:sz w:val="32"/>
          <w:szCs w:val="32"/>
          <w:highlight w:val="white"/>
        </w:rPr>
      </w:pPr>
      <w:r w:rsidRPr="00361684">
        <w:rPr>
          <w:rFonts w:ascii="黑体" w:eastAsia="黑体" w:hAnsi="黑体" w:hint="eastAsia"/>
          <w:sz w:val="32"/>
          <w:szCs w:val="32"/>
          <w:highlight w:val="white"/>
        </w:rPr>
        <w:t>目 录</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第一部分 益阳市赫山区督查局概况</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一、部门职责</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二、机构设置</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第二部分 2020年度部门决算表</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一、收入支出决算总表</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二、收入决算表</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三、支出决算表</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四、财政拨款收入支出决算总表</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五、一般公共预算财政拨款支出决算表</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六、一般公共预算财政拨款基本支出决算表</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七、一般公共预算财政拨款“三公”经费支出决算表</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八、政府性基金预算财政拨款收入支出决算表</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九、国有资本经营预算财政拨款收入支出决算表</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第三部分 2020年度部门决算情况说明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一、收入支出决算总体情况说明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二、收入决算情况说明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lastRenderedPageBreak/>
        <w:t>三、支出决算情况说明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四、财政拨款收入支出决算总体情况说明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五、一般公共预算财政拨款支出决算情况说明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六、一般公共预算财政拨款基本支出决算情况说明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七、一般公共预算财政拨款三公经费支出决算情况说明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八、政府性基金预算收入支出决算情况</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九、国有资本经营预算财政拨款支出决算情况</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十、关于机关运行经费支出说明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十一、一般性支出情况</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十二、关于政府采购支出说明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十三、关于国有资产占用情况说明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十四、关于2020年度预算绩效情况的说明</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第四部分 名词解释</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第五部分 附件</w:t>
      </w:r>
    </w:p>
    <w:p w:rsidR="00A06B92" w:rsidRPr="00361684" w:rsidRDefault="00A06B92" w:rsidP="00361684">
      <w:pPr>
        <w:widowControl w:val="0"/>
        <w:spacing w:line="560" w:lineRule="exact"/>
        <w:ind w:firstLineChars="200" w:firstLine="640"/>
        <w:rPr>
          <w:rFonts w:ascii="仿宋_GB2312" w:eastAsia="仿宋_GB2312"/>
          <w:sz w:val="32"/>
          <w:szCs w:val="32"/>
          <w:highlight w:val="white"/>
        </w:rPr>
      </w:pPr>
    </w:p>
    <w:p w:rsidR="00361684" w:rsidRDefault="00361684">
      <w:pPr>
        <w:jc w:val="left"/>
        <w:rPr>
          <w:rFonts w:ascii="仿宋_GB2312" w:eastAsia="仿宋_GB2312"/>
          <w:sz w:val="32"/>
          <w:szCs w:val="32"/>
          <w:highlight w:val="white"/>
        </w:rPr>
      </w:pPr>
      <w:r>
        <w:rPr>
          <w:rFonts w:ascii="仿宋_GB2312" w:eastAsia="仿宋_GB2312"/>
          <w:sz w:val="32"/>
          <w:szCs w:val="32"/>
          <w:highlight w:val="white"/>
        </w:rPr>
        <w:br w:type="page"/>
      </w:r>
    </w:p>
    <w:p w:rsidR="00361684" w:rsidRPr="00361684" w:rsidRDefault="00AC7343" w:rsidP="00361684">
      <w:pPr>
        <w:widowControl w:val="0"/>
        <w:spacing w:line="560" w:lineRule="exact"/>
        <w:rPr>
          <w:rFonts w:ascii="黑体" w:eastAsia="黑体" w:hAnsi="黑体"/>
          <w:sz w:val="32"/>
          <w:szCs w:val="32"/>
          <w:highlight w:val="white"/>
        </w:rPr>
      </w:pPr>
      <w:r w:rsidRPr="00361684">
        <w:rPr>
          <w:rFonts w:ascii="黑体" w:eastAsia="黑体" w:hAnsi="黑体" w:hint="eastAsia"/>
          <w:sz w:val="32"/>
          <w:szCs w:val="32"/>
          <w:highlight w:val="white"/>
        </w:rPr>
        <w:lastRenderedPageBreak/>
        <w:t>第一部分</w:t>
      </w:r>
      <w:r w:rsidR="00361684" w:rsidRPr="00361684">
        <w:rPr>
          <w:rFonts w:ascii="黑体" w:eastAsia="黑体" w:hAnsi="黑体" w:hint="eastAsia"/>
          <w:sz w:val="32"/>
          <w:szCs w:val="32"/>
          <w:highlight w:val="white"/>
        </w:rPr>
        <w:t>：</w:t>
      </w:r>
    </w:p>
    <w:p w:rsidR="00A06B92" w:rsidRPr="00361684" w:rsidRDefault="00AC7343" w:rsidP="00361684">
      <w:pPr>
        <w:widowControl w:val="0"/>
        <w:spacing w:line="560" w:lineRule="exact"/>
        <w:jc w:val="center"/>
        <w:rPr>
          <w:rFonts w:ascii="方正小标宋简体" w:eastAsia="方正小标宋简体"/>
          <w:sz w:val="42"/>
          <w:szCs w:val="42"/>
          <w:highlight w:val="white"/>
        </w:rPr>
      </w:pPr>
      <w:r w:rsidRPr="00361684">
        <w:rPr>
          <w:rFonts w:ascii="方正小标宋简体" w:eastAsia="方正小标宋简体" w:hint="eastAsia"/>
          <w:sz w:val="42"/>
          <w:szCs w:val="42"/>
          <w:highlight w:val="white"/>
        </w:rPr>
        <w:t>益阳市赫山区督查局概况</w:t>
      </w:r>
    </w:p>
    <w:p w:rsidR="00361684" w:rsidRDefault="00361684" w:rsidP="00361684">
      <w:pPr>
        <w:widowControl w:val="0"/>
        <w:spacing w:line="560" w:lineRule="exact"/>
        <w:ind w:firstLineChars="200" w:firstLine="640"/>
        <w:rPr>
          <w:rFonts w:ascii="仿宋_GB2312" w:eastAsia="仿宋_GB2312"/>
          <w:sz w:val="32"/>
          <w:szCs w:val="32"/>
          <w:highlight w:val="white"/>
        </w:rPr>
      </w:pP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一、部门职责</w:t>
      </w:r>
    </w:p>
    <w:p w:rsidR="00A06B92" w:rsidRPr="00361684" w:rsidRDefault="00361684" w:rsidP="00361684">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AC7343" w:rsidRPr="00361684">
        <w:rPr>
          <w:rFonts w:ascii="仿宋_GB2312" w:eastAsia="仿宋_GB2312" w:hint="eastAsia"/>
          <w:sz w:val="32"/>
          <w:szCs w:val="32"/>
        </w:rPr>
        <w:t>负责上级方针政策和区委、区人民政府重要决策的督促落实，指导全区各级各部门的督查工作，确保政令畅通。</w:t>
      </w:r>
    </w:p>
    <w:p w:rsidR="00A06B92" w:rsidRPr="00361684" w:rsidRDefault="00361684" w:rsidP="00361684">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AC7343" w:rsidRPr="00361684">
        <w:rPr>
          <w:rFonts w:ascii="仿宋_GB2312" w:eastAsia="仿宋_GB2312" w:hint="eastAsia"/>
          <w:sz w:val="32"/>
          <w:szCs w:val="32"/>
        </w:rPr>
        <w:t>负责上级领导和区委、区人民政府领导批示、交办事项的落实和反馈。</w:t>
      </w:r>
    </w:p>
    <w:p w:rsidR="00A06B92" w:rsidRPr="00361684" w:rsidRDefault="00361684" w:rsidP="00361684">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AC7343" w:rsidRPr="00361684">
        <w:rPr>
          <w:rFonts w:ascii="仿宋_GB2312" w:eastAsia="仿宋_GB2312" w:hint="eastAsia"/>
          <w:sz w:val="32"/>
          <w:szCs w:val="32"/>
        </w:rPr>
        <w:t>牵头市对区的绩效考核工作和负责全区绩效考核工作。</w:t>
      </w:r>
    </w:p>
    <w:p w:rsidR="00A06B92" w:rsidRPr="00361684" w:rsidRDefault="00361684" w:rsidP="00361684">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AC7343" w:rsidRPr="00361684">
        <w:rPr>
          <w:rFonts w:ascii="仿宋_GB2312" w:eastAsia="仿宋_GB2312" w:hint="eastAsia"/>
          <w:sz w:val="32"/>
          <w:szCs w:val="32"/>
        </w:rPr>
        <w:t>负责全面建成小康社会推进工作。</w:t>
      </w:r>
    </w:p>
    <w:p w:rsidR="00A06B92" w:rsidRPr="00361684" w:rsidRDefault="00361684" w:rsidP="00361684">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（五）</w:t>
      </w:r>
      <w:r w:rsidR="00AC7343" w:rsidRPr="00361684">
        <w:rPr>
          <w:rFonts w:ascii="仿宋_GB2312" w:eastAsia="仿宋_GB2312" w:hint="eastAsia"/>
          <w:sz w:val="32"/>
          <w:szCs w:val="32"/>
        </w:rPr>
        <w:t>负责全面深化改革工作。</w:t>
      </w:r>
    </w:p>
    <w:p w:rsidR="00A06B92" w:rsidRPr="00361684" w:rsidRDefault="00361684" w:rsidP="00361684">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（六）</w:t>
      </w:r>
      <w:r w:rsidR="00AC7343" w:rsidRPr="00361684">
        <w:rPr>
          <w:rFonts w:ascii="仿宋_GB2312" w:eastAsia="仿宋_GB2312" w:hint="eastAsia"/>
          <w:sz w:val="32"/>
          <w:szCs w:val="32"/>
        </w:rPr>
        <w:t>完成区委、区政府领导交办的其他工作。</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二、机构设置</w:t>
      </w:r>
    </w:p>
    <w:p w:rsidR="00A06B92" w:rsidRPr="00361684" w:rsidRDefault="00361684" w:rsidP="00361684">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AC7343" w:rsidRPr="00361684">
        <w:rPr>
          <w:rFonts w:ascii="仿宋_GB2312" w:eastAsia="仿宋_GB2312" w:hint="eastAsia"/>
          <w:sz w:val="32"/>
          <w:szCs w:val="32"/>
        </w:rPr>
        <w:t>一）内设机构设置</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赫山区督查局为赫山区委办隶属管理的全额拨款事业单位，内设综合室、督查室、绩效考核室、小康工作室、深化改革室5个股室。</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（二）决算单位构成</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益阳市赫山区督查局部门决算包括局机关本级决算，没有下属单位或机构。</w:t>
      </w:r>
    </w:p>
    <w:p w:rsidR="00A06B92" w:rsidRPr="00361684" w:rsidRDefault="00A06B92" w:rsidP="00361684">
      <w:pPr>
        <w:widowControl w:val="0"/>
        <w:spacing w:line="560" w:lineRule="exact"/>
        <w:ind w:firstLineChars="200" w:firstLine="640"/>
        <w:rPr>
          <w:rFonts w:ascii="仿宋_GB2312" w:eastAsia="仿宋_GB2312"/>
          <w:sz w:val="32"/>
          <w:szCs w:val="32"/>
        </w:rPr>
      </w:pPr>
    </w:p>
    <w:p w:rsidR="00361684" w:rsidRPr="00361684" w:rsidRDefault="00AC7343" w:rsidP="00361684">
      <w:pPr>
        <w:widowControl w:val="0"/>
        <w:spacing w:line="560" w:lineRule="exact"/>
        <w:rPr>
          <w:rFonts w:ascii="黑体" w:eastAsia="黑体" w:hAnsi="黑体"/>
          <w:sz w:val="32"/>
          <w:szCs w:val="32"/>
          <w:highlight w:val="white"/>
        </w:rPr>
      </w:pPr>
      <w:r w:rsidRPr="00361684">
        <w:rPr>
          <w:rFonts w:ascii="黑体" w:eastAsia="黑体" w:hAnsi="黑体" w:hint="eastAsia"/>
          <w:sz w:val="32"/>
          <w:szCs w:val="32"/>
          <w:highlight w:val="white"/>
        </w:rPr>
        <w:t>第二部分</w:t>
      </w:r>
      <w:r w:rsidR="00361684" w:rsidRPr="00361684">
        <w:rPr>
          <w:rFonts w:ascii="黑体" w:eastAsia="黑体" w:hAnsi="黑体" w:hint="eastAsia"/>
          <w:sz w:val="32"/>
          <w:szCs w:val="32"/>
          <w:highlight w:val="white"/>
        </w:rPr>
        <w:t>：</w:t>
      </w:r>
    </w:p>
    <w:p w:rsidR="00A06B92" w:rsidRPr="00361684" w:rsidRDefault="00AC7343" w:rsidP="00361684">
      <w:pPr>
        <w:widowControl w:val="0"/>
        <w:spacing w:line="560" w:lineRule="exact"/>
        <w:jc w:val="center"/>
        <w:rPr>
          <w:rFonts w:ascii="方正小标宋简体" w:eastAsia="方正小标宋简体"/>
          <w:sz w:val="42"/>
          <w:szCs w:val="42"/>
          <w:highlight w:val="white"/>
        </w:rPr>
      </w:pPr>
      <w:r w:rsidRPr="00361684">
        <w:rPr>
          <w:rFonts w:ascii="方正小标宋简体" w:eastAsia="方正小标宋简体" w:hint="eastAsia"/>
          <w:sz w:val="42"/>
          <w:szCs w:val="42"/>
          <w:highlight w:val="white"/>
        </w:rPr>
        <w:t>2020年度部门决算表（见附表）</w:t>
      </w:r>
    </w:p>
    <w:p w:rsidR="00A06B92" w:rsidRPr="00361684" w:rsidRDefault="00A06B92" w:rsidP="00361684">
      <w:pPr>
        <w:widowControl w:val="0"/>
        <w:spacing w:line="560" w:lineRule="exact"/>
        <w:ind w:firstLineChars="200" w:firstLine="640"/>
        <w:rPr>
          <w:rFonts w:ascii="仿宋_GB2312" w:eastAsia="仿宋_GB2312"/>
          <w:sz w:val="32"/>
          <w:szCs w:val="32"/>
          <w:highlight w:val="white"/>
        </w:rPr>
      </w:pPr>
    </w:p>
    <w:p w:rsidR="00361684" w:rsidRPr="00361684" w:rsidRDefault="00AC7343" w:rsidP="00361684">
      <w:pPr>
        <w:widowControl w:val="0"/>
        <w:spacing w:line="560" w:lineRule="exact"/>
        <w:rPr>
          <w:rFonts w:ascii="黑体" w:eastAsia="黑体" w:hAnsi="黑体"/>
          <w:sz w:val="32"/>
          <w:szCs w:val="32"/>
          <w:highlight w:val="white"/>
        </w:rPr>
      </w:pPr>
      <w:r w:rsidRPr="00361684">
        <w:rPr>
          <w:rFonts w:ascii="黑体" w:eastAsia="黑体" w:hAnsi="黑体" w:hint="eastAsia"/>
          <w:sz w:val="32"/>
          <w:szCs w:val="32"/>
          <w:highlight w:val="white"/>
        </w:rPr>
        <w:t>第三部分</w:t>
      </w:r>
      <w:r w:rsidR="00361684" w:rsidRPr="00361684">
        <w:rPr>
          <w:rFonts w:ascii="黑体" w:eastAsia="黑体" w:hAnsi="黑体" w:hint="eastAsia"/>
          <w:sz w:val="32"/>
          <w:szCs w:val="32"/>
          <w:highlight w:val="white"/>
        </w:rPr>
        <w:t>：</w:t>
      </w:r>
    </w:p>
    <w:p w:rsidR="00A06B92" w:rsidRPr="00361684" w:rsidRDefault="00AC7343" w:rsidP="00361684">
      <w:pPr>
        <w:widowControl w:val="0"/>
        <w:spacing w:line="560" w:lineRule="exact"/>
        <w:jc w:val="center"/>
        <w:rPr>
          <w:rFonts w:ascii="方正小标宋简体" w:eastAsia="方正小标宋简体"/>
          <w:sz w:val="42"/>
          <w:szCs w:val="42"/>
          <w:highlight w:val="white"/>
        </w:rPr>
      </w:pPr>
      <w:r w:rsidRPr="00361684">
        <w:rPr>
          <w:rFonts w:ascii="方正小标宋简体" w:eastAsia="方正小标宋简体" w:hint="eastAsia"/>
          <w:sz w:val="42"/>
          <w:szCs w:val="42"/>
          <w:highlight w:val="white"/>
        </w:rPr>
        <w:t>2020年度部门决算情况说明</w:t>
      </w:r>
    </w:p>
    <w:p w:rsidR="00A06B92" w:rsidRPr="00361684" w:rsidRDefault="00A06B92" w:rsidP="00361684">
      <w:pPr>
        <w:widowControl w:val="0"/>
        <w:spacing w:line="560" w:lineRule="exact"/>
        <w:ind w:firstLineChars="200" w:firstLine="640"/>
        <w:rPr>
          <w:rFonts w:ascii="仿宋_GB2312" w:eastAsia="仿宋_GB2312"/>
          <w:sz w:val="32"/>
          <w:szCs w:val="32"/>
          <w:highlight w:val="white"/>
        </w:rPr>
      </w:pP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一、收入支出决算总体情况说明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2020年度收入总计263.86万元，年初结转和结余20.00万元，总计283.85万元，与2019年</w:t>
      </w:r>
      <w:r w:rsidRPr="00361684">
        <w:rPr>
          <w:rFonts w:ascii="仿宋_GB2312" w:eastAsia="仿宋_GB2312" w:hint="eastAsia"/>
          <w:sz w:val="32"/>
          <w:szCs w:val="32"/>
          <w:highlight w:val="white"/>
        </w:rPr>
        <w:t>度收入</w:t>
      </w:r>
      <w:r w:rsidRPr="00361684">
        <w:rPr>
          <w:rFonts w:ascii="仿宋_GB2312" w:eastAsia="仿宋_GB2312" w:hint="eastAsia"/>
          <w:sz w:val="32"/>
          <w:szCs w:val="32"/>
        </w:rPr>
        <w:t>（274.79万元）相比，收入减少10.93万元，下降3.98%，主要原因是：一是公用经费减少；二是项目资金减少。</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2020年度支出总计261.45万元，结余分配8.05万元，年末结转和结余14.35万元，总计283.85万元，与</w:t>
      </w:r>
      <w:r w:rsidRPr="00361684">
        <w:rPr>
          <w:rFonts w:ascii="仿宋_GB2312" w:eastAsia="仿宋_GB2312" w:hint="eastAsia"/>
          <w:sz w:val="32"/>
          <w:szCs w:val="32"/>
          <w:highlight w:val="white"/>
        </w:rPr>
        <w:t>2019年支出</w:t>
      </w:r>
      <w:r w:rsidRPr="00361684">
        <w:rPr>
          <w:rFonts w:ascii="仿宋_GB2312" w:eastAsia="仿宋_GB2312" w:hint="eastAsia"/>
          <w:sz w:val="32"/>
          <w:szCs w:val="32"/>
        </w:rPr>
        <w:t>（312.32万元）相比，减少50.87万元，下降16.29%，主要原因是：一是公用经费减少；二是项目资金减少；三是厉行节约，其他开支有所缩减。</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二、收入决算情况说明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本年收入合计263.86万元，其中：一般公共预算财政拨款收入249.86万元，占94.69%；其他收入14.00万元，占5.31%。</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lastRenderedPageBreak/>
        <w:t>三、支出决算情况说明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本年支出合计261.45万元，其中：基本支出150.85万元，占57.70%；项目支出110.60万元，占42.30%。</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 xml:space="preserve">四、财政拨款收入支出决算总体情况说明 </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2020年度财政拨款收入249.86万元，年初财政拨款结转和结余20.00万元，总计269.85万元，与2019年财政拨款收入（274.79万元）相比，减少24.93万元，下降9.07%。主要原因是：一是公用经费减少；二是项目资金减少。</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2020年度财政拨款支出255.50万元，年末财政拨款结转和结余14.35万元，总计269.85万元，与2019年财政拨款支出（308.98万元）相比，减少53.48万元，下降17.31%，主要原因是：一是公用经费减少；二是项目资金减少；三是厉行节约，其他开支有所缩减。</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五、一般公共预算财政拨款支出决算情况说明</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highlight w:val="white"/>
        </w:rPr>
        <w:t>（一）一般公共预算财政拨款支出决算总体情况</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2020年度一般公共预算财政拨款支出255.50万元，占本年支出合计的97.72%。与2019年度相比，比上年减少53.48万元，减少17.31%。主要原因是:一是公用经费减少；二是项目资金减少；三是厉行节约，其他开支有所缩减。</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highlight w:val="white"/>
        </w:rPr>
        <w:t>（二）一般公共预算财政拨款支出决算结构情况</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lastRenderedPageBreak/>
        <w:t>2020年度一般公共预算财政拨款支出255.50万元，主要用于以下方面：一般公共服务（类）支出231.88万元，占90.76%；社会保障和就业（类）支出9.08万元，占3.55%；卫生健康（类）支出6.02万元，占2.36%；住房保障（类）支出8.52万元，占3.33%。</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highlight w:val="white"/>
        </w:rPr>
        <w:t>（三）一般公共预算财政拨款支出决算具体情况</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2020年度一般公共预算财政拨款支出年初预算为110.02万元，支出决算为255.50万元，完成年初预算的232.23%，其中：</w:t>
      </w:r>
    </w:p>
    <w:p w:rsidR="00A06B92" w:rsidRPr="00361684" w:rsidRDefault="00AC7343" w:rsidP="006A5C00">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1.201一般公共服务支出（类）11纪检监察事务（款）01行政运行（项）年初预算为69.62万元，支出决算为121.28万元，完成年初预算的174.20%，决算数大于年初预算数的主要原因是：年底发放的绩效考核奖励和综治奖励年初没有预算，财政另外追加指标，奖金指标等预算调增51.66</w:t>
      </w:r>
      <w:r w:rsidR="006A5C00">
        <w:rPr>
          <w:rFonts w:ascii="仿宋_GB2312" w:eastAsia="仿宋_GB2312" w:hint="eastAsia"/>
          <w:sz w:val="32"/>
          <w:szCs w:val="32"/>
        </w:rPr>
        <w:t>万元。</w:t>
      </w:r>
    </w:p>
    <w:p w:rsidR="00A06B92" w:rsidRPr="00361684" w:rsidRDefault="00AC7343" w:rsidP="006A5C00">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2.201一般公共服务支出（类）11纪检监察事务（款）02 一般行政管理事务（纪检监察事务）（项）年初预算为18.00万元，支出决算为0万元，决算数小于年初预算数的主要原因是：预算调减18.00</w:t>
      </w:r>
      <w:r w:rsidR="006A5C00">
        <w:rPr>
          <w:rFonts w:ascii="仿宋_GB2312" w:eastAsia="仿宋_GB2312" w:hint="eastAsia"/>
          <w:sz w:val="32"/>
          <w:szCs w:val="32"/>
        </w:rPr>
        <w:t>万元。</w:t>
      </w:r>
    </w:p>
    <w:p w:rsidR="00A06B92" w:rsidRPr="00361684" w:rsidRDefault="00AC7343" w:rsidP="006A5C00">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3.201一般公共服务支出（类）11纪检监察事务（款）99其他纪检监察事务支出（项）年初预算为0万元，支出决算为100.00万元，决算数大于年初预算数的主要原因是：预算调整增加100.00</w:t>
      </w:r>
      <w:r w:rsidR="006A5C00">
        <w:rPr>
          <w:rFonts w:ascii="仿宋_GB2312" w:eastAsia="仿宋_GB2312" w:hint="eastAsia"/>
          <w:sz w:val="32"/>
          <w:szCs w:val="32"/>
        </w:rPr>
        <w:t>万元。</w:t>
      </w:r>
    </w:p>
    <w:p w:rsidR="00A06B92" w:rsidRPr="00361684" w:rsidRDefault="00AC7343" w:rsidP="006A5C00">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lastRenderedPageBreak/>
        <w:t>4.201一般公共服务支出（类）99其他一般公共服务支出（款）99其他一般公共服务支出（项）年初预算为0万元，支出决算为10.60万元，决算数大于年初预算数的主要原因是：预算调整增加10.60</w:t>
      </w:r>
      <w:r w:rsidR="006A5C00">
        <w:rPr>
          <w:rFonts w:ascii="仿宋_GB2312" w:eastAsia="仿宋_GB2312" w:hint="eastAsia"/>
          <w:sz w:val="32"/>
          <w:szCs w:val="32"/>
        </w:rPr>
        <w:t>万元。</w:t>
      </w:r>
    </w:p>
    <w:p w:rsidR="00A06B92" w:rsidRPr="00361684" w:rsidRDefault="00AC7343" w:rsidP="006A5C00">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5.208社会保障和就业支出（类）05行政事业单位养老（款）05机关事业单位基本养老保险缴费（项）年初预算为9.51万元，支出决算为9.08万元，完成年初预算的95.48%，决算数小于年初预算数的主要原因是：预算调减0.43</w:t>
      </w:r>
      <w:r w:rsidR="006A5C00">
        <w:rPr>
          <w:rFonts w:ascii="仿宋_GB2312" w:eastAsia="仿宋_GB2312" w:hint="eastAsia"/>
          <w:sz w:val="32"/>
          <w:szCs w:val="32"/>
        </w:rPr>
        <w:t>万元。</w:t>
      </w:r>
    </w:p>
    <w:p w:rsidR="00A06B92" w:rsidRPr="00361684" w:rsidRDefault="00AC7343" w:rsidP="006A5C00">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6.210卫生健康支出（类）11行政事业单位医疗（款）01行政单位医疗（项）年初预算为5.86万元，支出决算为6.02万元，完成年初预算的102.73%，决算数大于年初预算数的主要原因是：干职工全年的工资性收入（含奖金奖励、津贴补贴等）计入医保缴费基数，预算调增医疗保险指标0.16</w:t>
      </w:r>
      <w:r w:rsidR="006A5C00">
        <w:rPr>
          <w:rFonts w:ascii="仿宋_GB2312" w:eastAsia="仿宋_GB2312" w:hint="eastAsia"/>
          <w:sz w:val="32"/>
          <w:szCs w:val="32"/>
        </w:rPr>
        <w:t>万元。</w:t>
      </w:r>
    </w:p>
    <w:p w:rsidR="00A06B92" w:rsidRPr="00361684" w:rsidRDefault="00AC7343" w:rsidP="006A5C00">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7.221住房保障支出（类）02住房改革（款）01住房公积金（项）年初预算为7.03万元，支出决算为8.52万元，完成年初预算的121.19%，决算数大于年初预算数的主要原因是：干职工除工资外的收入（含绩效考核奖励、综治奖励、岗位津贴等）汇总计算补缴2018年和2019年住房公积金，预算调增公积金指标1.49万元。</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六、一般公共预算财政拨款基本支出决算情况说明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lastRenderedPageBreak/>
        <w:t>2020年度一般公共预算财政拨款基本支出144.90万元，其中:人员经费112.59万元，占基本支出的77.70%，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32.31万元，占基本支出的22.30%，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七、一般公共预算财政拨款“三公”经费支出决算情况说明</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highlight w:val="white"/>
        </w:rPr>
        <w:t>（一）“三公”经费财政拨款支出决算总体情况说明。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2020年度“三公”经费财政拨款支出预算为4.30万元，与2019年度持平，支出决算为2.55万元,完成预算的59.30%，与2019年度“三公”经费支出决算（3.58万元）相比，减少1.03万元，下</w:t>
      </w:r>
      <w:r w:rsidRPr="00361684">
        <w:rPr>
          <w:rFonts w:ascii="仿宋_GB2312" w:eastAsia="仿宋_GB2312" w:hint="eastAsia"/>
          <w:sz w:val="32"/>
          <w:szCs w:val="32"/>
        </w:rPr>
        <w:lastRenderedPageBreak/>
        <w:t>降28.77%。其中：</w:t>
      </w:r>
    </w:p>
    <w:p w:rsidR="00A06B92" w:rsidRPr="00361684" w:rsidRDefault="00676BBD" w:rsidP="00361684">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无因公出国（境）费支出预算与决算。</w:t>
      </w:r>
      <w:r w:rsidR="00AC7343" w:rsidRPr="00361684">
        <w:rPr>
          <w:rFonts w:ascii="仿宋_GB2312" w:eastAsia="仿宋_GB2312" w:hint="eastAsia"/>
          <w:sz w:val="32"/>
          <w:szCs w:val="32"/>
        </w:rPr>
        <w:t xml:space="preserve"> </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公务用车购置费及运行维护费支出预算为3.80万元，支出决算为2.32万元,完成预算的61.05%,决算数小于预算数，我单位严格按预算执行决算。与2019年公务用车购置及运行维护费（3.50万元）相比，减少1.18万元，下降33.71%,减少主要原因是：认真贯彻落实中央“八项规定”精神和厉行节约要求，从严控制“三公”经费开支，全年实际支出比上年有所压减。</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公务接待费支出预算为0.50万元，支出决算为0.23万元,完成预算的46.00%,决算数小于预算数，我单位严格按预算执行决算。与2019年公务接待费（0.08万元）年相比，增加0.15万元，增长187.50%,增长的主要原因是：本年有两次公务接待。</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highlight w:val="white"/>
        </w:rPr>
        <w:t>（二）“三公”经费财政拨款支出决算具体情况说明。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2020年度“三公”经费财政拨款支出决算中，因公出国（境）费支出决算0万元，公务用车购置费及运行维护费支出决算2.32万元，占90.98%；公务接待费支出决算0.23万元，占9.02%。其中：</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 xml:space="preserve">公务用车购置及运行费支出决算为2.32万元，其中： </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公务用车运行支出2.32万元。主要是按规定保留的公务用车的燃料费、维修费、过桥过路费、保险费、安全奖励费用等支出。</w:t>
      </w:r>
      <w:r w:rsidRPr="00361684">
        <w:rPr>
          <w:rFonts w:ascii="仿宋_GB2312" w:eastAsia="仿宋_GB2312" w:hint="eastAsia"/>
          <w:sz w:val="32"/>
          <w:szCs w:val="32"/>
        </w:rPr>
        <w:lastRenderedPageBreak/>
        <w:t>截至2020年12月31日，机关单位开支财政拨款的公务用车保有量为1辆。</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公务接待费支出决算为0.23万元，其中：其他国内公务接待支出0.23万元。主要用于与有关单位交流工作情况及接受相关部门检查指导工作发生的接待支出。益阳市赫山区督查局2020年共接待国内公务接待批次2个、接待人次20人次（不包括陪同人员）。</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八、政府性基金预算收入支出决算情况</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2020年本单位没有使用政府性基金预算财政拨款安排的收支。</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九、国有资本经营预算财政拨款支出决算情况</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rPr>
        <w:t>2020年本单位无国有资本经营预算财政拨款支出。</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十、关于机关运行经费支出说明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益阳市赫山区督查局2020年机关运行经费支出32.31万元。比年初预算数增加22.12万元，增长217.08%，主要原因是：2020年疫情防控工作等督查任务多，其他交通费用、其他商品和服务支出、办公经费增加。</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十一、一般性支出情况</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2020年本部门无会议费、培训费开支。</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十二、关于政府采购支出说明</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rPr>
        <w:t>本年度无政府采购。</w:t>
      </w:r>
      <w:r w:rsidRPr="00361684">
        <w:rPr>
          <w:rFonts w:ascii="仿宋_GB2312" w:eastAsia="仿宋_GB2312" w:hint="eastAsia"/>
          <w:sz w:val="32"/>
          <w:szCs w:val="32"/>
          <w:highlight w:val="white"/>
        </w:rPr>
        <w:t xml:space="preserve">   </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十三、关于国有资产占有情况说明</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lastRenderedPageBreak/>
        <w:t>本单位年末无车辆。年末无单价50万元以上通用设备，年末无单价100万元以上专用设备。</w:t>
      </w:r>
    </w:p>
    <w:p w:rsidR="00A06B92" w:rsidRPr="00361684" w:rsidRDefault="00AC7343" w:rsidP="00361684">
      <w:pPr>
        <w:widowControl w:val="0"/>
        <w:spacing w:line="560" w:lineRule="exact"/>
        <w:ind w:firstLineChars="200" w:firstLine="640"/>
        <w:rPr>
          <w:rFonts w:ascii="黑体" w:eastAsia="黑体" w:hAnsi="黑体"/>
          <w:sz w:val="32"/>
          <w:szCs w:val="32"/>
          <w:highlight w:val="white"/>
        </w:rPr>
      </w:pPr>
      <w:r w:rsidRPr="00361684">
        <w:rPr>
          <w:rFonts w:ascii="黑体" w:eastAsia="黑体" w:hAnsi="黑体" w:hint="eastAsia"/>
          <w:sz w:val="32"/>
          <w:szCs w:val="32"/>
          <w:highlight w:val="white"/>
        </w:rPr>
        <w:t>十四、关于2020年度预算绩效情况的说明</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highlight w:val="white"/>
        </w:rPr>
        <w:t>（一）绩效管理工作开展情况</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1.前期准备。按照绩效自评工作要求，成立以陈妹华副局长为组长的绩效评价工作小组，对相关的国家法律法规进行了认真学习，掌握政策，根据部门整体收支情况制定了部门整体支出绩效评价实施方案。</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2.组织实施。采用核查法核查2020年同级财政预算批复执行及部门整体支出情况，着重核查了“三公”经费及资产管理、内部控制制度等情况。</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3.分析评价。对评价过程中收集资料进行归纳，汇总分析，依据设定的部门整体支出绩效评价指标体系进行了评分，形成了综合性书面报告。</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highlight w:val="white"/>
        </w:rPr>
        <w:t>（二）部门决算中项目绩效自评结果</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一是预算执行到位。严格执行《预算法》和各项财经纪律，机关管理制度健全，财务管理规范，预算编制合理;二是资金监管到位。经费开支按用途使用合理，做到专帐专管,专款专用；因预算调整等原因，导致绩效评价扣3分，经自评，赫山区督查局2020年度部门整体支出绩效评价得分97分，评为优秀。</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highlight w:val="white"/>
        </w:rPr>
        <w:lastRenderedPageBreak/>
        <w:t>（三）以部门为主体开展的重点绩效评价结果</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我单位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会审联签制度。严格报账程序，实行国库集中支付制度，严格完善相关资料手续、审核审批程序，保证了各项资金使用的合理合规，充分发挥了各项资金的效益性。</w:t>
      </w:r>
    </w:p>
    <w:p w:rsidR="00361684" w:rsidRDefault="00361684" w:rsidP="00361684">
      <w:pPr>
        <w:widowControl w:val="0"/>
        <w:spacing w:line="560" w:lineRule="exact"/>
        <w:rPr>
          <w:rFonts w:ascii="仿宋_GB2312" w:eastAsia="仿宋_GB2312"/>
          <w:sz w:val="32"/>
          <w:szCs w:val="32"/>
          <w:highlight w:val="white"/>
        </w:rPr>
      </w:pPr>
    </w:p>
    <w:p w:rsidR="00361684" w:rsidRPr="00361684" w:rsidRDefault="00AC7343" w:rsidP="00361684">
      <w:pPr>
        <w:widowControl w:val="0"/>
        <w:spacing w:line="560" w:lineRule="exact"/>
        <w:rPr>
          <w:rFonts w:ascii="黑体" w:eastAsia="黑体" w:hAnsi="黑体"/>
          <w:sz w:val="32"/>
          <w:szCs w:val="32"/>
          <w:highlight w:val="white"/>
        </w:rPr>
      </w:pPr>
      <w:r w:rsidRPr="00361684">
        <w:rPr>
          <w:rFonts w:ascii="黑体" w:eastAsia="黑体" w:hAnsi="黑体" w:hint="eastAsia"/>
          <w:sz w:val="32"/>
          <w:szCs w:val="32"/>
          <w:highlight w:val="white"/>
        </w:rPr>
        <w:t>第四部分</w:t>
      </w:r>
      <w:r w:rsidR="00361684" w:rsidRPr="00361684">
        <w:rPr>
          <w:rFonts w:ascii="黑体" w:eastAsia="黑体" w:hAnsi="黑体" w:hint="eastAsia"/>
          <w:sz w:val="32"/>
          <w:szCs w:val="32"/>
          <w:highlight w:val="white"/>
        </w:rPr>
        <w:t>：</w:t>
      </w:r>
    </w:p>
    <w:p w:rsidR="00A06B92" w:rsidRPr="00361684" w:rsidRDefault="00AC7343" w:rsidP="00361684">
      <w:pPr>
        <w:widowControl w:val="0"/>
        <w:spacing w:line="560" w:lineRule="exact"/>
        <w:jc w:val="center"/>
        <w:rPr>
          <w:rFonts w:ascii="方正小标宋简体" w:eastAsia="方正小标宋简体"/>
          <w:sz w:val="42"/>
          <w:szCs w:val="42"/>
          <w:highlight w:val="white"/>
        </w:rPr>
      </w:pPr>
      <w:r w:rsidRPr="00361684">
        <w:rPr>
          <w:rFonts w:ascii="方正小标宋简体" w:eastAsia="方正小标宋简体" w:hint="eastAsia"/>
          <w:sz w:val="42"/>
          <w:szCs w:val="42"/>
          <w:highlight w:val="white"/>
        </w:rPr>
        <w:t>名词解释</w:t>
      </w:r>
    </w:p>
    <w:p w:rsidR="00361684" w:rsidRDefault="00361684" w:rsidP="00361684">
      <w:pPr>
        <w:widowControl w:val="0"/>
        <w:spacing w:line="560" w:lineRule="exact"/>
        <w:ind w:firstLineChars="200" w:firstLine="640"/>
        <w:rPr>
          <w:rFonts w:ascii="仿宋_GB2312" w:eastAsia="仿宋_GB2312"/>
          <w:sz w:val="32"/>
          <w:szCs w:val="32"/>
        </w:rPr>
      </w:pP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财政拨款收入：指本级财政当年拨付的资金。</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其他收入：指除上述“财政拨款收入”、“上级补助收入”、“事业收入”、“经营收入”、“附属单位上缴收入”等以外的收入。</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上年结转和结余：指以前年度尚未完成、结转到本年按有关规定继续使用的资金。</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结余分配：指事业单位按规定对非财政补助结余资金提取的职工福利基金、事业基金和缴纳的所得税，以及减少单位按规定应缴回的基本建设竣工项目结余资金。</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lastRenderedPageBreak/>
        <w:t>年末结转和结余资金：指本年度或以前年度预算安排、因客观条件发生变化无法按原计划实施，需要延迟到以后年度按有关规定继续使用的资金。</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卫生健康支出（类）：是指用于医疗卫生与计划生育方面的支出，包括保障机构正常运转、完成日常和特定的工作任务或事业发展目标的支出。</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住房保障支出（类）：是指用于住房方面的支出，包括保障机构正常运转、完成日常和特定的工作任务或事业发展目标的支出。</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lastRenderedPageBreak/>
        <w:t>基本支出：指保障机构正常运转、完成支日常工作任务而发生的人员支出和公用支出。</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项目支出：指在基本支出之外为完成特定行政任务和事业发展目标所发生的支出。</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工资福利支出：反映单位开支的在职职工和编制外长期聘用人员的各类劳动报酬，以及为上述人员缴纳的各项社会保险费等。</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津贴补贴：反映经国家批准建立的机关事业单位艰苦边远地区</w:t>
      </w:r>
      <w:r w:rsidRPr="00361684">
        <w:rPr>
          <w:rFonts w:ascii="仿宋_GB2312" w:eastAsia="仿宋_GB2312" w:hint="eastAsia"/>
          <w:sz w:val="32"/>
          <w:szCs w:val="32"/>
        </w:rPr>
        <w:lastRenderedPageBreak/>
        <w:t>津贴、机关工作人员地区附加津贴、机关工作人员岗位津贴、事业单位工作人员特殊岗位津贴补贴等。</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奖金：反映机关工作人员年终一次性奖金。</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伙食补助费：反映单位发给职工的伙食补助费，如误餐补助等。</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机关事业单位基本养老保险缴费：反映机关事业单位缴纳的基本养老保险费。由单位代扣的工作人员基本养老保险缴费，不在此科目反映。</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职工基本医疗保险缴费：反映单位为职工缴纳的基本医疗保险费。</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其他社会保障缴费：反映单位为职工缴纳的基本医疗、失业、工伤、生育等社会保险费，残疾人就业保障金，军队（含武警）为军人缴纳的伤亡、退役医疗等社会保险费。</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住房公积金：反映行政事业单位按人力资源和社会保障部、财政部规定的基本工资和津贴补贴以及规定比例为职工缴纳的住房公积金。</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商品和服务支出：反映单位购买商品和服务的支出（不包括用</w:t>
      </w:r>
      <w:r w:rsidRPr="00361684">
        <w:rPr>
          <w:rFonts w:ascii="仿宋_GB2312" w:eastAsia="仿宋_GB2312" w:hint="eastAsia"/>
          <w:sz w:val="32"/>
          <w:szCs w:val="32"/>
        </w:rPr>
        <w:lastRenderedPageBreak/>
        <w:t>于购置固定资产的支出、战略性和应急储备支出）。</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办公费：反映单位购买按财务会计制度规定不符合固定资产确认标准的日常办公用品、书报杂志等支出。</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印刷费：反映单位的印刷费支出。</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手续费：反映单位支付的各类手续费支出。</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电费：反映单位的电费支出。</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邮电费：反映单位开支的信函、包裹、货物等物品的邮寄费及电话费、电报费、传真费、网络通讯费等。</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物业管理费：反映单位开支的办公用房以及未实行职工住宅物业服务改革的在职职工和离退休人员宿舍等的物业管理费，包括综合治理、绿化、卫生等方面的支出。</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维修(护)费：反映单位日常开支的固定资产（不包括车船等交通工具）修理和维护费用，网络信息系统运行与维护费用，以及按规定提取的修购基金。</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租赁费：反映租赁办公用房、宿舍、专用通讯网以及其他设备等方面的费用。</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公务接待费：反映单位按规定开支的各类公务接待（含外宾接待）费用。</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劳务费：反映支付给单位和个人的劳务费用，如临时聘用人员、钟点工工资，稿费、翻译费，评审费等。</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lastRenderedPageBreak/>
        <w:t>委托业务费：反映因委托外单位办理业务而支付的委托业务费。</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工会经费：反映单位按规定提取的工会经费。</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公务用车运行维护费：反映单位按规定保留的公务用车燃料费、维修费、过桥过路费、保险费、安全奖励费用等支出。</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其他交通费用：反映单位除公务用车运行维护费以外的其他交通费用。如公务交通补贴，租车费用、出租车费用，飞机、船舶等的燃料费、维修费、保险费等。</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其他商品和服务支出：反映上述科目未包括的日常公用支出。如行政赔偿费和诉讼费、国内组织的会员费、来访费、广告宣传、其他劳务费及离休人员特需费、公用经费等。</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rsidR="00A06B92" w:rsidRPr="00361684" w:rsidRDefault="00A06B92" w:rsidP="00361684">
      <w:pPr>
        <w:widowControl w:val="0"/>
        <w:spacing w:line="560" w:lineRule="exact"/>
        <w:ind w:firstLineChars="200" w:firstLine="640"/>
        <w:rPr>
          <w:rFonts w:ascii="仿宋_GB2312" w:eastAsia="仿宋_GB2312"/>
          <w:sz w:val="32"/>
          <w:szCs w:val="32"/>
          <w:highlight w:val="white"/>
        </w:rPr>
      </w:pPr>
    </w:p>
    <w:p w:rsidR="00A06B92" w:rsidRPr="00361684" w:rsidRDefault="00AC7343" w:rsidP="00361684">
      <w:pPr>
        <w:widowControl w:val="0"/>
        <w:spacing w:line="560" w:lineRule="exact"/>
        <w:rPr>
          <w:rFonts w:ascii="黑体" w:eastAsia="黑体" w:hAnsi="黑体"/>
          <w:sz w:val="32"/>
          <w:szCs w:val="32"/>
          <w:highlight w:val="white"/>
        </w:rPr>
      </w:pPr>
      <w:r w:rsidRPr="00361684">
        <w:rPr>
          <w:rFonts w:ascii="黑体" w:eastAsia="黑体" w:hAnsi="黑体" w:hint="eastAsia"/>
          <w:sz w:val="32"/>
          <w:szCs w:val="32"/>
          <w:highlight w:val="white"/>
        </w:rPr>
        <w:t>第五部分</w:t>
      </w:r>
      <w:r w:rsidR="00361684" w:rsidRPr="00361684">
        <w:rPr>
          <w:rFonts w:ascii="黑体" w:eastAsia="黑体" w:hAnsi="黑体" w:hint="eastAsia"/>
          <w:sz w:val="32"/>
          <w:szCs w:val="32"/>
          <w:highlight w:val="white"/>
        </w:rPr>
        <w:t>：</w:t>
      </w:r>
      <w:r w:rsidRPr="00361684">
        <w:rPr>
          <w:rFonts w:ascii="黑体" w:eastAsia="黑体" w:hAnsi="黑体" w:hint="eastAsia"/>
          <w:sz w:val="32"/>
          <w:szCs w:val="32"/>
          <w:highlight w:val="white"/>
        </w:rPr>
        <w:t>附件</w:t>
      </w:r>
    </w:p>
    <w:p w:rsidR="00A06B92" w:rsidRPr="00361684" w:rsidRDefault="00AC7343" w:rsidP="00361684">
      <w:pPr>
        <w:widowControl w:val="0"/>
        <w:spacing w:line="560" w:lineRule="exact"/>
        <w:jc w:val="center"/>
        <w:rPr>
          <w:rFonts w:ascii="方正小标宋简体" w:eastAsia="方正小标宋简体"/>
          <w:sz w:val="42"/>
          <w:szCs w:val="42"/>
        </w:rPr>
      </w:pPr>
      <w:r w:rsidRPr="00361684">
        <w:rPr>
          <w:rFonts w:ascii="方正小标宋简体" w:eastAsia="方正小标宋简体" w:hint="eastAsia"/>
          <w:sz w:val="42"/>
          <w:szCs w:val="42"/>
        </w:rPr>
        <w:t>赫山区督查局</w:t>
      </w:r>
    </w:p>
    <w:p w:rsidR="00A06B92" w:rsidRPr="00361684" w:rsidRDefault="00AC7343" w:rsidP="00361684">
      <w:pPr>
        <w:widowControl w:val="0"/>
        <w:spacing w:line="560" w:lineRule="exact"/>
        <w:jc w:val="center"/>
        <w:rPr>
          <w:rFonts w:ascii="方正小标宋简体" w:eastAsia="方正小标宋简体"/>
          <w:sz w:val="42"/>
          <w:szCs w:val="42"/>
        </w:rPr>
      </w:pPr>
      <w:r w:rsidRPr="00361684">
        <w:rPr>
          <w:rFonts w:ascii="方正小标宋简体" w:eastAsia="方正小标宋简体" w:hint="eastAsia"/>
          <w:sz w:val="42"/>
          <w:szCs w:val="42"/>
        </w:rPr>
        <w:t>2020年度部门整体支出绩效评价报告</w:t>
      </w:r>
    </w:p>
    <w:p w:rsidR="00A06B92" w:rsidRPr="00361684" w:rsidRDefault="00A06B92" w:rsidP="00361684">
      <w:pPr>
        <w:widowControl w:val="0"/>
        <w:spacing w:line="560" w:lineRule="exact"/>
        <w:ind w:firstLineChars="200" w:firstLine="640"/>
        <w:rPr>
          <w:rFonts w:ascii="仿宋_GB2312" w:eastAsia="仿宋_GB2312"/>
          <w:sz w:val="32"/>
          <w:szCs w:val="32"/>
        </w:rPr>
      </w:pP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lastRenderedPageBreak/>
        <w:t>根据《益阳市赫山区人民政府关于全面推进预算绩效管理的实施意见》（益赫政发〔2016〕12号）、《中共中央 国务院关于全面实施预算绩效管理的意见》（中发〔2018〕34号）、《财政部关于印发&lt;项目支出绩效评价管理办法&gt;的通知》（财预〔2020〕10号）和《中共湖南省委办公厅 湖南省人民政府办公厅关于全面实施预算绩效管理的实施意见》（湘政发〔2019〕10号）、《益阳市赫山区财政局关于做好2020年度预算绩效自评工作的通知》（益赫财绩〔2021〕1号）等有关文件精神，本着独立、客观、公正、科学的原则，我局积极组织，对2020年度本单位整体支出进行了绩效自评，现将具体绩效评价情况报告如下：</w:t>
      </w:r>
    </w:p>
    <w:p w:rsidR="00A06B92" w:rsidRPr="00361684" w:rsidRDefault="00AC7343" w:rsidP="00361684">
      <w:pPr>
        <w:widowControl w:val="0"/>
        <w:spacing w:line="560" w:lineRule="exact"/>
        <w:ind w:firstLineChars="200" w:firstLine="640"/>
        <w:rPr>
          <w:rFonts w:ascii="黑体" w:eastAsia="黑体" w:hAnsi="黑体"/>
          <w:sz w:val="32"/>
          <w:szCs w:val="32"/>
        </w:rPr>
      </w:pPr>
      <w:r w:rsidRPr="00361684">
        <w:rPr>
          <w:rFonts w:ascii="黑体" w:eastAsia="黑体" w:hAnsi="黑体" w:hint="eastAsia"/>
          <w:sz w:val="32"/>
          <w:szCs w:val="32"/>
        </w:rPr>
        <w:t>一、基本情况</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highlight w:val="white"/>
        </w:rPr>
        <w:t>（一）部门整体支出概况</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2020年度收入总计283.85万元，与2019年相比，收入总计减少48.47万元，减少14.59%，主要原因：一是公用经费减少；二是项目资金减少。2020年度支出总计261.45万元，与2019年相比，支出总计减少50.87万元，减少16.29%，主要原因：一是公用经费减少；二是项目资金减少；三是厉行节约，其他开支有所缩减。</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部门决算年终结转结余情况：至2020年我单位累计结转结余22.35万元。</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highlight w:val="white"/>
        </w:rPr>
        <w:lastRenderedPageBreak/>
        <w:t>（二）部门整体支出绩效目标</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 xml:space="preserve"> 1.负责上级方针政策和区委、区人民政府重要决策的督促落实，指导全区各级各部门的督查工作，确保政令畅通。</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2.负责上级领导和区委、区人民政府领导批示、交办事项的落实和反馈。</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3.牵头市对区的绩效考核工作和负责全区绩效考核工作。</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4.负责全面建成小康社会推进工作。</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5.负责全面深化改革工作。</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6.完成区委、区政府领导交办的其他工作。</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预决算公开：根据区财政局的统一部署及相关要求，我单位已在赫山信息网站上进行了预（决）算公开。</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存量资金管理：我单位已实行国库集中支付管理。</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资产管理：制定了《赫山区督查局固定资产管理制度》，建立了固定资产台帐，指定专人管理，及时登记，科学使用，实现了“一物一卡一条码”。固定资产的调出、处置、报废、报损严格执行国家有关规定的审批程序办理。</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“三公”经费控制：2020年，我单位“三公”经费支出2.55万元，其中：公务用车运行维护费决算数2.32万元，公务接待费决算数0.23万元，无出国出境费。</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内部控制制度建设：2020年，我局制定了《赫山区督查局机</w:t>
      </w:r>
      <w:r w:rsidRPr="00361684">
        <w:rPr>
          <w:rFonts w:ascii="仿宋_GB2312" w:eastAsia="仿宋_GB2312" w:hint="eastAsia"/>
          <w:sz w:val="32"/>
          <w:szCs w:val="32"/>
        </w:rPr>
        <w:lastRenderedPageBreak/>
        <w:t>关管理制度》、《财务管理制度》、《赫山区督查局物资采购制度》、《赫山区督查局资产管理制度》等一系列内部控制制度，相关制度合法合规、完整，并得到有效执行。</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绩效目标完成情况：2020年，坚持以党的十九大精神为指引，在区委、区政府正确领导下，坚持当好区委区政府忠诚卫士总目标，以督在关键、查在要害、考在实处为工作路径，充分发挥督查激励正向效应，确保政令畅通，推进全区各项工作落实；强化自身建设，为赫山经济社会发展提供保障。</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highlight w:val="white"/>
        </w:rPr>
        <w:t>（三）部门整体支出实施情况分析</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我单位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会审联签制度。严格报账程序，实行国库集中支付制度，严格完善相关资料手续、审核审批程序，保证了各项资金使用的合理合规，充分发挥了各项资金的效益性。</w:t>
      </w:r>
    </w:p>
    <w:p w:rsidR="00A06B92" w:rsidRPr="00361684" w:rsidRDefault="00AC7343" w:rsidP="00361684">
      <w:pPr>
        <w:widowControl w:val="0"/>
        <w:spacing w:line="560" w:lineRule="exact"/>
        <w:ind w:firstLineChars="200" w:firstLine="640"/>
        <w:rPr>
          <w:rFonts w:ascii="黑体" w:eastAsia="黑体" w:hAnsi="黑体"/>
          <w:sz w:val="32"/>
          <w:szCs w:val="32"/>
        </w:rPr>
      </w:pPr>
      <w:r w:rsidRPr="00361684">
        <w:rPr>
          <w:rFonts w:ascii="黑体" w:eastAsia="黑体" w:hAnsi="黑体" w:hint="eastAsia"/>
          <w:sz w:val="32"/>
          <w:szCs w:val="32"/>
        </w:rPr>
        <w:t>二、绩效评价工作情况</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highlight w:val="white"/>
        </w:rPr>
        <w:t>（一）绩效评价目的</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本次绩效评价的目的是为了全面分析和综合评价我单位本级财政预算资金的使用管理情况，为切实提高财政资金使用效益，强</w:t>
      </w:r>
      <w:r w:rsidRPr="00361684">
        <w:rPr>
          <w:rFonts w:ascii="仿宋_GB2312" w:eastAsia="仿宋_GB2312" w:hint="eastAsia"/>
          <w:sz w:val="32"/>
          <w:szCs w:val="32"/>
        </w:rPr>
        <w:lastRenderedPageBreak/>
        <w:t>化预算支出的责任和效率提供参考依据。</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highlight w:val="white"/>
        </w:rPr>
        <w:t>（二）绩效评价工作过程</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1</w:t>
      </w:r>
      <w:r w:rsidR="00CA2367">
        <w:rPr>
          <w:rFonts w:ascii="仿宋_GB2312" w:eastAsia="仿宋_GB2312" w:hint="eastAsia"/>
          <w:sz w:val="32"/>
          <w:szCs w:val="32"/>
        </w:rPr>
        <w:t>.</w:t>
      </w:r>
      <w:r w:rsidRPr="00361684">
        <w:rPr>
          <w:rFonts w:ascii="仿宋_GB2312" w:eastAsia="仿宋_GB2312" w:hint="eastAsia"/>
          <w:sz w:val="32"/>
          <w:szCs w:val="32"/>
        </w:rPr>
        <w:t>前期准备。按照绩效自评工作要求，成立以薛格芝副局长为组长的绩效评价工作小组，对相关的国家法律法规进行了认真学习，掌握政策，根据部门整体收支情况制定了部门整体支出绩效评价实施方案。</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w:t>
      </w:r>
      <w:r w:rsidR="00CA2367">
        <w:rPr>
          <w:rFonts w:ascii="仿宋_GB2312" w:eastAsia="仿宋_GB2312" w:hint="eastAsia"/>
          <w:sz w:val="32"/>
          <w:szCs w:val="32"/>
        </w:rPr>
        <w:t>.</w:t>
      </w:r>
      <w:r w:rsidRPr="00361684">
        <w:rPr>
          <w:rFonts w:ascii="仿宋_GB2312" w:eastAsia="仿宋_GB2312" w:hint="eastAsia"/>
          <w:sz w:val="32"/>
          <w:szCs w:val="32"/>
        </w:rPr>
        <w:t>组织实施。采用核查法核查2020年同级财政预算批复执行及部门整体支出情况，着重核查了“三公”经费及资产管理、内部控制制度等情况。</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3</w:t>
      </w:r>
      <w:r w:rsidR="00CA2367">
        <w:rPr>
          <w:rFonts w:ascii="仿宋_GB2312" w:eastAsia="仿宋_GB2312" w:hint="eastAsia"/>
          <w:sz w:val="32"/>
          <w:szCs w:val="32"/>
        </w:rPr>
        <w:t>.</w:t>
      </w:r>
      <w:r w:rsidRPr="00361684">
        <w:rPr>
          <w:rFonts w:ascii="仿宋_GB2312" w:eastAsia="仿宋_GB2312" w:hint="eastAsia"/>
          <w:sz w:val="32"/>
          <w:szCs w:val="32"/>
        </w:rPr>
        <w:t>分析评价。对评价过程中收集资料进行归纳，汇总分析，依据设定的部门整体支出绩效评价指标体系进行了评分，形成了综合性书面报告。</w:t>
      </w:r>
    </w:p>
    <w:p w:rsidR="00A06B92" w:rsidRPr="00361684" w:rsidRDefault="00AC7343" w:rsidP="00361684">
      <w:pPr>
        <w:widowControl w:val="0"/>
        <w:spacing w:line="560" w:lineRule="exact"/>
        <w:ind w:firstLineChars="200" w:firstLine="640"/>
        <w:rPr>
          <w:rFonts w:ascii="黑体" w:eastAsia="黑体" w:hAnsi="黑体"/>
          <w:sz w:val="32"/>
          <w:szCs w:val="32"/>
        </w:rPr>
      </w:pPr>
      <w:r w:rsidRPr="00361684">
        <w:rPr>
          <w:rFonts w:ascii="黑体" w:eastAsia="黑体" w:hAnsi="黑体" w:hint="eastAsia"/>
          <w:sz w:val="32"/>
          <w:szCs w:val="32"/>
        </w:rPr>
        <w:t>三、主要绩效及评价结论</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highlight w:val="white"/>
        </w:rPr>
        <w:t>（一）经济性分析</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1.本年预算配置控制较好。财政供养人员控制在预算编制以内，编制内在职人员控制率为100%；“三公”经费支出总额小，与年初预算持平。</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2.预算执行方面。支出总额控制在预算总额以内，所有支出严格依照相关财务管理规定执行，特别重视量财办事、量力而行，严格控制标准、注重节约，少花钱办好事，各项支出都在合理范围内。</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lastRenderedPageBreak/>
        <w:t>3</w:t>
      </w:r>
      <w:r w:rsidR="00CA2367">
        <w:rPr>
          <w:rFonts w:ascii="仿宋_GB2312" w:eastAsia="仿宋_GB2312" w:hint="eastAsia"/>
          <w:sz w:val="32"/>
          <w:szCs w:val="32"/>
        </w:rPr>
        <w:t>.</w:t>
      </w:r>
      <w:r w:rsidRPr="00361684">
        <w:rPr>
          <w:rFonts w:ascii="仿宋_GB2312" w:eastAsia="仿宋_GB2312" w:hint="eastAsia"/>
          <w:sz w:val="32"/>
          <w:szCs w:val="32"/>
        </w:rPr>
        <w:t>预算管理方面。我单位制定了切实有效的内部管理制度和经费支出控制方案，有较强的内控风险管理意识、各项经费支出得到了有效控制。</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highlight w:val="white"/>
        </w:rPr>
        <w:t>（二）效率性分析</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2020年，在区委、区政府正确领导下，赫山区督查局坚持围绕赫山区经济社会发展中心，服务大局，以深化改革和创新管理为重点，切实抓好督查工作、绩效考核工作、全面小康工作、全面深化改革工作和自身建设，忠诚履职，实干善为，各项工作取得了明显成效。</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highlight w:val="white"/>
        </w:rPr>
        <w:t>（三）效益性分析</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2020年，我单位干部职工认真贯彻落实党的十九大精神和区委区政府决策部署，努力工作，创先争优，不仅按照年初工作安排较好地完成各项工作任务，而且取得了较好的成绩。</w:t>
      </w:r>
    </w:p>
    <w:p w:rsidR="00A06B92" w:rsidRPr="00361684" w:rsidRDefault="00AC7343" w:rsidP="00361684">
      <w:pPr>
        <w:widowControl w:val="0"/>
        <w:spacing w:line="560" w:lineRule="exact"/>
        <w:ind w:firstLineChars="200" w:firstLine="640"/>
        <w:rPr>
          <w:rFonts w:ascii="仿宋_GB2312" w:eastAsia="仿宋_GB2312"/>
          <w:sz w:val="32"/>
          <w:szCs w:val="32"/>
          <w:highlight w:val="white"/>
        </w:rPr>
      </w:pPr>
      <w:r w:rsidRPr="00361684">
        <w:rPr>
          <w:rFonts w:ascii="仿宋_GB2312" w:eastAsia="仿宋_GB2312" w:hint="eastAsia"/>
          <w:sz w:val="32"/>
          <w:szCs w:val="32"/>
          <w:highlight w:val="white"/>
        </w:rPr>
        <w:t>（四）评价结论</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 xml:space="preserve">　一是预算执行到位。严格执行《预算法》和各项财经纪律，机关管理制度健全，财务管理规范，预算编制合理;二是资金监管到位。经费开支按用途使用合理，做到专帐专管,专款专用；因预算调整等原因，导致绩效评价扣3分，经自评，赫山区督查局2020年度部门整体支出绩效评价得分97分，评为优秀。</w:t>
      </w:r>
    </w:p>
    <w:p w:rsidR="00A06B92" w:rsidRPr="00CA2367" w:rsidRDefault="00AC7343" w:rsidP="00361684">
      <w:pPr>
        <w:widowControl w:val="0"/>
        <w:spacing w:line="560" w:lineRule="exact"/>
        <w:ind w:firstLineChars="200" w:firstLine="640"/>
        <w:rPr>
          <w:rFonts w:ascii="黑体" w:eastAsia="黑体" w:hAnsi="黑体"/>
          <w:sz w:val="32"/>
          <w:szCs w:val="32"/>
        </w:rPr>
      </w:pPr>
      <w:r w:rsidRPr="00CA2367">
        <w:rPr>
          <w:rFonts w:ascii="黑体" w:eastAsia="黑体" w:hAnsi="黑体" w:hint="eastAsia"/>
          <w:sz w:val="32"/>
          <w:szCs w:val="32"/>
        </w:rPr>
        <w:t>四、存在的问题</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lastRenderedPageBreak/>
        <w:t>因部分工作是年中或年末根据省市相关要求开展，未纳入年初预算，另外还有部分不可预见经费的追加，无法纳入预算，导致预算执行存在偏差。</w:t>
      </w:r>
    </w:p>
    <w:p w:rsidR="00A06B92" w:rsidRPr="00CA2367" w:rsidRDefault="00AC7343" w:rsidP="00361684">
      <w:pPr>
        <w:widowControl w:val="0"/>
        <w:spacing w:line="560" w:lineRule="exact"/>
        <w:ind w:firstLineChars="200" w:firstLine="640"/>
        <w:rPr>
          <w:rFonts w:ascii="黑体" w:eastAsia="黑体" w:hAnsi="黑体"/>
          <w:sz w:val="32"/>
          <w:szCs w:val="32"/>
        </w:rPr>
      </w:pPr>
      <w:r w:rsidRPr="00CA2367">
        <w:rPr>
          <w:rFonts w:ascii="黑体" w:eastAsia="黑体" w:hAnsi="黑体" w:hint="eastAsia"/>
          <w:sz w:val="32"/>
          <w:szCs w:val="32"/>
        </w:rPr>
        <w:t>五、有关建议</w:t>
      </w:r>
    </w:p>
    <w:p w:rsidR="00A06B92" w:rsidRPr="00361684" w:rsidRDefault="00AC7343" w:rsidP="00361684">
      <w:pPr>
        <w:widowControl w:val="0"/>
        <w:spacing w:line="560" w:lineRule="exact"/>
        <w:ind w:firstLineChars="200" w:firstLine="640"/>
        <w:rPr>
          <w:rFonts w:ascii="仿宋_GB2312" w:eastAsia="仿宋_GB2312"/>
          <w:sz w:val="32"/>
          <w:szCs w:val="32"/>
        </w:rPr>
      </w:pPr>
      <w:r w:rsidRPr="00361684">
        <w:rPr>
          <w:rFonts w:ascii="仿宋_GB2312" w:eastAsia="仿宋_GB2312" w:hint="eastAsia"/>
          <w:sz w:val="32"/>
          <w:szCs w:val="32"/>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rsidR="00A06B92" w:rsidRDefault="00A06B92">
      <w:pPr>
        <w:widowControl w:val="0"/>
        <w:topLinePunct/>
        <w:spacing w:line="600" w:lineRule="exact"/>
        <w:ind w:firstLineChars="150" w:firstLine="480"/>
        <w:rPr>
          <w:rFonts w:ascii="仿宋" w:eastAsia="仿宋"/>
          <w:color w:val="000000"/>
          <w:kern w:val="0"/>
          <w:sz w:val="32"/>
          <w:szCs w:val="24"/>
        </w:rPr>
      </w:pPr>
    </w:p>
    <w:p w:rsidR="00A06B92" w:rsidRDefault="00A06B92">
      <w:pPr>
        <w:widowControl w:val="0"/>
        <w:topLinePunct/>
        <w:spacing w:line="600" w:lineRule="exact"/>
        <w:rPr>
          <w:rFonts w:ascii="方正小标宋简体" w:eastAsia="方正小标宋简体"/>
          <w:sz w:val="44"/>
          <w:szCs w:val="24"/>
        </w:rPr>
      </w:pPr>
    </w:p>
    <w:p w:rsidR="00B927CB" w:rsidRDefault="00B927CB">
      <w:pPr>
        <w:jc w:val="left"/>
        <w:rPr>
          <w:rFonts w:ascii="方正小标宋简体" w:eastAsia="方正小标宋简体"/>
          <w:sz w:val="44"/>
          <w:szCs w:val="24"/>
        </w:rPr>
      </w:pPr>
      <w:r>
        <w:rPr>
          <w:rFonts w:ascii="方正小标宋简体" w:eastAsia="方正小标宋简体"/>
          <w:sz w:val="44"/>
          <w:szCs w:val="24"/>
        </w:rPr>
        <w:br w:type="page"/>
      </w:r>
    </w:p>
    <w:p w:rsidR="00A06B92" w:rsidRDefault="00AC7343">
      <w:pPr>
        <w:widowControl w:val="0"/>
        <w:topLinePunct/>
        <w:spacing w:line="600" w:lineRule="exact"/>
        <w:jc w:val="center"/>
        <w:rPr>
          <w:rFonts w:ascii="方正小标宋简体" w:eastAsia="方正小标宋简体"/>
          <w:sz w:val="44"/>
          <w:szCs w:val="24"/>
        </w:rPr>
      </w:pPr>
      <w:r>
        <w:rPr>
          <w:rFonts w:ascii="方正小标宋简体" w:eastAsia="方正小标宋简体"/>
          <w:sz w:val="44"/>
          <w:szCs w:val="24"/>
        </w:rPr>
        <w:lastRenderedPageBreak/>
        <w:t>2020</w:t>
      </w:r>
      <w:r>
        <w:rPr>
          <w:rFonts w:ascii="方正小标宋简体" w:eastAsia="方正小标宋简体" w:hint="eastAsia"/>
          <w:sz w:val="44"/>
          <w:szCs w:val="24"/>
        </w:rPr>
        <w:t>年度部门整体支出绩效自评指标计分表</w:t>
      </w: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28"/>
        <w:gridCol w:w="551"/>
        <w:gridCol w:w="911"/>
        <w:gridCol w:w="675"/>
        <w:gridCol w:w="2475"/>
        <w:gridCol w:w="4095"/>
      </w:tblGrid>
      <w:tr w:rsidR="00A06B92">
        <w:trPr>
          <w:trHeight w:val="567"/>
          <w:tblHeader/>
        </w:trPr>
        <w:tc>
          <w:tcPr>
            <w:tcW w:w="528"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一级</w:t>
            </w:r>
            <w:r>
              <w:rPr>
                <w:rFonts w:ascii="宋体"/>
                <w:szCs w:val="24"/>
              </w:rPr>
              <w:br/>
            </w:r>
            <w:r>
              <w:rPr>
                <w:rFonts w:ascii="宋体" w:hint="eastAsia"/>
                <w:szCs w:val="24"/>
              </w:rPr>
              <w:t>指标</w:t>
            </w:r>
          </w:p>
        </w:tc>
        <w:tc>
          <w:tcPr>
            <w:tcW w:w="55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二级指标</w:t>
            </w: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三级指标</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自评分</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指标解释</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指标说明</w:t>
            </w:r>
          </w:p>
        </w:tc>
      </w:tr>
      <w:tr w:rsidR="00A06B92">
        <w:trPr>
          <w:trHeight w:val="567"/>
        </w:trPr>
        <w:tc>
          <w:tcPr>
            <w:tcW w:w="528"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投</w:t>
            </w:r>
            <w:r>
              <w:rPr>
                <w:rFonts w:ascii="宋体"/>
                <w:szCs w:val="24"/>
              </w:rPr>
              <w:t xml:space="preserve">   </w:t>
            </w:r>
            <w:r>
              <w:rPr>
                <w:rFonts w:ascii="宋体" w:hint="eastAsia"/>
                <w:szCs w:val="24"/>
              </w:rPr>
              <w:t>入（</w:t>
            </w:r>
            <w:r>
              <w:rPr>
                <w:rFonts w:ascii="宋体"/>
                <w:szCs w:val="24"/>
              </w:rPr>
              <w:t>20</w:t>
            </w:r>
            <w:r>
              <w:rPr>
                <w:rFonts w:ascii="宋体" w:hint="eastAsia"/>
                <w:szCs w:val="24"/>
              </w:rPr>
              <w:t>分）</w:t>
            </w:r>
          </w:p>
        </w:tc>
        <w:tc>
          <w:tcPr>
            <w:tcW w:w="551"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目标</w:t>
            </w:r>
            <w:r>
              <w:rPr>
                <w:rFonts w:ascii="宋体"/>
                <w:szCs w:val="24"/>
              </w:rPr>
              <w:br/>
            </w:r>
            <w:r>
              <w:rPr>
                <w:rFonts w:ascii="宋体" w:hint="eastAsia"/>
                <w:szCs w:val="24"/>
              </w:rPr>
              <w:t>设定（</w:t>
            </w:r>
            <w:r>
              <w:rPr>
                <w:rFonts w:ascii="宋体"/>
                <w:szCs w:val="24"/>
              </w:rPr>
              <w:t>5</w:t>
            </w:r>
            <w:r>
              <w:rPr>
                <w:rFonts w:ascii="宋体" w:hint="eastAsia"/>
                <w:szCs w:val="24"/>
              </w:rPr>
              <w:t>分）</w:t>
            </w: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绩效目标合理性</w:t>
            </w:r>
          </w:p>
          <w:p w:rsidR="00A06B92" w:rsidRDefault="00AC7343" w:rsidP="00844614">
            <w:pPr>
              <w:widowControl w:val="0"/>
              <w:topLinePunct/>
              <w:spacing w:line="280" w:lineRule="exact"/>
              <w:jc w:val="center"/>
              <w:rPr>
                <w:rFonts w:ascii="宋体"/>
                <w:szCs w:val="24"/>
              </w:rPr>
            </w:pPr>
            <w:r>
              <w:rPr>
                <w:rFonts w:ascii="宋体" w:hint="eastAsia"/>
                <w:szCs w:val="24"/>
              </w:rPr>
              <w:t>（</w:t>
            </w:r>
            <w:r>
              <w:rPr>
                <w:rFonts w:ascii="宋体"/>
                <w:szCs w:val="24"/>
              </w:rPr>
              <w:t>2</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2</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部门所设立的整体绩效目标依据是否充分，是否符合客观实际，用以反映和考核部门整体绩效目标与部门履职、年度工作任务的相符性情况。</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①符合国家法律法规、国民经济和社会发展总体规划计</w:t>
            </w:r>
            <w:r>
              <w:rPr>
                <w:rFonts w:ascii="宋体"/>
                <w:szCs w:val="24"/>
              </w:rPr>
              <w:t>1</w:t>
            </w:r>
            <w:r>
              <w:rPr>
                <w:rFonts w:ascii="宋体" w:hint="eastAsia"/>
                <w:szCs w:val="24"/>
              </w:rPr>
              <w:t>分；②符合部门“三定”方案确定的职责计</w:t>
            </w:r>
            <w:r>
              <w:rPr>
                <w:rFonts w:ascii="宋体"/>
                <w:szCs w:val="24"/>
              </w:rPr>
              <w:t>0.5</w:t>
            </w:r>
            <w:r>
              <w:rPr>
                <w:rFonts w:ascii="宋体" w:hint="eastAsia"/>
                <w:szCs w:val="24"/>
              </w:rPr>
              <w:t>分；③是否符合部门制定的中长期实施规划计</w:t>
            </w:r>
            <w:r>
              <w:rPr>
                <w:rFonts w:ascii="宋体"/>
                <w:szCs w:val="24"/>
              </w:rPr>
              <w:t>0.5</w:t>
            </w:r>
            <w:r>
              <w:rPr>
                <w:rFonts w:ascii="宋体" w:hint="eastAsia"/>
                <w:szCs w:val="24"/>
              </w:rPr>
              <w:t>分。</w:t>
            </w:r>
          </w:p>
        </w:tc>
      </w:tr>
      <w:tr w:rsidR="00A06B92" w:rsidTr="00844614">
        <w:trPr>
          <w:trHeight w:val="1919"/>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绩效指标明确性</w:t>
            </w:r>
          </w:p>
          <w:p w:rsidR="00A06B92" w:rsidRDefault="00AC7343" w:rsidP="00844614">
            <w:pPr>
              <w:widowControl w:val="0"/>
              <w:topLinePunct/>
              <w:spacing w:line="280" w:lineRule="exact"/>
              <w:jc w:val="center"/>
              <w:rPr>
                <w:rFonts w:ascii="宋体"/>
                <w:szCs w:val="24"/>
              </w:rPr>
            </w:pPr>
            <w:r>
              <w:rPr>
                <w:rFonts w:ascii="宋体" w:hint="eastAsia"/>
                <w:szCs w:val="24"/>
              </w:rPr>
              <w:t>（</w:t>
            </w:r>
            <w:r>
              <w:rPr>
                <w:rFonts w:ascii="宋体"/>
                <w:szCs w:val="24"/>
              </w:rPr>
              <w:t>3</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3</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部门依据整体绩效目标所设定的绩效指标是否清晰、细化、可衡量，用以反映和考核部门整体绩效目标的明细化情况。</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①将部门整体的绩效目标细化分解为具体的工作任务计</w:t>
            </w:r>
            <w:r>
              <w:rPr>
                <w:rFonts w:ascii="宋体"/>
                <w:szCs w:val="24"/>
              </w:rPr>
              <w:t>1</w:t>
            </w:r>
            <w:r>
              <w:rPr>
                <w:rFonts w:ascii="宋体" w:hint="eastAsia"/>
                <w:szCs w:val="24"/>
              </w:rPr>
              <w:t>分；②通过清晰、可衡量的指标值予以体现计</w:t>
            </w:r>
            <w:r>
              <w:rPr>
                <w:rFonts w:ascii="宋体"/>
                <w:szCs w:val="24"/>
              </w:rPr>
              <w:t>0.5</w:t>
            </w:r>
            <w:r>
              <w:rPr>
                <w:rFonts w:ascii="宋体" w:hint="eastAsia"/>
                <w:szCs w:val="24"/>
              </w:rPr>
              <w:t>分。③与部门年度的任务数或计划数相对应计</w:t>
            </w:r>
            <w:r>
              <w:rPr>
                <w:rFonts w:ascii="宋体"/>
                <w:szCs w:val="24"/>
              </w:rPr>
              <w:t>0.5</w:t>
            </w:r>
            <w:r>
              <w:rPr>
                <w:rFonts w:ascii="宋体" w:hint="eastAsia"/>
                <w:szCs w:val="24"/>
              </w:rPr>
              <w:t>分；④与本年度部门预算资金相匹配计</w:t>
            </w:r>
            <w:r>
              <w:rPr>
                <w:rFonts w:ascii="宋体"/>
                <w:szCs w:val="24"/>
              </w:rPr>
              <w:t>1</w:t>
            </w:r>
            <w:r>
              <w:rPr>
                <w:rFonts w:ascii="宋体" w:hint="eastAsia"/>
                <w:szCs w:val="24"/>
              </w:rPr>
              <w:t>分。</w:t>
            </w:r>
          </w:p>
        </w:tc>
      </w:tr>
      <w:tr w:rsidR="00A06B92" w:rsidTr="00844614">
        <w:trPr>
          <w:trHeight w:val="1769"/>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预算</w:t>
            </w:r>
            <w:r>
              <w:rPr>
                <w:rFonts w:ascii="宋体"/>
                <w:szCs w:val="24"/>
              </w:rPr>
              <w:br/>
            </w:r>
            <w:r>
              <w:rPr>
                <w:rFonts w:ascii="宋体" w:hint="eastAsia"/>
                <w:szCs w:val="24"/>
              </w:rPr>
              <w:t>配置（</w:t>
            </w:r>
            <w:r>
              <w:rPr>
                <w:rFonts w:ascii="宋体"/>
                <w:szCs w:val="24"/>
              </w:rPr>
              <w:t>15</w:t>
            </w:r>
            <w:r>
              <w:rPr>
                <w:rFonts w:ascii="宋体" w:hint="eastAsia"/>
                <w:szCs w:val="24"/>
              </w:rPr>
              <w:t>分）</w:t>
            </w: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在职人员控制率</w:t>
            </w:r>
          </w:p>
          <w:p w:rsidR="00A06B92" w:rsidRDefault="00AC7343" w:rsidP="00844614">
            <w:pPr>
              <w:widowControl w:val="0"/>
              <w:topLinePunct/>
              <w:spacing w:line="280" w:lineRule="exact"/>
              <w:jc w:val="center"/>
              <w:rPr>
                <w:rFonts w:ascii="宋体"/>
                <w:szCs w:val="24"/>
              </w:rPr>
            </w:pPr>
            <w:r>
              <w:rPr>
                <w:rFonts w:ascii="宋体" w:hint="eastAsia"/>
                <w:szCs w:val="24"/>
              </w:rPr>
              <w:t>（</w:t>
            </w:r>
            <w:r>
              <w:rPr>
                <w:rFonts w:ascii="宋体"/>
                <w:szCs w:val="24"/>
              </w:rPr>
              <w:t>5</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5</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部门本年度实际在职人员数与编制数的比率，用以反映和考核部门对人员成本的控制程度。</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在职人员控制率</w:t>
            </w:r>
            <w:r>
              <w:rPr>
                <w:rFonts w:ascii="宋体"/>
                <w:szCs w:val="24"/>
              </w:rPr>
              <w:t>=</w:t>
            </w:r>
            <w:r>
              <w:rPr>
                <w:rFonts w:ascii="宋体" w:hint="eastAsia"/>
                <w:szCs w:val="24"/>
              </w:rPr>
              <w:t>（在职人员数</w:t>
            </w:r>
            <w:r>
              <w:rPr>
                <w:rFonts w:ascii="宋体"/>
                <w:szCs w:val="24"/>
              </w:rPr>
              <w:t>/</w:t>
            </w:r>
            <w:r>
              <w:rPr>
                <w:rFonts w:ascii="宋体" w:hint="eastAsia"/>
                <w:szCs w:val="24"/>
              </w:rPr>
              <w:t>编制数）×</w:t>
            </w:r>
            <w:r>
              <w:rPr>
                <w:rFonts w:ascii="宋体"/>
                <w:szCs w:val="24"/>
              </w:rPr>
              <w:t>100%</w:t>
            </w:r>
            <w:r>
              <w:rPr>
                <w:rFonts w:ascii="宋体" w:hint="eastAsia"/>
                <w:szCs w:val="24"/>
              </w:rPr>
              <w:t>小于或等于</w:t>
            </w:r>
            <w:r>
              <w:rPr>
                <w:rFonts w:ascii="宋体"/>
                <w:szCs w:val="24"/>
              </w:rPr>
              <w:t>1</w:t>
            </w:r>
            <w:r>
              <w:rPr>
                <w:rFonts w:ascii="宋体" w:hint="eastAsia"/>
                <w:szCs w:val="24"/>
              </w:rPr>
              <w:t>计</w:t>
            </w:r>
            <w:r>
              <w:rPr>
                <w:rFonts w:ascii="宋体"/>
                <w:szCs w:val="24"/>
              </w:rPr>
              <w:t>5</w:t>
            </w:r>
            <w:r>
              <w:rPr>
                <w:rFonts w:ascii="宋体" w:hint="eastAsia"/>
                <w:szCs w:val="24"/>
              </w:rPr>
              <w:t>分，否则按比例计分。在职人员数：部门实际在职人数，以财政部确定的部门决算编制口径为准。编制数：机构编制部门核定批复的部门的人员编制数。</w:t>
            </w:r>
          </w:p>
        </w:tc>
      </w:tr>
      <w:tr w:rsidR="00A06B92" w:rsidTr="00844614">
        <w:trPr>
          <w:trHeight w:val="2045"/>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“三公经费”</w:t>
            </w:r>
          </w:p>
          <w:p w:rsidR="00A06B92" w:rsidRDefault="00AC7343" w:rsidP="00844614">
            <w:pPr>
              <w:widowControl w:val="0"/>
              <w:topLinePunct/>
              <w:spacing w:line="280" w:lineRule="exact"/>
              <w:jc w:val="center"/>
              <w:rPr>
                <w:rFonts w:ascii="宋体"/>
                <w:szCs w:val="24"/>
              </w:rPr>
            </w:pPr>
            <w:r>
              <w:rPr>
                <w:rFonts w:ascii="宋体" w:hint="eastAsia"/>
                <w:szCs w:val="24"/>
              </w:rPr>
              <w:t>变动率</w:t>
            </w:r>
          </w:p>
          <w:p w:rsidR="00A06B92" w:rsidRDefault="00AC7343" w:rsidP="00844614">
            <w:pPr>
              <w:widowControl w:val="0"/>
              <w:topLinePunct/>
              <w:spacing w:line="280" w:lineRule="exact"/>
              <w:jc w:val="center"/>
              <w:rPr>
                <w:rFonts w:ascii="宋体"/>
                <w:szCs w:val="24"/>
              </w:rPr>
            </w:pPr>
            <w:r>
              <w:rPr>
                <w:rFonts w:ascii="宋体" w:hint="eastAsia"/>
                <w:szCs w:val="24"/>
              </w:rPr>
              <w:t>（</w:t>
            </w:r>
            <w:r>
              <w:rPr>
                <w:rFonts w:ascii="宋体"/>
                <w:szCs w:val="24"/>
              </w:rPr>
              <w:t>5</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5</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部门本年度“三公经费”预算数与上年度“三公经费”预算数的变动比率，用以反映和考核部门对控制重点行政成本的努力程度。</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“三公经费”变动率</w:t>
            </w:r>
            <w:r>
              <w:rPr>
                <w:rFonts w:ascii="宋体"/>
                <w:szCs w:val="24"/>
              </w:rPr>
              <w:t>=[</w:t>
            </w:r>
            <w:r>
              <w:rPr>
                <w:rFonts w:ascii="宋体" w:hint="eastAsia"/>
                <w:szCs w:val="24"/>
              </w:rPr>
              <w:t>（本年度“三公经费”总额</w:t>
            </w:r>
            <w:r>
              <w:rPr>
                <w:rFonts w:ascii="宋体"/>
                <w:szCs w:val="24"/>
              </w:rPr>
              <w:t>-</w:t>
            </w:r>
            <w:r>
              <w:rPr>
                <w:rFonts w:ascii="宋体" w:hint="eastAsia"/>
                <w:szCs w:val="24"/>
              </w:rPr>
              <w:t>上年度“三公经费”总额）</w:t>
            </w:r>
            <w:r>
              <w:rPr>
                <w:rFonts w:ascii="宋体"/>
                <w:szCs w:val="24"/>
              </w:rPr>
              <w:t>/</w:t>
            </w:r>
            <w:r>
              <w:rPr>
                <w:rFonts w:ascii="宋体" w:hint="eastAsia"/>
                <w:szCs w:val="24"/>
              </w:rPr>
              <w:t>上年度“三公经费”总额</w:t>
            </w:r>
            <w:r>
              <w:rPr>
                <w:rFonts w:ascii="宋体"/>
                <w:szCs w:val="24"/>
              </w:rPr>
              <w:t>]</w:t>
            </w:r>
            <w:r>
              <w:rPr>
                <w:rFonts w:ascii="宋体" w:hint="eastAsia"/>
                <w:szCs w:val="24"/>
              </w:rPr>
              <w:t>×</w:t>
            </w:r>
            <w:r>
              <w:rPr>
                <w:rFonts w:ascii="宋体"/>
                <w:szCs w:val="24"/>
              </w:rPr>
              <w:t>100%</w:t>
            </w:r>
            <w:r>
              <w:rPr>
                <w:rFonts w:ascii="宋体" w:hint="eastAsia"/>
                <w:szCs w:val="24"/>
              </w:rPr>
              <w:t>。下降的计</w:t>
            </w:r>
            <w:r>
              <w:rPr>
                <w:rFonts w:ascii="宋体"/>
                <w:szCs w:val="24"/>
              </w:rPr>
              <w:t>5</w:t>
            </w:r>
            <w:r>
              <w:rPr>
                <w:rFonts w:ascii="宋体" w:hint="eastAsia"/>
                <w:szCs w:val="24"/>
              </w:rPr>
              <w:t>分，增加的按比例扣减。“三公经费”：年度预算安排的因公出国（境）费、公务车辆购置及运行费和公务招待费。</w:t>
            </w:r>
          </w:p>
        </w:tc>
      </w:tr>
      <w:tr w:rsidR="00A06B92" w:rsidTr="00844614">
        <w:trPr>
          <w:trHeight w:val="2338"/>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重点支出安排率</w:t>
            </w:r>
          </w:p>
          <w:p w:rsidR="00A06B92" w:rsidRDefault="00AC7343" w:rsidP="00844614">
            <w:pPr>
              <w:widowControl w:val="0"/>
              <w:topLinePunct/>
              <w:spacing w:line="280" w:lineRule="exact"/>
              <w:jc w:val="center"/>
              <w:rPr>
                <w:rFonts w:ascii="宋体"/>
                <w:szCs w:val="24"/>
              </w:rPr>
            </w:pPr>
            <w:r>
              <w:rPr>
                <w:rFonts w:ascii="宋体" w:hint="eastAsia"/>
                <w:szCs w:val="24"/>
              </w:rPr>
              <w:t>（</w:t>
            </w:r>
            <w:r>
              <w:rPr>
                <w:rFonts w:ascii="宋体"/>
                <w:szCs w:val="24"/>
              </w:rPr>
              <w:t>5</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5</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部门本年度预算安排的重点项目支出与部门项目总支出的比率，用以反映和考核部门对履行主要职责或完成重点任务的保障程度。</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重点支出安排率</w:t>
            </w:r>
            <w:r>
              <w:rPr>
                <w:rFonts w:ascii="宋体"/>
                <w:szCs w:val="24"/>
              </w:rPr>
              <w:t>=</w:t>
            </w:r>
            <w:r>
              <w:rPr>
                <w:rFonts w:ascii="宋体" w:hint="eastAsia"/>
                <w:szCs w:val="24"/>
              </w:rPr>
              <w:t>（重点项目支出</w:t>
            </w:r>
            <w:r>
              <w:rPr>
                <w:rFonts w:ascii="宋体"/>
                <w:szCs w:val="24"/>
              </w:rPr>
              <w:t>/</w:t>
            </w:r>
            <w:r>
              <w:rPr>
                <w:rFonts w:ascii="宋体" w:hint="eastAsia"/>
                <w:szCs w:val="24"/>
              </w:rPr>
              <w:t>项目总支出）×</w:t>
            </w:r>
            <w:r>
              <w:rPr>
                <w:rFonts w:ascii="宋体"/>
                <w:szCs w:val="24"/>
              </w:rPr>
              <w:t>100%</w:t>
            </w:r>
            <w:r>
              <w:rPr>
                <w:rFonts w:ascii="宋体" w:hint="eastAsia"/>
                <w:szCs w:val="24"/>
              </w:rPr>
              <w:t>。实际得分</w:t>
            </w:r>
            <w:r>
              <w:rPr>
                <w:rFonts w:ascii="宋体"/>
                <w:szCs w:val="24"/>
              </w:rPr>
              <w:t>=</w:t>
            </w:r>
            <w:r>
              <w:rPr>
                <w:rFonts w:ascii="宋体" w:hint="eastAsia"/>
                <w:szCs w:val="24"/>
              </w:rPr>
              <w:t>支出安排率</w:t>
            </w:r>
            <w:r>
              <w:rPr>
                <w:rFonts w:ascii="宋体"/>
                <w:szCs w:val="24"/>
              </w:rPr>
              <w:t>*5</w:t>
            </w:r>
            <w:r>
              <w:rPr>
                <w:rFonts w:ascii="宋体" w:hint="eastAsia"/>
                <w:szCs w:val="24"/>
              </w:rPr>
              <w:t>分。重点项目支出：部门年度预算安排的，与本部门履职和发展密切相关、具有明显社会和经济影响、党委政府关心或社会比较关注的项目支出总额。项目总支出：部门年度预算安排的项目支出总额。</w:t>
            </w:r>
          </w:p>
        </w:tc>
      </w:tr>
      <w:tr w:rsidR="00A06B92">
        <w:trPr>
          <w:trHeight w:val="567"/>
        </w:trPr>
        <w:tc>
          <w:tcPr>
            <w:tcW w:w="528"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A06B92" w:rsidRDefault="00AC7343" w:rsidP="00844614">
            <w:pPr>
              <w:widowControl w:val="0"/>
              <w:topLinePunct/>
              <w:spacing w:line="280" w:lineRule="exact"/>
              <w:jc w:val="center"/>
              <w:rPr>
                <w:rFonts w:ascii="宋体"/>
                <w:szCs w:val="24"/>
              </w:rPr>
            </w:pPr>
            <w:r>
              <w:rPr>
                <w:rFonts w:ascii="宋体" w:hint="eastAsia"/>
                <w:szCs w:val="24"/>
              </w:rPr>
              <w:lastRenderedPageBreak/>
              <w:t>过</w:t>
            </w:r>
            <w:r>
              <w:rPr>
                <w:rFonts w:ascii="宋体"/>
                <w:szCs w:val="24"/>
              </w:rPr>
              <w:t xml:space="preserve">             </w:t>
            </w:r>
            <w:r>
              <w:rPr>
                <w:rFonts w:ascii="宋体" w:hint="eastAsia"/>
                <w:szCs w:val="24"/>
              </w:rPr>
              <w:t>程（</w:t>
            </w:r>
            <w:r>
              <w:rPr>
                <w:rFonts w:ascii="宋体"/>
                <w:szCs w:val="24"/>
              </w:rPr>
              <w:t>30</w:t>
            </w:r>
            <w:r>
              <w:rPr>
                <w:rFonts w:ascii="宋体" w:hint="eastAsia"/>
                <w:szCs w:val="24"/>
              </w:rPr>
              <w:t>分）</w:t>
            </w:r>
          </w:p>
        </w:tc>
        <w:tc>
          <w:tcPr>
            <w:tcW w:w="551"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预算</w:t>
            </w:r>
            <w:r>
              <w:rPr>
                <w:rFonts w:ascii="宋体"/>
                <w:szCs w:val="24"/>
              </w:rPr>
              <w:br/>
            </w:r>
            <w:r>
              <w:rPr>
                <w:rFonts w:ascii="宋体" w:hint="eastAsia"/>
                <w:szCs w:val="24"/>
              </w:rPr>
              <w:t>执行</w:t>
            </w:r>
          </w:p>
          <w:p w:rsidR="00A06B92" w:rsidRDefault="00AC7343" w:rsidP="00844614">
            <w:pPr>
              <w:widowControl w:val="0"/>
              <w:topLinePunct/>
              <w:spacing w:line="280" w:lineRule="exact"/>
              <w:jc w:val="center"/>
              <w:rPr>
                <w:rFonts w:ascii="宋体"/>
                <w:szCs w:val="24"/>
              </w:rPr>
            </w:pPr>
            <w:r>
              <w:rPr>
                <w:rFonts w:ascii="宋体" w:hint="eastAsia"/>
                <w:szCs w:val="24"/>
              </w:rPr>
              <w:t>（</w:t>
            </w:r>
            <w:r>
              <w:rPr>
                <w:rFonts w:ascii="宋体"/>
                <w:szCs w:val="24"/>
              </w:rPr>
              <w:t>20</w:t>
            </w:r>
            <w:r>
              <w:rPr>
                <w:rFonts w:ascii="宋体" w:hint="eastAsia"/>
                <w:szCs w:val="24"/>
              </w:rPr>
              <w:t>分）</w:t>
            </w: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预算完成率（</w:t>
            </w:r>
            <w:r>
              <w:rPr>
                <w:rFonts w:ascii="宋体"/>
                <w:szCs w:val="24"/>
              </w:rPr>
              <w:t>4</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4</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部门本年度预算完成数与预算数的比率，用以反映和考核部门预算完成程度。</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预算完成率</w:t>
            </w:r>
            <w:r>
              <w:rPr>
                <w:rFonts w:ascii="宋体"/>
                <w:szCs w:val="24"/>
              </w:rPr>
              <w:t>=</w:t>
            </w:r>
            <w:r>
              <w:rPr>
                <w:rFonts w:ascii="宋体" w:hint="eastAsia"/>
                <w:szCs w:val="24"/>
              </w:rPr>
              <w:t>（预算完成数</w:t>
            </w:r>
            <w:r>
              <w:rPr>
                <w:rFonts w:ascii="宋体"/>
                <w:szCs w:val="24"/>
              </w:rPr>
              <w:t>/</w:t>
            </w:r>
            <w:r>
              <w:rPr>
                <w:rFonts w:ascii="宋体" w:hint="eastAsia"/>
                <w:szCs w:val="24"/>
              </w:rPr>
              <w:t>预算数）×</w:t>
            </w:r>
            <w:r>
              <w:rPr>
                <w:rFonts w:ascii="宋体"/>
                <w:szCs w:val="24"/>
              </w:rPr>
              <w:t>100%</w:t>
            </w:r>
            <w:r>
              <w:rPr>
                <w:rFonts w:ascii="宋体" w:hint="eastAsia"/>
                <w:szCs w:val="24"/>
              </w:rPr>
              <w:t>。完成年初预算计</w:t>
            </w:r>
            <w:r>
              <w:rPr>
                <w:rFonts w:ascii="宋体"/>
                <w:szCs w:val="24"/>
              </w:rPr>
              <w:t>4</w:t>
            </w:r>
            <w:r>
              <w:rPr>
                <w:rFonts w:ascii="宋体" w:hint="eastAsia"/>
                <w:szCs w:val="24"/>
              </w:rPr>
              <w:t>分，未完成年初预算按比例扣减，预算完成数：部门本年度实际完成的预算数。预算数：财政部门批复的本年度部门预算数。</w:t>
            </w:r>
          </w:p>
        </w:tc>
      </w:tr>
      <w:tr w:rsidR="00A06B92" w:rsidTr="00B927CB">
        <w:trPr>
          <w:trHeight w:val="567"/>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预算调整率（</w:t>
            </w:r>
            <w:r>
              <w:rPr>
                <w:rFonts w:ascii="宋体"/>
                <w:szCs w:val="24"/>
              </w:rPr>
              <w:t>2</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1</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部门本年度预算调整数与预算数的比率，用以反映和考核部门预算的调整程度。</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Pr="00844614" w:rsidRDefault="00AC7343" w:rsidP="00844614">
            <w:pPr>
              <w:widowControl w:val="0"/>
              <w:topLinePunct/>
              <w:spacing w:line="280" w:lineRule="exact"/>
              <w:rPr>
                <w:rFonts w:ascii="宋体"/>
                <w:spacing w:val="-6"/>
                <w:szCs w:val="24"/>
              </w:rPr>
            </w:pPr>
            <w:r w:rsidRPr="00844614">
              <w:rPr>
                <w:rFonts w:ascii="宋体" w:hint="eastAsia"/>
                <w:spacing w:val="-6"/>
                <w:szCs w:val="24"/>
              </w:rPr>
              <w:t>预算调整率</w:t>
            </w:r>
            <w:r w:rsidRPr="00844614">
              <w:rPr>
                <w:rFonts w:ascii="宋体"/>
                <w:spacing w:val="-6"/>
                <w:szCs w:val="24"/>
              </w:rPr>
              <w:t>=</w:t>
            </w:r>
            <w:r w:rsidRPr="00844614">
              <w:rPr>
                <w:rFonts w:ascii="宋体" w:hint="eastAsia"/>
                <w:spacing w:val="-6"/>
                <w:szCs w:val="24"/>
              </w:rPr>
              <w:t>（预算调整数</w:t>
            </w:r>
            <w:r w:rsidRPr="00844614">
              <w:rPr>
                <w:rFonts w:ascii="宋体"/>
                <w:spacing w:val="-6"/>
                <w:szCs w:val="24"/>
              </w:rPr>
              <w:t>/</w:t>
            </w:r>
            <w:r w:rsidRPr="00844614">
              <w:rPr>
                <w:rFonts w:ascii="宋体" w:hint="eastAsia"/>
                <w:spacing w:val="-6"/>
                <w:szCs w:val="24"/>
              </w:rPr>
              <w:t>预算数）×</w:t>
            </w:r>
            <w:r w:rsidRPr="00844614">
              <w:rPr>
                <w:rFonts w:ascii="宋体"/>
                <w:spacing w:val="-6"/>
                <w:szCs w:val="24"/>
              </w:rPr>
              <w:t>100%</w:t>
            </w:r>
            <w:r w:rsidRPr="00844614">
              <w:rPr>
                <w:rFonts w:ascii="宋体" w:hint="eastAsia"/>
                <w:spacing w:val="-6"/>
                <w:szCs w:val="24"/>
              </w:rPr>
              <w:t>。未调整的计</w:t>
            </w:r>
            <w:r w:rsidRPr="00844614">
              <w:rPr>
                <w:rFonts w:ascii="宋体"/>
                <w:spacing w:val="-6"/>
                <w:szCs w:val="24"/>
              </w:rPr>
              <w:t>2</w:t>
            </w:r>
            <w:r w:rsidRPr="00844614">
              <w:rPr>
                <w:rFonts w:ascii="宋体" w:hint="eastAsia"/>
                <w:spacing w:val="-6"/>
                <w:szCs w:val="24"/>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A06B92" w:rsidTr="00B927CB">
        <w:trPr>
          <w:trHeight w:val="567"/>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支付进度率（</w:t>
            </w:r>
            <w:r>
              <w:rPr>
                <w:rFonts w:ascii="宋体"/>
                <w:szCs w:val="24"/>
              </w:rPr>
              <w:t>2</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2</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部门实际支付进度与既定支付进度的比率，用以反映和考核部门预算执行的及时性和均衡性程度。</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Pr="00844614" w:rsidRDefault="00AC7343" w:rsidP="00844614">
            <w:pPr>
              <w:widowControl w:val="0"/>
              <w:topLinePunct/>
              <w:spacing w:line="280" w:lineRule="exact"/>
              <w:rPr>
                <w:rFonts w:ascii="宋体"/>
                <w:spacing w:val="-6"/>
                <w:szCs w:val="24"/>
              </w:rPr>
            </w:pPr>
            <w:r w:rsidRPr="00844614">
              <w:rPr>
                <w:rFonts w:ascii="宋体" w:hint="eastAsia"/>
                <w:spacing w:val="-6"/>
                <w:szCs w:val="24"/>
              </w:rPr>
              <w:t>支付进度率</w:t>
            </w:r>
            <w:r w:rsidRPr="00844614">
              <w:rPr>
                <w:rFonts w:ascii="宋体"/>
                <w:spacing w:val="-6"/>
                <w:szCs w:val="24"/>
              </w:rPr>
              <w:t>=</w:t>
            </w:r>
            <w:r w:rsidRPr="00844614">
              <w:rPr>
                <w:rFonts w:ascii="宋体" w:hint="eastAsia"/>
                <w:spacing w:val="-6"/>
                <w:szCs w:val="24"/>
              </w:rPr>
              <w:t>（实际支付进度</w:t>
            </w:r>
            <w:r w:rsidRPr="00844614">
              <w:rPr>
                <w:rFonts w:ascii="宋体"/>
                <w:spacing w:val="-6"/>
                <w:szCs w:val="24"/>
              </w:rPr>
              <w:t>/</w:t>
            </w:r>
            <w:r w:rsidRPr="00844614">
              <w:rPr>
                <w:rFonts w:ascii="宋体" w:hint="eastAsia"/>
                <w:spacing w:val="-6"/>
                <w:szCs w:val="24"/>
              </w:rPr>
              <w:t>既定支付进度）×</w:t>
            </w:r>
            <w:r w:rsidRPr="00844614">
              <w:rPr>
                <w:rFonts w:ascii="宋体"/>
                <w:spacing w:val="-6"/>
                <w:szCs w:val="24"/>
              </w:rPr>
              <w:t>100%</w:t>
            </w:r>
            <w:r w:rsidRPr="00844614">
              <w:rPr>
                <w:rFonts w:ascii="宋体" w:hint="eastAsia"/>
                <w:spacing w:val="-6"/>
                <w:szCs w:val="24"/>
              </w:rPr>
              <w:t>。完成年终进度的计</w:t>
            </w:r>
            <w:r w:rsidRPr="00844614">
              <w:rPr>
                <w:rFonts w:ascii="宋体"/>
                <w:spacing w:val="-6"/>
                <w:szCs w:val="24"/>
              </w:rPr>
              <w:t>1</w:t>
            </w:r>
            <w:r w:rsidRPr="00844614">
              <w:rPr>
                <w:rFonts w:ascii="宋体" w:hint="eastAsia"/>
                <w:spacing w:val="-6"/>
                <w:szCs w:val="24"/>
              </w:rPr>
              <w:t>分，按季度完成预算进度的计</w:t>
            </w:r>
            <w:r w:rsidRPr="00844614">
              <w:rPr>
                <w:rFonts w:ascii="宋体"/>
                <w:spacing w:val="-6"/>
                <w:szCs w:val="24"/>
              </w:rPr>
              <w:t>1</w:t>
            </w:r>
            <w:r w:rsidRPr="00844614">
              <w:rPr>
                <w:rFonts w:ascii="宋体" w:hint="eastAsia"/>
                <w:spacing w:val="-6"/>
                <w:szCs w:val="24"/>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A06B92" w:rsidTr="00B927CB">
        <w:trPr>
          <w:trHeight w:val="567"/>
        </w:trPr>
        <w:tc>
          <w:tcPr>
            <w:tcW w:w="528"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结转结余控制率（</w:t>
            </w:r>
            <w:r>
              <w:rPr>
                <w:rFonts w:ascii="宋体"/>
                <w:szCs w:val="24"/>
              </w:rPr>
              <w:t>4</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4</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部门本年度结转结余总额与上年结转结余总额增减比例，用以反映和考核部门对存量资金的实际控制程度。</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结转结余控制率</w:t>
            </w:r>
            <w:r>
              <w:rPr>
                <w:rFonts w:ascii="宋体"/>
                <w:szCs w:val="24"/>
              </w:rPr>
              <w:t>=</w:t>
            </w:r>
            <w:r>
              <w:rPr>
                <w:rFonts w:ascii="宋体" w:hint="eastAsia"/>
                <w:szCs w:val="24"/>
              </w:rPr>
              <w:t>（本年结转结余总额</w:t>
            </w:r>
            <w:r>
              <w:rPr>
                <w:rFonts w:ascii="宋体"/>
                <w:szCs w:val="24"/>
              </w:rPr>
              <w:t>-</w:t>
            </w:r>
            <w:r>
              <w:rPr>
                <w:rFonts w:ascii="宋体" w:hint="eastAsia"/>
                <w:szCs w:val="24"/>
              </w:rPr>
              <w:t>上年结转结余总额）</w:t>
            </w:r>
            <w:r>
              <w:rPr>
                <w:rFonts w:ascii="宋体"/>
                <w:szCs w:val="24"/>
              </w:rPr>
              <w:t>/</w:t>
            </w:r>
            <w:r>
              <w:rPr>
                <w:rFonts w:ascii="宋体" w:hint="eastAsia"/>
                <w:szCs w:val="24"/>
              </w:rPr>
              <w:t>上年结转结余总额×</w:t>
            </w:r>
            <w:r>
              <w:rPr>
                <w:rFonts w:ascii="宋体"/>
                <w:szCs w:val="24"/>
              </w:rPr>
              <w:t>100%</w:t>
            </w:r>
            <w:r>
              <w:rPr>
                <w:rFonts w:ascii="宋体" w:hint="eastAsia"/>
                <w:szCs w:val="24"/>
              </w:rPr>
              <w:t>。低于</w:t>
            </w:r>
            <w:r>
              <w:rPr>
                <w:rFonts w:ascii="宋体"/>
                <w:szCs w:val="24"/>
              </w:rPr>
              <w:t>15%</w:t>
            </w:r>
            <w:r>
              <w:rPr>
                <w:rFonts w:ascii="宋体" w:hint="eastAsia"/>
                <w:szCs w:val="24"/>
              </w:rPr>
              <w:t>的计</w:t>
            </w:r>
            <w:r>
              <w:rPr>
                <w:rFonts w:ascii="宋体"/>
                <w:szCs w:val="24"/>
              </w:rPr>
              <w:t>4</w:t>
            </w:r>
            <w:r>
              <w:rPr>
                <w:rFonts w:ascii="宋体" w:hint="eastAsia"/>
                <w:szCs w:val="24"/>
              </w:rPr>
              <w:t>分，每超过</w:t>
            </w:r>
            <w:r>
              <w:rPr>
                <w:rFonts w:ascii="宋体"/>
                <w:szCs w:val="24"/>
              </w:rPr>
              <w:t>5</w:t>
            </w:r>
            <w:r>
              <w:rPr>
                <w:rFonts w:ascii="宋体" w:hint="eastAsia"/>
                <w:szCs w:val="24"/>
              </w:rPr>
              <w:t>个百分点扣</w:t>
            </w:r>
            <w:r>
              <w:rPr>
                <w:rFonts w:ascii="宋体"/>
                <w:szCs w:val="24"/>
              </w:rPr>
              <w:t>1</w:t>
            </w:r>
            <w:r>
              <w:rPr>
                <w:rFonts w:ascii="宋体" w:hint="eastAsia"/>
                <w:szCs w:val="24"/>
              </w:rPr>
              <w:t>分，扣完为止。结转结余总额：部门本年度的结转资金与结余资金之和（以决算数为准）。</w:t>
            </w:r>
          </w:p>
        </w:tc>
      </w:tr>
      <w:tr w:rsidR="00A06B92" w:rsidTr="00B927CB">
        <w:trPr>
          <w:trHeight w:val="567"/>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公用经费</w:t>
            </w:r>
          </w:p>
          <w:p w:rsidR="00A06B92" w:rsidRDefault="00AC7343" w:rsidP="00844614">
            <w:pPr>
              <w:widowControl w:val="0"/>
              <w:topLinePunct/>
              <w:spacing w:line="280" w:lineRule="exact"/>
              <w:jc w:val="center"/>
              <w:rPr>
                <w:rFonts w:ascii="宋体"/>
                <w:szCs w:val="24"/>
              </w:rPr>
            </w:pPr>
            <w:r>
              <w:rPr>
                <w:rFonts w:ascii="宋体" w:hint="eastAsia"/>
                <w:szCs w:val="24"/>
              </w:rPr>
              <w:t>控制率（</w:t>
            </w:r>
            <w:r>
              <w:rPr>
                <w:rFonts w:ascii="宋体"/>
                <w:szCs w:val="24"/>
              </w:rPr>
              <w:t>2</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2</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部门本年度实际支出的公用经费总额与预算安排的公用经费总额的比率，用以反映和考核部门对机构运转成本的实际控制程度。</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公用经费控制率</w:t>
            </w:r>
            <w:r>
              <w:rPr>
                <w:rFonts w:ascii="宋体"/>
                <w:szCs w:val="24"/>
              </w:rPr>
              <w:t>=</w:t>
            </w:r>
            <w:r>
              <w:rPr>
                <w:rFonts w:ascii="宋体" w:hint="eastAsia"/>
                <w:szCs w:val="24"/>
              </w:rPr>
              <w:t>（实际支出公用经费总额</w:t>
            </w:r>
            <w:r>
              <w:rPr>
                <w:rFonts w:ascii="宋体"/>
                <w:szCs w:val="24"/>
              </w:rPr>
              <w:t>/</w:t>
            </w:r>
            <w:r>
              <w:rPr>
                <w:rFonts w:ascii="宋体" w:hint="eastAsia"/>
                <w:szCs w:val="24"/>
              </w:rPr>
              <w:t>预算安排公用经费总额）×</w:t>
            </w:r>
            <w:r>
              <w:rPr>
                <w:rFonts w:ascii="宋体"/>
                <w:szCs w:val="24"/>
              </w:rPr>
              <w:t>100%</w:t>
            </w:r>
            <w:r>
              <w:rPr>
                <w:rFonts w:ascii="宋体" w:hint="eastAsia"/>
                <w:szCs w:val="24"/>
              </w:rPr>
              <w:t>。为</w:t>
            </w:r>
            <w:r>
              <w:rPr>
                <w:rFonts w:ascii="宋体"/>
                <w:szCs w:val="24"/>
              </w:rPr>
              <w:t>100%</w:t>
            </w:r>
            <w:r>
              <w:rPr>
                <w:rFonts w:ascii="宋体" w:hint="eastAsia"/>
                <w:szCs w:val="24"/>
              </w:rPr>
              <w:t>的计</w:t>
            </w:r>
            <w:r>
              <w:rPr>
                <w:rFonts w:ascii="宋体"/>
                <w:szCs w:val="24"/>
              </w:rPr>
              <w:t>2</w:t>
            </w:r>
            <w:r>
              <w:rPr>
                <w:rFonts w:ascii="宋体" w:hint="eastAsia"/>
                <w:szCs w:val="24"/>
              </w:rPr>
              <w:t>分，每超过</w:t>
            </w:r>
            <w:r>
              <w:rPr>
                <w:rFonts w:ascii="宋体"/>
                <w:szCs w:val="24"/>
              </w:rPr>
              <w:t>1</w:t>
            </w:r>
            <w:r>
              <w:rPr>
                <w:rFonts w:ascii="宋体" w:hint="eastAsia"/>
                <w:szCs w:val="24"/>
              </w:rPr>
              <w:t>个百分点扣</w:t>
            </w:r>
            <w:r>
              <w:rPr>
                <w:rFonts w:ascii="宋体"/>
                <w:szCs w:val="24"/>
              </w:rPr>
              <w:t>0.1</w:t>
            </w:r>
            <w:r>
              <w:rPr>
                <w:rFonts w:ascii="宋体" w:hint="eastAsia"/>
                <w:szCs w:val="24"/>
              </w:rPr>
              <w:t>分，扣完为止。</w:t>
            </w:r>
          </w:p>
        </w:tc>
      </w:tr>
      <w:tr w:rsidR="00A06B92" w:rsidTr="00B927CB">
        <w:trPr>
          <w:trHeight w:val="567"/>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“三公经费”控制率（</w:t>
            </w:r>
            <w:r>
              <w:rPr>
                <w:rFonts w:ascii="宋体"/>
                <w:szCs w:val="24"/>
              </w:rPr>
              <w:t>2</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2</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Pr="00844614" w:rsidRDefault="00AC7343" w:rsidP="00844614">
            <w:pPr>
              <w:widowControl w:val="0"/>
              <w:tabs>
                <w:tab w:val="left" w:pos="2604"/>
              </w:tabs>
              <w:topLinePunct/>
              <w:spacing w:line="280" w:lineRule="exact"/>
              <w:rPr>
                <w:rFonts w:ascii="宋体"/>
                <w:spacing w:val="-8"/>
                <w:szCs w:val="24"/>
              </w:rPr>
            </w:pPr>
            <w:r w:rsidRPr="00844614">
              <w:rPr>
                <w:rFonts w:ascii="宋体" w:hint="eastAsia"/>
                <w:spacing w:val="-8"/>
                <w:szCs w:val="24"/>
              </w:rPr>
              <w:t>部门本年度“三公经费”实际支出数与预算安排数的比率，用以反映和考核部门对“三公经费”的实际控制程度。</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“三公经费”控制率</w:t>
            </w:r>
            <w:r>
              <w:rPr>
                <w:rFonts w:ascii="宋体"/>
                <w:szCs w:val="24"/>
              </w:rPr>
              <w:t>=</w:t>
            </w:r>
            <w:r>
              <w:rPr>
                <w:rFonts w:ascii="宋体" w:hint="eastAsia"/>
                <w:szCs w:val="24"/>
              </w:rPr>
              <w:t>（“三公经费”实际支出数</w:t>
            </w:r>
            <w:r>
              <w:rPr>
                <w:rFonts w:ascii="宋体"/>
                <w:szCs w:val="24"/>
              </w:rPr>
              <w:t>/</w:t>
            </w:r>
            <w:r>
              <w:rPr>
                <w:rFonts w:ascii="宋体" w:hint="eastAsia"/>
                <w:szCs w:val="24"/>
              </w:rPr>
              <w:t>“三公经费”预算安排数）×</w:t>
            </w:r>
            <w:r>
              <w:rPr>
                <w:rFonts w:ascii="宋体"/>
                <w:szCs w:val="24"/>
              </w:rPr>
              <w:t>100%</w:t>
            </w:r>
            <w:r>
              <w:rPr>
                <w:rFonts w:ascii="宋体" w:hint="eastAsia"/>
                <w:szCs w:val="24"/>
              </w:rPr>
              <w:t>。为</w:t>
            </w:r>
            <w:r>
              <w:rPr>
                <w:rFonts w:ascii="宋体"/>
                <w:szCs w:val="24"/>
              </w:rPr>
              <w:t>100%</w:t>
            </w:r>
            <w:r>
              <w:rPr>
                <w:rFonts w:ascii="宋体" w:hint="eastAsia"/>
                <w:szCs w:val="24"/>
              </w:rPr>
              <w:t>的计</w:t>
            </w:r>
            <w:r>
              <w:rPr>
                <w:rFonts w:ascii="宋体"/>
                <w:szCs w:val="24"/>
              </w:rPr>
              <w:t>2</w:t>
            </w:r>
            <w:r>
              <w:rPr>
                <w:rFonts w:ascii="宋体" w:hint="eastAsia"/>
                <w:szCs w:val="24"/>
              </w:rPr>
              <w:t>分，每超过</w:t>
            </w:r>
            <w:r>
              <w:rPr>
                <w:rFonts w:ascii="宋体"/>
                <w:szCs w:val="24"/>
              </w:rPr>
              <w:t>1</w:t>
            </w:r>
            <w:r>
              <w:rPr>
                <w:rFonts w:ascii="宋体" w:hint="eastAsia"/>
                <w:szCs w:val="24"/>
              </w:rPr>
              <w:t>个百分点扣</w:t>
            </w:r>
            <w:r>
              <w:rPr>
                <w:rFonts w:ascii="宋体"/>
                <w:szCs w:val="24"/>
              </w:rPr>
              <w:t>0.5</w:t>
            </w:r>
            <w:r>
              <w:rPr>
                <w:rFonts w:ascii="宋体" w:hint="eastAsia"/>
                <w:szCs w:val="24"/>
              </w:rPr>
              <w:t>分，扣完为止。</w:t>
            </w:r>
          </w:p>
        </w:tc>
      </w:tr>
      <w:tr w:rsidR="00A06B92" w:rsidTr="00B927CB">
        <w:trPr>
          <w:trHeight w:val="567"/>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政府采购</w:t>
            </w:r>
          </w:p>
          <w:p w:rsidR="00A06B92" w:rsidRDefault="00AC7343" w:rsidP="00844614">
            <w:pPr>
              <w:widowControl w:val="0"/>
              <w:topLinePunct/>
              <w:spacing w:line="280" w:lineRule="exact"/>
              <w:jc w:val="center"/>
              <w:rPr>
                <w:rFonts w:ascii="宋体"/>
                <w:szCs w:val="24"/>
              </w:rPr>
            </w:pPr>
            <w:r>
              <w:rPr>
                <w:rFonts w:ascii="宋体" w:hint="eastAsia"/>
                <w:szCs w:val="24"/>
              </w:rPr>
              <w:t>执行率（</w:t>
            </w:r>
            <w:r>
              <w:rPr>
                <w:rFonts w:ascii="宋体"/>
                <w:szCs w:val="24"/>
              </w:rPr>
              <w:t>4</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4</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部门本年度实际政府采购金额与年初政府采购预算的比率，用以反映和考核部门政府采购预算执行情况。</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40" w:lineRule="exact"/>
              <w:rPr>
                <w:rFonts w:ascii="宋体"/>
                <w:szCs w:val="24"/>
              </w:rPr>
            </w:pPr>
            <w:r>
              <w:rPr>
                <w:rFonts w:ascii="宋体" w:hint="eastAsia"/>
                <w:szCs w:val="24"/>
              </w:rPr>
              <w:t>政府采购执行率</w:t>
            </w:r>
            <w:r>
              <w:rPr>
                <w:rFonts w:ascii="宋体"/>
                <w:szCs w:val="24"/>
              </w:rPr>
              <w:t>=</w:t>
            </w:r>
            <w:r>
              <w:rPr>
                <w:rFonts w:ascii="宋体" w:hint="eastAsia"/>
                <w:szCs w:val="24"/>
              </w:rPr>
              <w:t>（实际政府采购金额</w:t>
            </w:r>
            <w:r>
              <w:rPr>
                <w:rFonts w:ascii="宋体"/>
                <w:szCs w:val="24"/>
              </w:rPr>
              <w:t>/</w:t>
            </w:r>
            <w:r>
              <w:rPr>
                <w:rFonts w:ascii="宋体" w:hint="eastAsia"/>
                <w:szCs w:val="24"/>
              </w:rPr>
              <w:t>政府采购预算数）×</w:t>
            </w:r>
            <w:r>
              <w:rPr>
                <w:rFonts w:ascii="宋体"/>
                <w:szCs w:val="24"/>
              </w:rPr>
              <w:t>100%</w:t>
            </w:r>
            <w:r>
              <w:rPr>
                <w:rFonts w:ascii="宋体" w:hint="eastAsia"/>
                <w:szCs w:val="24"/>
              </w:rPr>
              <w:t>，为</w:t>
            </w:r>
            <w:r>
              <w:rPr>
                <w:rFonts w:ascii="宋体"/>
                <w:szCs w:val="24"/>
              </w:rPr>
              <w:t>100%</w:t>
            </w:r>
            <w:r>
              <w:rPr>
                <w:rFonts w:ascii="宋体" w:hint="eastAsia"/>
                <w:szCs w:val="24"/>
              </w:rPr>
              <w:t>的计</w:t>
            </w:r>
            <w:r>
              <w:rPr>
                <w:rFonts w:ascii="宋体"/>
                <w:szCs w:val="24"/>
              </w:rPr>
              <w:t>2</w:t>
            </w:r>
            <w:r>
              <w:rPr>
                <w:rFonts w:ascii="宋体" w:hint="eastAsia"/>
                <w:szCs w:val="24"/>
              </w:rPr>
              <w:t>分，每低于</w:t>
            </w:r>
            <w:r>
              <w:rPr>
                <w:rFonts w:ascii="宋体"/>
                <w:szCs w:val="24"/>
              </w:rPr>
              <w:t>1</w:t>
            </w:r>
            <w:r>
              <w:rPr>
                <w:rFonts w:ascii="宋体" w:hint="eastAsia"/>
                <w:szCs w:val="24"/>
              </w:rPr>
              <w:t>个百分点扣</w:t>
            </w:r>
            <w:r>
              <w:rPr>
                <w:rFonts w:ascii="宋体"/>
                <w:szCs w:val="24"/>
              </w:rPr>
              <w:t>0.5</w:t>
            </w:r>
            <w:r>
              <w:rPr>
                <w:rFonts w:ascii="宋体" w:hint="eastAsia"/>
                <w:szCs w:val="24"/>
              </w:rPr>
              <w:t>分，扣完为止；政府采购预算：采购机关根据事业发展计划和行政任务编制的、并经过规定程序批准的年度政府采购计划。</w:t>
            </w:r>
          </w:p>
        </w:tc>
      </w:tr>
      <w:tr w:rsidR="00A06B92" w:rsidTr="00B927CB">
        <w:trPr>
          <w:trHeight w:val="567"/>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预算</w:t>
            </w:r>
          </w:p>
          <w:p w:rsidR="00A06B92" w:rsidRDefault="00AC7343" w:rsidP="00844614">
            <w:pPr>
              <w:widowControl w:val="0"/>
              <w:topLinePunct/>
              <w:spacing w:line="280" w:lineRule="exact"/>
              <w:jc w:val="center"/>
              <w:rPr>
                <w:rFonts w:ascii="宋体"/>
                <w:szCs w:val="24"/>
              </w:rPr>
            </w:pPr>
            <w:r>
              <w:rPr>
                <w:rFonts w:ascii="宋体" w:hint="eastAsia"/>
                <w:szCs w:val="24"/>
              </w:rPr>
              <w:t>管理</w:t>
            </w:r>
          </w:p>
          <w:p w:rsidR="00A06B92" w:rsidRDefault="00AC7343" w:rsidP="00844614">
            <w:pPr>
              <w:widowControl w:val="0"/>
              <w:topLinePunct/>
              <w:spacing w:line="280" w:lineRule="exact"/>
              <w:jc w:val="center"/>
              <w:rPr>
                <w:rFonts w:ascii="宋体"/>
                <w:szCs w:val="24"/>
              </w:rPr>
            </w:pPr>
            <w:r>
              <w:rPr>
                <w:rFonts w:ascii="宋体" w:hint="eastAsia"/>
                <w:szCs w:val="24"/>
              </w:rPr>
              <w:t>（</w:t>
            </w:r>
            <w:r>
              <w:rPr>
                <w:rFonts w:ascii="宋体"/>
                <w:szCs w:val="24"/>
              </w:rPr>
              <w:t>5</w:t>
            </w:r>
            <w:r>
              <w:rPr>
                <w:rFonts w:ascii="宋体" w:hint="eastAsia"/>
                <w:szCs w:val="24"/>
              </w:rPr>
              <w:t>分）</w:t>
            </w: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管理制度</w:t>
            </w:r>
          </w:p>
          <w:p w:rsidR="00A06B92" w:rsidRDefault="00AC7343" w:rsidP="00844614">
            <w:pPr>
              <w:widowControl w:val="0"/>
              <w:topLinePunct/>
              <w:spacing w:line="280" w:lineRule="exact"/>
              <w:jc w:val="center"/>
              <w:rPr>
                <w:rFonts w:ascii="宋体"/>
                <w:szCs w:val="24"/>
              </w:rPr>
            </w:pPr>
            <w:r>
              <w:rPr>
                <w:rFonts w:ascii="宋体" w:hint="eastAsia"/>
                <w:szCs w:val="24"/>
              </w:rPr>
              <w:t>健全性（</w:t>
            </w:r>
            <w:r>
              <w:rPr>
                <w:rFonts w:ascii="宋体"/>
                <w:szCs w:val="24"/>
              </w:rPr>
              <w:t>2</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2</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部门为加强预算管理、规范财务行为而制定的管理制度是否健全完整，用以反映和考核部门预算管理制度对完成主要职责或促进事业发展的保障情况。</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已制定或具有预算资金管理办法、内部财务管理制度、会计核算制度等管理制度计</w:t>
            </w:r>
            <w:r>
              <w:rPr>
                <w:rFonts w:ascii="宋体"/>
                <w:szCs w:val="24"/>
              </w:rPr>
              <w:t>1</w:t>
            </w:r>
            <w:r>
              <w:rPr>
                <w:rFonts w:ascii="宋体" w:hint="eastAsia"/>
                <w:szCs w:val="24"/>
              </w:rPr>
              <w:t>分；相关管理制度合法、合规、完整计</w:t>
            </w:r>
            <w:r>
              <w:rPr>
                <w:rFonts w:ascii="宋体"/>
                <w:szCs w:val="24"/>
              </w:rPr>
              <w:t>0.5</w:t>
            </w:r>
            <w:r>
              <w:rPr>
                <w:rFonts w:ascii="宋体" w:hint="eastAsia"/>
                <w:szCs w:val="24"/>
              </w:rPr>
              <w:t>分；相关管理制度得到有效执行计</w:t>
            </w:r>
            <w:r>
              <w:rPr>
                <w:rFonts w:ascii="宋体"/>
                <w:szCs w:val="24"/>
              </w:rPr>
              <w:t>0.5</w:t>
            </w:r>
            <w:r>
              <w:rPr>
                <w:rFonts w:ascii="宋体" w:hint="eastAsia"/>
                <w:szCs w:val="24"/>
              </w:rPr>
              <w:t>分。</w:t>
            </w:r>
          </w:p>
        </w:tc>
      </w:tr>
      <w:tr w:rsidR="00A06B92" w:rsidTr="00B927CB">
        <w:trPr>
          <w:trHeight w:val="567"/>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资金使用</w:t>
            </w:r>
          </w:p>
          <w:p w:rsidR="00A06B92" w:rsidRDefault="00AC7343" w:rsidP="00844614">
            <w:pPr>
              <w:widowControl w:val="0"/>
              <w:topLinePunct/>
              <w:spacing w:line="280" w:lineRule="exact"/>
              <w:jc w:val="center"/>
              <w:rPr>
                <w:rFonts w:ascii="宋体"/>
                <w:szCs w:val="24"/>
              </w:rPr>
            </w:pPr>
            <w:r>
              <w:rPr>
                <w:rFonts w:ascii="宋体" w:hint="eastAsia"/>
                <w:szCs w:val="24"/>
              </w:rPr>
              <w:t>合规性（</w:t>
            </w:r>
            <w:r>
              <w:rPr>
                <w:rFonts w:ascii="宋体"/>
                <w:szCs w:val="24"/>
              </w:rPr>
              <w:t>1</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1</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部门使用预算资金是否符合相关的预算财务管理制度的规定，用以反映和考核部门预算资金的规范运行情况。</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①符合国家财经法规和财务管理制度规定以及有关专项资金管理办法的规定计</w:t>
            </w:r>
            <w:r>
              <w:rPr>
                <w:rFonts w:ascii="宋体"/>
                <w:szCs w:val="24"/>
              </w:rPr>
              <w:t>0.2</w:t>
            </w:r>
            <w:r>
              <w:rPr>
                <w:rFonts w:ascii="宋体" w:hint="eastAsia"/>
                <w:szCs w:val="24"/>
              </w:rPr>
              <w:t>分；②资金的拨付有完整的审批程序和手续计</w:t>
            </w:r>
            <w:r>
              <w:rPr>
                <w:rFonts w:ascii="宋体"/>
                <w:szCs w:val="24"/>
              </w:rPr>
              <w:t>0.2</w:t>
            </w:r>
            <w:r>
              <w:rPr>
                <w:rFonts w:ascii="宋体" w:hint="eastAsia"/>
                <w:szCs w:val="24"/>
              </w:rPr>
              <w:t>分；③项目的重大开支经过评估论证计</w:t>
            </w:r>
            <w:r>
              <w:rPr>
                <w:rFonts w:ascii="宋体"/>
                <w:szCs w:val="24"/>
              </w:rPr>
              <w:t>0.2</w:t>
            </w:r>
            <w:r>
              <w:rPr>
                <w:rFonts w:ascii="宋体" w:hint="eastAsia"/>
                <w:szCs w:val="24"/>
              </w:rPr>
              <w:t>分；④符合部门预算批复的用途计</w:t>
            </w:r>
            <w:r>
              <w:rPr>
                <w:rFonts w:ascii="宋体"/>
                <w:szCs w:val="24"/>
              </w:rPr>
              <w:t>0.2</w:t>
            </w:r>
            <w:r>
              <w:rPr>
                <w:rFonts w:ascii="宋体" w:hint="eastAsia"/>
                <w:szCs w:val="24"/>
              </w:rPr>
              <w:t>分；⑤不存在截留、挤占、挪用、虚列支出等情况计</w:t>
            </w:r>
            <w:r>
              <w:rPr>
                <w:rFonts w:ascii="宋体"/>
                <w:szCs w:val="24"/>
              </w:rPr>
              <w:t>0.2</w:t>
            </w:r>
            <w:r>
              <w:rPr>
                <w:rFonts w:ascii="宋体" w:hint="eastAsia"/>
                <w:szCs w:val="24"/>
              </w:rPr>
              <w:t>分。</w:t>
            </w:r>
          </w:p>
        </w:tc>
      </w:tr>
      <w:tr w:rsidR="00A06B92" w:rsidTr="00B927CB">
        <w:trPr>
          <w:trHeight w:val="567"/>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预决算信</w:t>
            </w:r>
          </w:p>
          <w:p w:rsidR="00A06B92" w:rsidRDefault="00AC7343" w:rsidP="00844614">
            <w:pPr>
              <w:widowControl w:val="0"/>
              <w:topLinePunct/>
              <w:spacing w:line="280" w:lineRule="exact"/>
              <w:jc w:val="center"/>
              <w:rPr>
                <w:rFonts w:ascii="宋体"/>
                <w:szCs w:val="24"/>
              </w:rPr>
            </w:pPr>
            <w:r>
              <w:rPr>
                <w:rFonts w:ascii="宋体" w:hint="eastAsia"/>
                <w:szCs w:val="24"/>
              </w:rPr>
              <w:t>息公开性（</w:t>
            </w:r>
            <w:r>
              <w:rPr>
                <w:rFonts w:ascii="宋体"/>
                <w:szCs w:val="24"/>
              </w:rPr>
              <w:t>1</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1</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部门是否按照政府信息公开有关规定公开相关预决算信息，用以反映和考核部门预决算管理的公开透明情况。</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①按规定内容公开预决算信息计</w:t>
            </w:r>
            <w:r>
              <w:rPr>
                <w:rFonts w:ascii="宋体"/>
                <w:szCs w:val="24"/>
              </w:rPr>
              <w:t>0.5</w:t>
            </w:r>
            <w:r>
              <w:rPr>
                <w:rFonts w:ascii="宋体" w:hint="eastAsia"/>
                <w:szCs w:val="24"/>
              </w:rPr>
              <w:t>分；②按规定时限公开预决算信息计</w:t>
            </w:r>
            <w:r>
              <w:rPr>
                <w:rFonts w:ascii="宋体"/>
                <w:szCs w:val="24"/>
              </w:rPr>
              <w:t>0.5</w:t>
            </w:r>
            <w:r>
              <w:rPr>
                <w:rFonts w:ascii="宋体" w:hint="eastAsia"/>
                <w:szCs w:val="24"/>
              </w:rPr>
              <w:t>分。预决算信息是指与部门预算、执行、决算、监督、绩效等管理相关的信息。</w:t>
            </w:r>
          </w:p>
        </w:tc>
      </w:tr>
      <w:tr w:rsidR="00A06B92" w:rsidTr="00B927CB">
        <w:trPr>
          <w:trHeight w:val="567"/>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基础信息</w:t>
            </w:r>
          </w:p>
          <w:p w:rsidR="00A06B92" w:rsidRDefault="00AC7343" w:rsidP="00844614">
            <w:pPr>
              <w:widowControl w:val="0"/>
              <w:topLinePunct/>
              <w:spacing w:line="280" w:lineRule="exact"/>
              <w:jc w:val="center"/>
              <w:rPr>
                <w:rFonts w:ascii="宋体"/>
                <w:szCs w:val="24"/>
              </w:rPr>
            </w:pPr>
            <w:r>
              <w:rPr>
                <w:rFonts w:ascii="宋体" w:hint="eastAsia"/>
                <w:szCs w:val="24"/>
              </w:rPr>
              <w:t>完善性（</w:t>
            </w:r>
            <w:r>
              <w:rPr>
                <w:rFonts w:ascii="宋体"/>
                <w:szCs w:val="24"/>
              </w:rPr>
              <w:t>1</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1</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部门基础信息是否完善，用以反映和考核基础信息对预算管理工作的支撑情况。</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①基础数据信息和会计信息资料真实计</w:t>
            </w:r>
            <w:r>
              <w:rPr>
                <w:rFonts w:ascii="宋体"/>
                <w:szCs w:val="24"/>
              </w:rPr>
              <w:t>0.4</w:t>
            </w:r>
            <w:r>
              <w:rPr>
                <w:rFonts w:ascii="宋体" w:hint="eastAsia"/>
                <w:szCs w:val="24"/>
              </w:rPr>
              <w:t>分；②基础数据信息和会计信息资料完整计</w:t>
            </w:r>
            <w:r>
              <w:rPr>
                <w:rFonts w:ascii="宋体"/>
                <w:szCs w:val="24"/>
              </w:rPr>
              <w:t>0.3</w:t>
            </w:r>
            <w:r>
              <w:rPr>
                <w:rFonts w:ascii="宋体" w:hint="eastAsia"/>
                <w:szCs w:val="24"/>
              </w:rPr>
              <w:t>分；③基础数据信息和会计信息资料准确计</w:t>
            </w:r>
            <w:r>
              <w:rPr>
                <w:rFonts w:ascii="宋体"/>
                <w:szCs w:val="24"/>
              </w:rPr>
              <w:t>0.3</w:t>
            </w:r>
            <w:r>
              <w:rPr>
                <w:rFonts w:ascii="宋体" w:hint="eastAsia"/>
                <w:szCs w:val="24"/>
              </w:rPr>
              <w:t>分。</w:t>
            </w:r>
          </w:p>
        </w:tc>
      </w:tr>
      <w:tr w:rsidR="00A06B92" w:rsidTr="00B927CB">
        <w:trPr>
          <w:trHeight w:val="567"/>
        </w:trPr>
        <w:tc>
          <w:tcPr>
            <w:tcW w:w="528"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A06B92" w:rsidRDefault="00A06B92" w:rsidP="00844614">
            <w:pPr>
              <w:spacing w:line="280" w:lineRule="exact"/>
            </w:pPr>
          </w:p>
        </w:tc>
        <w:tc>
          <w:tcPr>
            <w:tcW w:w="551"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资产</w:t>
            </w:r>
            <w:r>
              <w:rPr>
                <w:rFonts w:ascii="宋体"/>
                <w:szCs w:val="24"/>
              </w:rPr>
              <w:br/>
            </w:r>
            <w:r>
              <w:rPr>
                <w:rFonts w:ascii="宋体" w:hint="eastAsia"/>
                <w:szCs w:val="24"/>
              </w:rPr>
              <w:t>管理</w:t>
            </w:r>
          </w:p>
          <w:p w:rsidR="00A06B92" w:rsidRDefault="00AC7343" w:rsidP="00844614">
            <w:pPr>
              <w:widowControl w:val="0"/>
              <w:topLinePunct/>
              <w:spacing w:line="280" w:lineRule="exact"/>
              <w:jc w:val="center"/>
              <w:rPr>
                <w:rFonts w:ascii="宋体"/>
                <w:szCs w:val="24"/>
              </w:rPr>
            </w:pPr>
            <w:r>
              <w:rPr>
                <w:rFonts w:ascii="宋体" w:hint="eastAsia"/>
                <w:szCs w:val="24"/>
              </w:rPr>
              <w:t>（</w:t>
            </w:r>
            <w:r>
              <w:rPr>
                <w:rFonts w:ascii="宋体"/>
                <w:szCs w:val="24"/>
              </w:rPr>
              <w:t>5</w:t>
            </w:r>
            <w:r>
              <w:rPr>
                <w:rFonts w:ascii="宋体" w:hint="eastAsia"/>
                <w:szCs w:val="24"/>
              </w:rPr>
              <w:t>分）</w:t>
            </w: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管理制度</w:t>
            </w:r>
          </w:p>
          <w:p w:rsidR="00A06B92" w:rsidRDefault="00AC7343" w:rsidP="00844614">
            <w:pPr>
              <w:widowControl w:val="0"/>
              <w:topLinePunct/>
              <w:spacing w:line="280" w:lineRule="exact"/>
              <w:jc w:val="center"/>
              <w:rPr>
                <w:rFonts w:ascii="宋体"/>
                <w:szCs w:val="24"/>
              </w:rPr>
            </w:pPr>
            <w:r>
              <w:rPr>
                <w:rFonts w:ascii="宋体" w:hint="eastAsia"/>
                <w:szCs w:val="24"/>
              </w:rPr>
              <w:t>健全性（</w:t>
            </w:r>
            <w:r>
              <w:rPr>
                <w:rFonts w:ascii="宋体"/>
                <w:szCs w:val="24"/>
              </w:rPr>
              <w:t>2</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2</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部门为加强资产管理、规范资产管理行为而制定的管理制度是否健全完整，用以反映和考核部门资产管理制度对完成主要职责或促进社会发展的保障情况。</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①制定或具有资产管理制度计</w:t>
            </w:r>
            <w:r>
              <w:rPr>
                <w:rFonts w:ascii="宋体"/>
                <w:szCs w:val="24"/>
              </w:rPr>
              <w:t>1</w:t>
            </w:r>
            <w:r>
              <w:rPr>
                <w:rFonts w:ascii="宋体" w:hint="eastAsia"/>
                <w:szCs w:val="24"/>
              </w:rPr>
              <w:t>分；②相关资金管理制度合法、合规、完整计</w:t>
            </w:r>
            <w:r>
              <w:rPr>
                <w:rFonts w:ascii="宋体"/>
                <w:szCs w:val="24"/>
              </w:rPr>
              <w:t>0.5</w:t>
            </w:r>
            <w:r>
              <w:rPr>
                <w:rFonts w:ascii="宋体" w:hint="eastAsia"/>
                <w:szCs w:val="24"/>
              </w:rPr>
              <w:t>分；③相关资产管理制度得到有效执行计</w:t>
            </w:r>
            <w:r>
              <w:rPr>
                <w:rFonts w:ascii="宋体"/>
                <w:szCs w:val="24"/>
              </w:rPr>
              <w:t>0.5</w:t>
            </w:r>
            <w:r>
              <w:rPr>
                <w:rFonts w:ascii="宋体" w:hint="eastAsia"/>
                <w:szCs w:val="24"/>
              </w:rPr>
              <w:t>分。</w:t>
            </w:r>
          </w:p>
        </w:tc>
      </w:tr>
      <w:tr w:rsidR="00A06B92" w:rsidTr="00B927CB">
        <w:trPr>
          <w:trHeight w:val="567"/>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资产管理</w:t>
            </w:r>
          </w:p>
          <w:p w:rsidR="00A06B92" w:rsidRDefault="00AC7343" w:rsidP="00844614">
            <w:pPr>
              <w:widowControl w:val="0"/>
              <w:topLinePunct/>
              <w:spacing w:line="280" w:lineRule="exact"/>
              <w:jc w:val="center"/>
              <w:rPr>
                <w:rFonts w:ascii="宋体"/>
                <w:szCs w:val="24"/>
              </w:rPr>
            </w:pPr>
            <w:r>
              <w:rPr>
                <w:rFonts w:ascii="宋体" w:hint="eastAsia"/>
                <w:szCs w:val="24"/>
              </w:rPr>
              <w:t>安全性（</w:t>
            </w:r>
            <w:r>
              <w:rPr>
                <w:rFonts w:ascii="宋体"/>
                <w:szCs w:val="24"/>
              </w:rPr>
              <w:t>2</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761"/>
                <w:tab w:val="left" w:pos="2604"/>
              </w:tabs>
              <w:topLinePunct/>
              <w:spacing w:line="280" w:lineRule="exact"/>
              <w:jc w:val="center"/>
              <w:rPr>
                <w:rFonts w:ascii="宋体"/>
                <w:szCs w:val="24"/>
              </w:rPr>
            </w:pPr>
            <w:r>
              <w:rPr>
                <w:rFonts w:ascii="宋体"/>
                <w:szCs w:val="24"/>
              </w:rPr>
              <w:t>2</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761"/>
                <w:tab w:val="left" w:pos="2604"/>
              </w:tabs>
              <w:topLinePunct/>
              <w:spacing w:line="280" w:lineRule="exact"/>
              <w:rPr>
                <w:rFonts w:ascii="宋体"/>
                <w:szCs w:val="24"/>
              </w:rPr>
            </w:pPr>
            <w:r>
              <w:rPr>
                <w:rFonts w:ascii="宋体" w:hint="eastAsia"/>
                <w:szCs w:val="24"/>
              </w:rPr>
              <w:t>部门的资产是否保存完整、使用合规、配置合理、处置规范、收入及时足额上缴，用以反映和考核部门资产安全运行情况。</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①资产保存完整计</w:t>
            </w:r>
            <w:r>
              <w:rPr>
                <w:rFonts w:ascii="宋体"/>
                <w:szCs w:val="24"/>
              </w:rPr>
              <w:t>0.4</w:t>
            </w:r>
            <w:r>
              <w:rPr>
                <w:rFonts w:ascii="宋体" w:hint="eastAsia"/>
                <w:szCs w:val="24"/>
              </w:rPr>
              <w:t>分；②资产配置合理计</w:t>
            </w:r>
            <w:r>
              <w:rPr>
                <w:rFonts w:ascii="宋体"/>
                <w:szCs w:val="24"/>
              </w:rPr>
              <w:t>0.4</w:t>
            </w:r>
            <w:r>
              <w:rPr>
                <w:rFonts w:ascii="宋体" w:hint="eastAsia"/>
                <w:szCs w:val="24"/>
              </w:rPr>
              <w:t>分；③资产处置规范计</w:t>
            </w:r>
            <w:r>
              <w:rPr>
                <w:rFonts w:ascii="宋体"/>
                <w:szCs w:val="24"/>
              </w:rPr>
              <w:t>0.4</w:t>
            </w:r>
            <w:r>
              <w:rPr>
                <w:rFonts w:ascii="宋体" w:hint="eastAsia"/>
                <w:szCs w:val="24"/>
              </w:rPr>
              <w:t>分；④资产账务管理合规、帐实相符计</w:t>
            </w:r>
            <w:r>
              <w:rPr>
                <w:rFonts w:ascii="宋体"/>
                <w:szCs w:val="24"/>
              </w:rPr>
              <w:t>0.4</w:t>
            </w:r>
            <w:r>
              <w:rPr>
                <w:rFonts w:ascii="宋体" w:hint="eastAsia"/>
                <w:szCs w:val="24"/>
              </w:rPr>
              <w:t>分；⑤资产有偿使用及处置收入及时足额上缴计</w:t>
            </w:r>
            <w:r>
              <w:rPr>
                <w:rFonts w:ascii="宋体"/>
                <w:szCs w:val="24"/>
              </w:rPr>
              <w:t>0.4</w:t>
            </w:r>
            <w:r>
              <w:rPr>
                <w:rFonts w:ascii="宋体" w:hint="eastAsia"/>
                <w:szCs w:val="24"/>
              </w:rPr>
              <w:t>分。</w:t>
            </w:r>
          </w:p>
        </w:tc>
      </w:tr>
      <w:tr w:rsidR="00A06B92" w:rsidTr="00B927CB">
        <w:trPr>
          <w:trHeight w:val="567"/>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固定资产</w:t>
            </w:r>
          </w:p>
          <w:p w:rsidR="00A06B92" w:rsidRDefault="00AC7343" w:rsidP="00844614">
            <w:pPr>
              <w:widowControl w:val="0"/>
              <w:topLinePunct/>
              <w:spacing w:line="280" w:lineRule="exact"/>
              <w:jc w:val="center"/>
              <w:rPr>
                <w:rFonts w:ascii="宋体"/>
                <w:szCs w:val="24"/>
              </w:rPr>
            </w:pPr>
            <w:r>
              <w:rPr>
                <w:rFonts w:ascii="宋体" w:hint="eastAsia"/>
                <w:szCs w:val="24"/>
              </w:rPr>
              <w:t>利用率（</w:t>
            </w:r>
            <w:r>
              <w:rPr>
                <w:rFonts w:ascii="宋体"/>
                <w:szCs w:val="24"/>
              </w:rPr>
              <w:t>1</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1</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部门实际在用固定资产总额与所有固定资产总额的比率，用以反映和考核部门固定资产使用效率程度。</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固定资产利用率</w:t>
            </w:r>
            <w:r>
              <w:rPr>
                <w:rFonts w:ascii="宋体"/>
                <w:szCs w:val="24"/>
              </w:rPr>
              <w:t>=</w:t>
            </w:r>
            <w:r>
              <w:rPr>
                <w:rFonts w:ascii="宋体" w:hint="eastAsia"/>
                <w:szCs w:val="24"/>
              </w:rPr>
              <w:t>（实际在用固定资产总额</w:t>
            </w:r>
            <w:r>
              <w:rPr>
                <w:rFonts w:ascii="宋体"/>
                <w:szCs w:val="24"/>
              </w:rPr>
              <w:t>/</w:t>
            </w:r>
            <w:r>
              <w:rPr>
                <w:rFonts w:ascii="宋体" w:hint="eastAsia"/>
                <w:szCs w:val="24"/>
              </w:rPr>
              <w:t>所有固定资产总额）×</w:t>
            </w:r>
            <w:r>
              <w:rPr>
                <w:rFonts w:ascii="宋体"/>
                <w:szCs w:val="24"/>
              </w:rPr>
              <w:t>100%</w:t>
            </w:r>
            <w:r>
              <w:rPr>
                <w:rFonts w:ascii="宋体" w:hint="eastAsia"/>
                <w:szCs w:val="24"/>
              </w:rPr>
              <w:t>。利用率为</w:t>
            </w:r>
            <w:r>
              <w:rPr>
                <w:rFonts w:ascii="宋体"/>
                <w:szCs w:val="24"/>
              </w:rPr>
              <w:t>100%</w:t>
            </w:r>
            <w:r>
              <w:rPr>
                <w:rFonts w:ascii="宋体" w:hint="eastAsia"/>
                <w:szCs w:val="24"/>
              </w:rPr>
              <w:t>的计</w:t>
            </w:r>
            <w:r>
              <w:rPr>
                <w:rFonts w:ascii="宋体"/>
                <w:szCs w:val="24"/>
              </w:rPr>
              <w:t>1</w:t>
            </w:r>
            <w:r>
              <w:rPr>
                <w:rFonts w:ascii="宋体" w:hint="eastAsia"/>
                <w:szCs w:val="24"/>
              </w:rPr>
              <w:t>分，每降</w:t>
            </w:r>
            <w:r>
              <w:rPr>
                <w:rFonts w:ascii="宋体"/>
                <w:szCs w:val="24"/>
              </w:rPr>
              <w:t>1</w:t>
            </w:r>
            <w:r>
              <w:rPr>
                <w:rFonts w:ascii="宋体" w:hint="eastAsia"/>
                <w:szCs w:val="24"/>
              </w:rPr>
              <w:t>个百分点扣</w:t>
            </w:r>
            <w:r>
              <w:rPr>
                <w:rFonts w:ascii="宋体"/>
                <w:szCs w:val="24"/>
              </w:rPr>
              <w:t>0.1</w:t>
            </w:r>
            <w:r>
              <w:rPr>
                <w:rFonts w:ascii="宋体" w:hint="eastAsia"/>
                <w:szCs w:val="24"/>
              </w:rPr>
              <w:t>分，扣完为止。</w:t>
            </w:r>
          </w:p>
        </w:tc>
      </w:tr>
      <w:tr w:rsidR="00A06B92">
        <w:trPr>
          <w:trHeight w:val="567"/>
        </w:trPr>
        <w:tc>
          <w:tcPr>
            <w:tcW w:w="528"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A06B92" w:rsidRDefault="00AC7343" w:rsidP="00844614">
            <w:pPr>
              <w:widowControl w:val="0"/>
              <w:topLinePunct/>
              <w:spacing w:line="280" w:lineRule="exact"/>
              <w:jc w:val="center"/>
              <w:rPr>
                <w:rFonts w:ascii="宋体"/>
                <w:szCs w:val="24"/>
              </w:rPr>
            </w:pPr>
            <w:r>
              <w:rPr>
                <w:rFonts w:ascii="宋体" w:hint="eastAsia"/>
                <w:szCs w:val="24"/>
              </w:rPr>
              <w:lastRenderedPageBreak/>
              <w:t>产</w:t>
            </w:r>
            <w:r>
              <w:rPr>
                <w:rFonts w:ascii="宋体"/>
                <w:szCs w:val="24"/>
              </w:rPr>
              <w:t xml:space="preserve">   </w:t>
            </w:r>
            <w:r>
              <w:rPr>
                <w:rFonts w:ascii="宋体" w:hint="eastAsia"/>
                <w:szCs w:val="24"/>
              </w:rPr>
              <w:t>出（</w:t>
            </w:r>
            <w:r>
              <w:rPr>
                <w:rFonts w:ascii="宋体"/>
                <w:szCs w:val="24"/>
              </w:rPr>
              <w:t>30</w:t>
            </w:r>
            <w:r>
              <w:rPr>
                <w:rFonts w:ascii="宋体" w:hint="eastAsia"/>
                <w:szCs w:val="24"/>
              </w:rPr>
              <w:t>分）</w:t>
            </w:r>
          </w:p>
        </w:tc>
        <w:tc>
          <w:tcPr>
            <w:tcW w:w="551"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职责</w:t>
            </w:r>
            <w:r>
              <w:rPr>
                <w:rFonts w:ascii="宋体"/>
                <w:szCs w:val="24"/>
              </w:rPr>
              <w:br/>
            </w:r>
            <w:r>
              <w:rPr>
                <w:rFonts w:ascii="宋体" w:hint="eastAsia"/>
                <w:szCs w:val="24"/>
              </w:rPr>
              <w:t>履行</w:t>
            </w: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实际完成率（</w:t>
            </w:r>
            <w:r>
              <w:rPr>
                <w:rFonts w:ascii="宋体"/>
                <w:szCs w:val="24"/>
              </w:rPr>
              <w:t>8</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eastAsia="微软雅黑" w:hAnsi="宋体"/>
                <w:szCs w:val="24"/>
              </w:rPr>
            </w:pPr>
            <w:r>
              <w:rPr>
                <w:rFonts w:ascii="宋体"/>
                <w:szCs w:val="24"/>
              </w:rPr>
              <w:t>8</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部门履行职责而实际完成工作数与计划工作数的比率，用以反映和考核部门履职工作任务目标的实现程度。</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实际完成率得分</w:t>
            </w:r>
            <w:r>
              <w:rPr>
                <w:rFonts w:ascii="宋体"/>
                <w:szCs w:val="24"/>
              </w:rPr>
              <w:t>=</w:t>
            </w:r>
            <w:r>
              <w:rPr>
                <w:rFonts w:ascii="宋体" w:hint="eastAsia"/>
                <w:szCs w:val="24"/>
              </w:rPr>
              <w:t>完成市委市政府绩效考核得分或上级主管部门考核指标得分</w:t>
            </w:r>
            <w:r>
              <w:rPr>
                <w:rFonts w:ascii="宋体"/>
                <w:szCs w:val="24"/>
              </w:rPr>
              <w:t>/</w:t>
            </w:r>
            <w:r>
              <w:rPr>
                <w:rFonts w:ascii="宋体" w:hint="eastAsia"/>
                <w:szCs w:val="24"/>
              </w:rPr>
              <w:t>指标分值</w:t>
            </w:r>
            <w:r>
              <w:rPr>
                <w:rFonts w:ascii="宋体"/>
                <w:szCs w:val="24"/>
              </w:rPr>
              <w:t>*8</w:t>
            </w:r>
            <w:r>
              <w:rPr>
                <w:rFonts w:ascii="宋体" w:hint="eastAsia"/>
                <w:szCs w:val="24"/>
              </w:rPr>
              <w:t>分</w:t>
            </w:r>
          </w:p>
        </w:tc>
      </w:tr>
      <w:tr w:rsidR="00A06B92" w:rsidTr="00B927CB">
        <w:trPr>
          <w:trHeight w:val="567"/>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完成及时率（</w:t>
            </w:r>
            <w:r>
              <w:rPr>
                <w:rFonts w:ascii="宋体"/>
                <w:szCs w:val="24"/>
              </w:rPr>
              <w:t>4</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4</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部门在规定时限内及时完成的实际工作数与计划工作数的比率</w:t>
            </w:r>
            <w:r>
              <w:rPr>
                <w:rFonts w:ascii="宋体"/>
                <w:szCs w:val="24"/>
              </w:rPr>
              <w:t>,</w:t>
            </w:r>
            <w:r>
              <w:rPr>
                <w:rFonts w:ascii="宋体" w:hint="eastAsia"/>
                <w:szCs w:val="24"/>
              </w:rPr>
              <w:t>用以反映和考核部门履职时效目标的实现程度。</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完成及时率</w:t>
            </w:r>
            <w:r>
              <w:rPr>
                <w:rFonts w:ascii="宋体"/>
                <w:szCs w:val="24"/>
              </w:rPr>
              <w:t>=</w:t>
            </w:r>
            <w:r>
              <w:rPr>
                <w:rFonts w:ascii="宋体" w:hint="eastAsia"/>
                <w:szCs w:val="24"/>
              </w:rPr>
              <w:t>（及时完成实际工作数</w:t>
            </w:r>
            <w:r>
              <w:rPr>
                <w:rFonts w:ascii="宋体"/>
                <w:szCs w:val="24"/>
              </w:rPr>
              <w:t>/</w:t>
            </w:r>
            <w:r>
              <w:rPr>
                <w:rFonts w:ascii="宋体" w:hint="eastAsia"/>
                <w:szCs w:val="24"/>
              </w:rPr>
              <w:t>计划工作数）×</w:t>
            </w:r>
            <w:r>
              <w:rPr>
                <w:rFonts w:ascii="宋体"/>
                <w:szCs w:val="24"/>
              </w:rPr>
              <w:t>100%</w:t>
            </w:r>
            <w:r>
              <w:rPr>
                <w:rFonts w:ascii="宋体" w:hint="eastAsia"/>
                <w:szCs w:val="24"/>
              </w:rPr>
              <w:t>。</w:t>
            </w:r>
            <w:r>
              <w:rPr>
                <w:rFonts w:ascii="宋体"/>
                <w:szCs w:val="24"/>
              </w:rPr>
              <w:t>1-4</w:t>
            </w:r>
            <w:r>
              <w:rPr>
                <w:rFonts w:ascii="宋体" w:hint="eastAsia"/>
                <w:szCs w:val="24"/>
              </w:rPr>
              <w:t>季度各得</w:t>
            </w:r>
            <w:r>
              <w:rPr>
                <w:rFonts w:ascii="宋体"/>
                <w:szCs w:val="24"/>
              </w:rPr>
              <w:t>1</w:t>
            </w:r>
            <w:r>
              <w:rPr>
                <w:rFonts w:ascii="宋体" w:hint="eastAsia"/>
                <w:szCs w:val="24"/>
              </w:rPr>
              <w:t>分</w:t>
            </w:r>
            <w:r>
              <w:rPr>
                <w:rFonts w:ascii="宋体"/>
                <w:szCs w:val="24"/>
              </w:rPr>
              <w:br/>
            </w:r>
          </w:p>
        </w:tc>
      </w:tr>
      <w:tr w:rsidR="00A06B92" w:rsidTr="00B927CB">
        <w:trPr>
          <w:trHeight w:val="567"/>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质量达标率（</w:t>
            </w:r>
            <w:r>
              <w:rPr>
                <w:rFonts w:ascii="宋体"/>
                <w:szCs w:val="24"/>
              </w:rPr>
              <w:t>8</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8</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达到质量标准（绩效标准值）的实际工作数与计划工作数的比率</w:t>
            </w:r>
            <w:r>
              <w:rPr>
                <w:rFonts w:ascii="宋体"/>
                <w:szCs w:val="24"/>
              </w:rPr>
              <w:t>,</w:t>
            </w:r>
            <w:r>
              <w:rPr>
                <w:rFonts w:ascii="宋体" w:hint="eastAsia"/>
                <w:szCs w:val="24"/>
              </w:rPr>
              <w:t>用以反映和考核部门履职质量目标的实现程度。</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质量达标率</w:t>
            </w:r>
            <w:r>
              <w:rPr>
                <w:rFonts w:ascii="宋体"/>
                <w:szCs w:val="24"/>
              </w:rPr>
              <w:t>=</w:t>
            </w:r>
            <w:r>
              <w:rPr>
                <w:rFonts w:ascii="宋体" w:hint="eastAsia"/>
                <w:szCs w:val="24"/>
              </w:rPr>
              <w:t>（质量达标实际工作数</w:t>
            </w:r>
            <w:r>
              <w:rPr>
                <w:rFonts w:ascii="宋体"/>
                <w:szCs w:val="24"/>
              </w:rPr>
              <w:t>/</w:t>
            </w:r>
            <w:r>
              <w:rPr>
                <w:rFonts w:ascii="宋体" w:hint="eastAsia"/>
                <w:szCs w:val="24"/>
              </w:rPr>
              <w:t>计划工作数）×</w:t>
            </w:r>
            <w:r>
              <w:rPr>
                <w:rFonts w:ascii="宋体"/>
                <w:szCs w:val="24"/>
              </w:rPr>
              <w:t>100%</w:t>
            </w:r>
            <w:r>
              <w:rPr>
                <w:rFonts w:ascii="宋体" w:hint="eastAsia"/>
                <w:szCs w:val="24"/>
              </w:rPr>
              <w:t>。实际得分</w:t>
            </w:r>
            <w:r>
              <w:rPr>
                <w:rFonts w:ascii="宋体"/>
                <w:szCs w:val="24"/>
              </w:rPr>
              <w:t>=</w:t>
            </w:r>
            <w:r>
              <w:rPr>
                <w:rFonts w:ascii="宋体" w:hint="eastAsia"/>
                <w:szCs w:val="24"/>
              </w:rPr>
              <w:t>达标率</w:t>
            </w:r>
            <w:r>
              <w:rPr>
                <w:rFonts w:ascii="宋体"/>
                <w:szCs w:val="24"/>
              </w:rPr>
              <w:t>*8</w:t>
            </w:r>
            <w:r>
              <w:rPr>
                <w:rFonts w:ascii="宋体" w:hint="eastAsia"/>
                <w:szCs w:val="24"/>
              </w:rPr>
              <w:t>分</w:t>
            </w:r>
          </w:p>
        </w:tc>
      </w:tr>
      <w:tr w:rsidR="00A06B92" w:rsidTr="00B927CB">
        <w:trPr>
          <w:trHeight w:val="567"/>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重点工作</w:t>
            </w:r>
          </w:p>
          <w:p w:rsidR="00A06B92" w:rsidRDefault="00AC7343" w:rsidP="00844614">
            <w:pPr>
              <w:widowControl w:val="0"/>
              <w:topLinePunct/>
              <w:spacing w:line="280" w:lineRule="exact"/>
              <w:jc w:val="center"/>
              <w:rPr>
                <w:rFonts w:ascii="宋体"/>
                <w:szCs w:val="24"/>
              </w:rPr>
            </w:pPr>
            <w:r>
              <w:rPr>
                <w:rFonts w:ascii="宋体" w:hint="eastAsia"/>
                <w:szCs w:val="24"/>
              </w:rPr>
              <w:t>办结率（</w:t>
            </w:r>
            <w:r>
              <w:rPr>
                <w:rFonts w:ascii="宋体"/>
                <w:szCs w:val="24"/>
              </w:rPr>
              <w:t>10</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8</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部门年度重点工作实际完成数与交办或下达数的比率，用以反映部门对重点工作的办理落实程度。</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hint="eastAsia"/>
                <w:szCs w:val="24"/>
              </w:rPr>
              <w:t>重点工作办结率</w:t>
            </w:r>
            <w:r>
              <w:rPr>
                <w:rFonts w:ascii="宋体"/>
                <w:szCs w:val="24"/>
              </w:rPr>
              <w:t>=</w:t>
            </w:r>
            <w:r>
              <w:rPr>
                <w:rFonts w:ascii="宋体" w:hint="eastAsia"/>
                <w:szCs w:val="24"/>
              </w:rPr>
              <w:t>（重点工作实际完成数</w:t>
            </w:r>
            <w:r>
              <w:rPr>
                <w:rFonts w:ascii="宋体"/>
                <w:szCs w:val="24"/>
              </w:rPr>
              <w:t>/</w:t>
            </w:r>
            <w:r>
              <w:rPr>
                <w:rFonts w:ascii="宋体" w:hint="eastAsia"/>
                <w:szCs w:val="24"/>
              </w:rPr>
              <w:t>交办或下达数）×</w:t>
            </w:r>
            <w:r>
              <w:rPr>
                <w:rFonts w:ascii="宋体"/>
                <w:szCs w:val="24"/>
              </w:rPr>
              <w:t>100%</w:t>
            </w:r>
            <w:r>
              <w:rPr>
                <w:rFonts w:ascii="宋体" w:hint="eastAsia"/>
                <w:szCs w:val="24"/>
              </w:rPr>
              <w:t>。实际得分</w:t>
            </w:r>
            <w:r>
              <w:rPr>
                <w:rFonts w:ascii="宋体"/>
                <w:szCs w:val="24"/>
              </w:rPr>
              <w:t>=</w:t>
            </w:r>
            <w:r>
              <w:rPr>
                <w:rFonts w:ascii="宋体" w:hint="eastAsia"/>
                <w:szCs w:val="24"/>
              </w:rPr>
              <w:t>办结率</w:t>
            </w:r>
            <w:r>
              <w:rPr>
                <w:rFonts w:ascii="宋体"/>
                <w:szCs w:val="24"/>
              </w:rPr>
              <w:t>*10</w:t>
            </w:r>
            <w:r>
              <w:rPr>
                <w:rFonts w:ascii="宋体" w:hint="eastAsia"/>
                <w:szCs w:val="24"/>
              </w:rPr>
              <w:t>分</w:t>
            </w:r>
          </w:p>
        </w:tc>
      </w:tr>
      <w:tr w:rsidR="00A06B92">
        <w:trPr>
          <w:trHeight w:val="567"/>
        </w:trPr>
        <w:tc>
          <w:tcPr>
            <w:tcW w:w="528"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textDirection w:val="tbRlV"/>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效</w:t>
            </w:r>
            <w:r>
              <w:rPr>
                <w:rFonts w:ascii="宋体"/>
                <w:szCs w:val="24"/>
              </w:rPr>
              <w:t xml:space="preserve">   </w:t>
            </w:r>
            <w:r>
              <w:rPr>
                <w:rFonts w:ascii="宋体" w:hint="eastAsia"/>
                <w:szCs w:val="24"/>
              </w:rPr>
              <w:t>果（</w:t>
            </w:r>
            <w:r>
              <w:rPr>
                <w:rFonts w:ascii="宋体"/>
                <w:szCs w:val="24"/>
              </w:rPr>
              <w:t>20</w:t>
            </w:r>
            <w:r>
              <w:rPr>
                <w:rFonts w:ascii="宋体" w:hint="eastAsia"/>
                <w:szCs w:val="24"/>
              </w:rPr>
              <w:t>分）</w:t>
            </w:r>
          </w:p>
        </w:tc>
        <w:tc>
          <w:tcPr>
            <w:tcW w:w="551"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履职</w:t>
            </w:r>
            <w:r>
              <w:rPr>
                <w:rFonts w:ascii="宋体"/>
                <w:szCs w:val="24"/>
              </w:rPr>
              <w:br/>
            </w:r>
            <w:r>
              <w:rPr>
                <w:rFonts w:ascii="宋体" w:hint="eastAsia"/>
                <w:szCs w:val="24"/>
              </w:rPr>
              <w:t>效益（</w:t>
            </w:r>
            <w:r>
              <w:rPr>
                <w:rFonts w:ascii="宋体"/>
                <w:szCs w:val="24"/>
              </w:rPr>
              <w:t>20</w:t>
            </w:r>
            <w:r>
              <w:rPr>
                <w:rFonts w:ascii="宋体" w:hint="eastAsia"/>
                <w:szCs w:val="24"/>
              </w:rPr>
              <w:t>分）</w:t>
            </w: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经济效益（</w:t>
            </w:r>
            <w:r>
              <w:rPr>
                <w:rFonts w:ascii="宋体"/>
                <w:szCs w:val="24"/>
              </w:rPr>
              <w:t>5</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5</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部门履行职责对经济发展所带来的直接或间接影响。</w:t>
            </w:r>
          </w:p>
        </w:tc>
        <w:tc>
          <w:tcPr>
            <w:tcW w:w="4095"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cs="宋体" w:hint="eastAsia"/>
                <w:kern w:val="0"/>
              </w:rPr>
              <w:t>按经济效益实现程度计算得分（</w:t>
            </w:r>
            <w:r>
              <w:rPr>
                <w:rFonts w:ascii="宋体" w:cs="宋体"/>
                <w:kern w:val="0"/>
              </w:rPr>
              <w:t>5</w:t>
            </w:r>
            <w:r>
              <w:rPr>
                <w:rFonts w:ascii="宋体" w:cs="宋体" w:hint="eastAsia"/>
                <w:kern w:val="0"/>
              </w:rPr>
              <w:t>分）；按社会效益实现程度计算得分（</w:t>
            </w:r>
            <w:r>
              <w:rPr>
                <w:rFonts w:ascii="宋体" w:cs="宋体"/>
                <w:kern w:val="0"/>
              </w:rPr>
              <w:t>5</w:t>
            </w:r>
            <w:r>
              <w:rPr>
                <w:rFonts w:ascii="宋体" w:cs="宋体" w:hint="eastAsia"/>
                <w:kern w:val="0"/>
              </w:rPr>
              <w:t>分）；按生态效益实现程度计算得分（</w:t>
            </w:r>
            <w:r>
              <w:rPr>
                <w:rFonts w:ascii="宋体" w:cs="宋体"/>
                <w:kern w:val="0"/>
              </w:rPr>
              <w:t>5</w:t>
            </w:r>
            <w:r>
              <w:rPr>
                <w:rFonts w:ascii="宋体" w:cs="宋体" w:hint="eastAsia"/>
                <w:kern w:val="0"/>
              </w:rPr>
              <w:t>分）</w:t>
            </w:r>
          </w:p>
        </w:tc>
      </w:tr>
      <w:tr w:rsidR="00A06B92" w:rsidTr="00B927CB">
        <w:trPr>
          <w:trHeight w:val="567"/>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社会效益（</w:t>
            </w:r>
            <w:r>
              <w:rPr>
                <w:rFonts w:ascii="宋体"/>
                <w:szCs w:val="24"/>
              </w:rPr>
              <w:t>5</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5</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部门履行职责对社会发展所带来的直接或间接影响。</w:t>
            </w:r>
          </w:p>
        </w:tc>
        <w:tc>
          <w:tcPr>
            <w:tcW w:w="4095"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r>
      <w:tr w:rsidR="00A06B92" w:rsidTr="00B927CB">
        <w:trPr>
          <w:trHeight w:val="1511"/>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生态效益（</w:t>
            </w:r>
            <w:r>
              <w:rPr>
                <w:rFonts w:ascii="宋体"/>
                <w:szCs w:val="24"/>
              </w:rPr>
              <w:t>5</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5</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部门履行职责对生态环境所带来的直接或间接影响。</w:t>
            </w:r>
          </w:p>
        </w:tc>
        <w:tc>
          <w:tcPr>
            <w:tcW w:w="4095"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r>
      <w:tr w:rsidR="00A06B92" w:rsidTr="00B927CB">
        <w:trPr>
          <w:trHeight w:val="1938"/>
        </w:trPr>
        <w:tc>
          <w:tcPr>
            <w:tcW w:w="528"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551" w:type="dxa"/>
            <w:vMerge/>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spacing w:line="280" w:lineRule="exact"/>
            </w:pPr>
          </w:p>
        </w:tc>
        <w:tc>
          <w:tcPr>
            <w:tcW w:w="911"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jc w:val="center"/>
              <w:rPr>
                <w:rFonts w:ascii="宋体"/>
                <w:szCs w:val="24"/>
              </w:rPr>
            </w:pPr>
            <w:r>
              <w:rPr>
                <w:rFonts w:ascii="宋体" w:hint="eastAsia"/>
                <w:szCs w:val="24"/>
              </w:rPr>
              <w:t>社会公众</w:t>
            </w:r>
          </w:p>
          <w:p w:rsidR="00A06B92" w:rsidRDefault="00AC7343" w:rsidP="00844614">
            <w:pPr>
              <w:widowControl w:val="0"/>
              <w:topLinePunct/>
              <w:spacing w:line="280" w:lineRule="exact"/>
              <w:jc w:val="center"/>
              <w:rPr>
                <w:rFonts w:ascii="宋体"/>
                <w:szCs w:val="24"/>
              </w:rPr>
            </w:pPr>
            <w:r>
              <w:rPr>
                <w:rFonts w:ascii="宋体" w:hint="eastAsia"/>
                <w:szCs w:val="24"/>
              </w:rPr>
              <w:t>或服务对</w:t>
            </w:r>
          </w:p>
          <w:p w:rsidR="00A06B92" w:rsidRDefault="00AC7343" w:rsidP="00844614">
            <w:pPr>
              <w:widowControl w:val="0"/>
              <w:topLinePunct/>
              <w:spacing w:line="280" w:lineRule="exact"/>
              <w:jc w:val="center"/>
              <w:rPr>
                <w:rFonts w:ascii="宋体"/>
                <w:szCs w:val="24"/>
              </w:rPr>
            </w:pPr>
            <w:r>
              <w:rPr>
                <w:rFonts w:ascii="宋体" w:hint="eastAsia"/>
                <w:szCs w:val="24"/>
              </w:rPr>
              <w:t>象满意度（</w:t>
            </w:r>
            <w:r>
              <w:rPr>
                <w:rFonts w:ascii="宋体"/>
                <w:szCs w:val="24"/>
              </w:rPr>
              <w:t>5</w:t>
            </w:r>
            <w:r>
              <w:rPr>
                <w:rFonts w:ascii="宋体" w:hint="eastAsia"/>
                <w:szCs w:val="24"/>
              </w:rPr>
              <w:t>分）</w:t>
            </w:r>
          </w:p>
        </w:tc>
        <w:tc>
          <w:tcPr>
            <w:tcW w:w="6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5</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abs>
                <w:tab w:val="left" w:pos="2604"/>
              </w:tabs>
              <w:topLinePunct/>
              <w:spacing w:line="280" w:lineRule="exact"/>
              <w:rPr>
                <w:rFonts w:ascii="宋体"/>
                <w:szCs w:val="24"/>
              </w:rPr>
            </w:pPr>
            <w:r>
              <w:rPr>
                <w:rFonts w:ascii="宋体" w:hint="eastAsia"/>
                <w:szCs w:val="24"/>
              </w:rPr>
              <w:t>社会公众或部门的服务对象对部门履职效果的满意程度。</w:t>
            </w:r>
          </w:p>
        </w:tc>
        <w:tc>
          <w:tcPr>
            <w:tcW w:w="409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rsidR="00A06B92" w:rsidRDefault="00AC7343" w:rsidP="00844614">
            <w:pPr>
              <w:widowControl w:val="0"/>
              <w:topLinePunct/>
              <w:spacing w:line="280" w:lineRule="exact"/>
              <w:rPr>
                <w:rFonts w:ascii="宋体"/>
                <w:szCs w:val="24"/>
              </w:rPr>
            </w:pPr>
            <w:r>
              <w:rPr>
                <w:rFonts w:ascii="宋体" w:cs="宋体" w:hint="eastAsia"/>
                <w:kern w:val="0"/>
              </w:rPr>
              <w:t>按收集到的服务对象的满意率计算得分（</w:t>
            </w:r>
            <w:r>
              <w:rPr>
                <w:rFonts w:ascii="宋体" w:cs="宋体"/>
                <w:kern w:val="0"/>
              </w:rPr>
              <w:t>5</w:t>
            </w:r>
            <w:r>
              <w:rPr>
                <w:rFonts w:ascii="宋体" w:cs="宋体" w:hint="eastAsia"/>
                <w:kern w:val="0"/>
              </w:rPr>
              <w:t>分）</w:t>
            </w:r>
          </w:p>
        </w:tc>
      </w:tr>
      <w:tr w:rsidR="00A06B92" w:rsidTr="00844614">
        <w:trPr>
          <w:trHeight w:val="395"/>
        </w:trPr>
        <w:tc>
          <w:tcPr>
            <w:tcW w:w="528" w:type="dxa"/>
            <w:tcBorders>
              <w:top w:val="single" w:sz="4" w:space="0" w:color="auto"/>
              <w:left w:val="single" w:sz="4" w:space="0" w:color="auto"/>
              <w:bottom w:val="single" w:sz="4" w:space="0" w:color="auto"/>
              <w:right w:val="single" w:sz="4" w:space="0" w:color="auto"/>
            </w:tcBorders>
            <w:noWrap/>
            <w:vAlign w:val="center"/>
          </w:tcPr>
          <w:p w:rsidR="00A06B92" w:rsidRDefault="00AC7343" w:rsidP="00844614">
            <w:pPr>
              <w:widowControl w:val="0"/>
              <w:topLinePunct/>
              <w:spacing w:line="280" w:lineRule="exact"/>
              <w:jc w:val="center"/>
              <w:rPr>
                <w:rFonts w:ascii="宋体"/>
                <w:szCs w:val="24"/>
              </w:rPr>
            </w:pPr>
            <w:r>
              <w:rPr>
                <w:rFonts w:ascii="宋体"/>
                <w:szCs w:val="24"/>
              </w:rPr>
              <w:t>总分</w:t>
            </w:r>
          </w:p>
        </w:tc>
        <w:tc>
          <w:tcPr>
            <w:tcW w:w="551" w:type="dxa"/>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widowControl w:val="0"/>
              <w:topLinePunct/>
              <w:spacing w:line="280" w:lineRule="exact"/>
              <w:jc w:val="center"/>
              <w:rPr>
                <w:rFonts w:ascii="宋体"/>
                <w:szCs w:val="24"/>
              </w:rPr>
            </w:pPr>
          </w:p>
        </w:tc>
        <w:tc>
          <w:tcPr>
            <w:tcW w:w="911" w:type="dxa"/>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widowControl w:val="0"/>
              <w:topLinePunct/>
              <w:spacing w:line="280" w:lineRule="exact"/>
              <w:jc w:val="center"/>
              <w:rPr>
                <w:rFonts w:ascii="宋体"/>
                <w:szCs w:val="24"/>
              </w:rPr>
            </w:pPr>
          </w:p>
        </w:tc>
        <w:tc>
          <w:tcPr>
            <w:tcW w:w="675" w:type="dxa"/>
            <w:tcBorders>
              <w:top w:val="single" w:sz="4" w:space="0" w:color="auto"/>
              <w:left w:val="single" w:sz="4" w:space="0" w:color="auto"/>
              <w:bottom w:val="single" w:sz="4" w:space="0" w:color="auto"/>
              <w:right w:val="single" w:sz="4" w:space="0" w:color="auto"/>
            </w:tcBorders>
            <w:noWrap/>
            <w:vAlign w:val="center"/>
          </w:tcPr>
          <w:p w:rsidR="00A06B92" w:rsidRDefault="00AC7343" w:rsidP="00844614">
            <w:pPr>
              <w:widowControl w:val="0"/>
              <w:tabs>
                <w:tab w:val="left" w:pos="2604"/>
              </w:tabs>
              <w:topLinePunct/>
              <w:spacing w:line="280" w:lineRule="exact"/>
              <w:jc w:val="center"/>
              <w:rPr>
                <w:rFonts w:ascii="宋体"/>
                <w:szCs w:val="24"/>
              </w:rPr>
            </w:pPr>
            <w:r>
              <w:rPr>
                <w:rFonts w:ascii="宋体"/>
                <w:szCs w:val="24"/>
              </w:rPr>
              <w:t>97</w:t>
            </w:r>
          </w:p>
        </w:tc>
        <w:tc>
          <w:tcPr>
            <w:tcW w:w="2475" w:type="dxa"/>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widowControl w:val="0"/>
              <w:tabs>
                <w:tab w:val="left" w:pos="2604"/>
              </w:tabs>
              <w:topLinePunct/>
              <w:spacing w:line="280" w:lineRule="exact"/>
              <w:rPr>
                <w:rFonts w:ascii="宋体"/>
                <w:szCs w:val="24"/>
              </w:rPr>
            </w:pPr>
          </w:p>
        </w:tc>
        <w:tc>
          <w:tcPr>
            <w:tcW w:w="4095" w:type="dxa"/>
            <w:tcBorders>
              <w:top w:val="single" w:sz="4" w:space="0" w:color="auto"/>
              <w:left w:val="single" w:sz="4" w:space="0" w:color="auto"/>
              <w:bottom w:val="single" w:sz="4" w:space="0" w:color="auto"/>
              <w:right w:val="single" w:sz="4" w:space="0" w:color="auto"/>
            </w:tcBorders>
            <w:noWrap/>
            <w:vAlign w:val="center"/>
          </w:tcPr>
          <w:p w:rsidR="00A06B92" w:rsidRDefault="00A06B92" w:rsidP="00844614">
            <w:pPr>
              <w:widowControl w:val="0"/>
              <w:topLinePunct/>
              <w:spacing w:line="280" w:lineRule="exact"/>
              <w:rPr>
                <w:rFonts w:ascii="宋体" w:cs="宋体"/>
                <w:kern w:val="0"/>
              </w:rPr>
            </w:pPr>
          </w:p>
        </w:tc>
      </w:tr>
    </w:tbl>
    <w:p w:rsidR="00A06B92" w:rsidRDefault="00A06B92" w:rsidP="00844614">
      <w:pPr>
        <w:keepNext/>
        <w:keepLines/>
        <w:widowControl w:val="0"/>
        <w:topLinePunct/>
        <w:spacing w:line="80" w:lineRule="exact"/>
        <w:ind w:firstLine="641"/>
        <w:rPr>
          <w:rFonts w:eastAsia="Times New Roman"/>
          <w:b/>
          <w:sz w:val="32"/>
          <w:szCs w:val="24"/>
          <w:highlight w:val="white"/>
          <w:lang w:val="zh-CN"/>
        </w:rPr>
      </w:pPr>
      <w:bookmarkStart w:id="0" w:name="_GoBack"/>
      <w:bookmarkEnd w:id="0"/>
    </w:p>
    <w:sectPr w:rsidR="00A06B92" w:rsidSect="00361684">
      <w:footerReference w:type="default" r:id="rId6"/>
      <w:pgSz w:w="12240" w:h="15840" w:code="1"/>
      <w:pgMar w:top="2098" w:right="1474" w:bottom="1985" w:left="1588" w:header="720" w:footer="170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400" w:rsidRPr="00C531E7" w:rsidRDefault="00C85400" w:rsidP="00AC7343">
      <w:pPr>
        <w:rPr>
          <w:sz w:val="24"/>
        </w:rPr>
      </w:pPr>
      <w:r>
        <w:separator/>
      </w:r>
    </w:p>
  </w:endnote>
  <w:endnote w:type="continuationSeparator" w:id="0">
    <w:p w:rsidR="00C85400" w:rsidRPr="00C531E7" w:rsidRDefault="00C85400" w:rsidP="00AC7343">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微软雅黑">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8968018"/>
      <w:docPartObj>
        <w:docPartGallery w:val="Page Numbers (Bottom of Page)"/>
        <w:docPartUnique/>
      </w:docPartObj>
    </w:sdtPr>
    <w:sdtContent>
      <w:p w:rsidR="00361684" w:rsidRDefault="00445B6C">
        <w:pPr>
          <w:pStyle w:val="a3"/>
          <w:jc w:val="center"/>
        </w:pPr>
        <w:r>
          <w:fldChar w:fldCharType="begin"/>
        </w:r>
        <w:r w:rsidR="00361684">
          <w:instrText>PAGE   \* MERGEFORMAT</w:instrText>
        </w:r>
        <w:r>
          <w:fldChar w:fldCharType="separate"/>
        </w:r>
        <w:r w:rsidR="00676BBD" w:rsidRPr="00676BBD">
          <w:rPr>
            <w:noProof/>
            <w:lang w:val="zh-CN"/>
          </w:rPr>
          <w:t>14</w:t>
        </w:r>
        <w:r>
          <w:fldChar w:fldCharType="end"/>
        </w:r>
      </w:p>
    </w:sdtContent>
  </w:sdt>
  <w:p w:rsidR="00361684" w:rsidRDefault="0036168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400" w:rsidRPr="00C531E7" w:rsidRDefault="00C85400" w:rsidP="00AC7343">
      <w:pPr>
        <w:rPr>
          <w:sz w:val="24"/>
        </w:rPr>
      </w:pPr>
      <w:r>
        <w:separator/>
      </w:r>
    </w:p>
  </w:footnote>
  <w:footnote w:type="continuationSeparator" w:id="0">
    <w:p w:rsidR="00C85400" w:rsidRPr="00C531E7" w:rsidRDefault="00C85400" w:rsidP="00AC7343">
      <w:pPr>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noLineBreaksAfter w:lang="zh-CN" w:val="([{·‘“〈《「『【〔〖（．［｛￡￥"/>
  <w:noLineBreaksBefore w:lang="zh-CN" w:val="!),.:;?]}¨·ˇˉ―‖’”…∶、。〃々〉》」』】〕〗！＂＇），．：；？］｀｜｝～￠"/>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A06B92"/>
    <w:rsid w:val="00361684"/>
    <w:rsid w:val="00445B6C"/>
    <w:rsid w:val="00676BBD"/>
    <w:rsid w:val="006A5C00"/>
    <w:rsid w:val="00844614"/>
    <w:rsid w:val="00A06B92"/>
    <w:rsid w:val="00AC7343"/>
    <w:rsid w:val="00B927CB"/>
    <w:rsid w:val="00C85400"/>
    <w:rsid w:val="00CA23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06B92"/>
    <w:pPr>
      <w:jc w:val="both"/>
    </w:pPr>
    <w:rPr>
      <w:kern w:val="2"/>
      <w:sz w:val="21"/>
      <w:szCs w:val="21"/>
    </w:rPr>
  </w:style>
  <w:style w:type="paragraph" w:styleId="1">
    <w:name w:val="heading 1"/>
    <w:basedOn w:val="a"/>
    <w:next w:val="a"/>
    <w:rsid w:val="00A06B92"/>
    <w:pPr>
      <w:keepNext/>
      <w:keepLines/>
      <w:spacing w:before="340" w:after="330" w:line="578" w:lineRule="auto"/>
      <w:outlineLvl w:val="0"/>
    </w:pPr>
    <w:rPr>
      <w:b/>
      <w:bCs/>
      <w:kern w:val="44"/>
      <w:sz w:val="44"/>
    </w:rPr>
  </w:style>
  <w:style w:type="paragraph" w:styleId="2">
    <w:name w:val="heading 2"/>
    <w:basedOn w:val="a"/>
    <w:next w:val="a"/>
    <w:rsid w:val="00A06B92"/>
    <w:pPr>
      <w:keepNext/>
      <w:keepLines/>
      <w:spacing w:before="260" w:after="260" w:line="415" w:lineRule="auto"/>
      <w:outlineLvl w:val="1"/>
    </w:pPr>
    <w:rPr>
      <w:rFonts w:ascii="Arial" w:eastAsia="黑体" w:hAnsi="Arial"/>
      <w:b/>
      <w:sz w:val="32"/>
    </w:rPr>
  </w:style>
  <w:style w:type="paragraph" w:styleId="3">
    <w:name w:val="heading 3"/>
    <w:basedOn w:val="a"/>
    <w:next w:val="a"/>
    <w:rsid w:val="00A06B92"/>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06B92"/>
    <w:pPr>
      <w:tabs>
        <w:tab w:val="center" w:pos="4153"/>
        <w:tab w:val="right" w:pos="8306"/>
      </w:tabs>
      <w:snapToGrid w:val="0"/>
      <w:jc w:val="left"/>
    </w:pPr>
    <w:rPr>
      <w:sz w:val="18"/>
      <w:szCs w:val="24"/>
    </w:rPr>
  </w:style>
  <w:style w:type="paragraph" w:styleId="a4">
    <w:name w:val="header"/>
    <w:basedOn w:val="a"/>
    <w:rsid w:val="00A06B92"/>
    <w:pPr>
      <w:pBdr>
        <w:bottom w:val="single" w:sz="6" w:space="1" w:color="auto"/>
      </w:pBdr>
      <w:tabs>
        <w:tab w:val="center" w:pos="4153"/>
        <w:tab w:val="right" w:pos="8306"/>
      </w:tabs>
      <w:snapToGrid w:val="0"/>
      <w:jc w:val="center"/>
    </w:pPr>
    <w:rPr>
      <w:sz w:val="18"/>
      <w:szCs w:val="24"/>
    </w:rPr>
  </w:style>
  <w:style w:type="paragraph" w:styleId="a5">
    <w:name w:val="Normal (Web)"/>
    <w:basedOn w:val="a"/>
    <w:rsid w:val="00A06B92"/>
    <w:pPr>
      <w:spacing w:before="100" w:beforeAutospacing="1" w:after="100" w:afterAutospacing="1"/>
      <w:jc w:val="left"/>
    </w:pPr>
    <w:rPr>
      <w:rFonts w:ascii="宋体" w:cs="宋体"/>
      <w:kern w:val="0"/>
      <w:sz w:val="24"/>
      <w:szCs w:val="24"/>
    </w:rPr>
  </w:style>
  <w:style w:type="character" w:styleId="a6">
    <w:name w:val="page number"/>
    <w:basedOn w:val="a0"/>
    <w:rsid w:val="00A06B92"/>
  </w:style>
  <w:style w:type="paragraph" w:styleId="5">
    <w:name w:val="index 5"/>
    <w:basedOn w:val="a"/>
    <w:next w:val="a"/>
    <w:autoRedefine/>
    <w:rsid w:val="00A06B92"/>
    <w:pPr>
      <w:ind w:left="1680"/>
    </w:pPr>
  </w:style>
  <w:style w:type="paragraph" w:styleId="a7">
    <w:name w:val="List Paragraph"/>
    <w:rsid w:val="00A06B92"/>
    <w:pPr>
      <w:widowControl w:val="0"/>
      <w:ind w:firstLineChars="200" w:firstLine="200"/>
      <w:jc w:val="both"/>
    </w:pPr>
    <w:rPr>
      <w:rFonts w:ascii="Calibri" w:hAnsi="Calibri" w:cs="Arial"/>
      <w:kern w:val="2"/>
      <w:sz w:val="21"/>
      <w:szCs w:val="22"/>
    </w:rPr>
  </w:style>
  <w:style w:type="paragraph" w:customStyle="1" w:styleId="Default">
    <w:name w:val="Default"/>
    <w:next w:val="5"/>
    <w:rsid w:val="00A06B92"/>
    <w:pPr>
      <w:widowControl w:val="0"/>
      <w:autoSpaceDE w:val="0"/>
      <w:autoSpaceDN w:val="0"/>
      <w:adjustRightInd w:val="0"/>
    </w:pPr>
    <w:rPr>
      <w:rFonts w:ascii="黑体" w:eastAsia="黑体" w:cs="黑体"/>
      <w:color w:val="000000"/>
      <w:sz w:val="24"/>
      <w:szCs w:val="24"/>
    </w:rPr>
  </w:style>
  <w:style w:type="character" w:customStyle="1" w:styleId="Char">
    <w:name w:val="页脚 Char"/>
    <w:basedOn w:val="a0"/>
    <w:link w:val="a3"/>
    <w:uiPriority w:val="99"/>
    <w:rsid w:val="00361684"/>
    <w:rPr>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27</Pages>
  <Words>2097</Words>
  <Characters>11959</Characters>
  <Application>Microsoft Office Word</Application>
  <DocSecurity>0</DocSecurity>
  <Lines>99</Lines>
  <Paragraphs>28</Paragraphs>
  <ScaleCrop>false</ScaleCrop>
  <Company>微软中国</Company>
  <LinksUpToDate>false</LinksUpToDate>
  <CharactersWithSpaces>14028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2021-10-26T06:50:00Z</dcterms:created>
  <dcterms:modified xsi:type="dcterms:W3CDTF">2022-05-31T02:01:00Z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7A3C028D4A364586A7E3D7D088170E0E</vt:lpwstr>
  </property>
</Properties>
</file>