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76" w:rsidRDefault="00304676" w:rsidP="00304676">
      <w:pPr>
        <w:spacing w:line="560" w:lineRule="exact"/>
        <w:rPr>
          <w:rFonts w:ascii="方正小标宋简体" w:eastAsia="方正小标宋简体"/>
          <w:sz w:val="44"/>
          <w:szCs w:val="44"/>
        </w:rPr>
      </w:pPr>
    </w:p>
    <w:p w:rsidR="004164E9" w:rsidRPr="00304676" w:rsidRDefault="005733A5" w:rsidP="00304676">
      <w:pPr>
        <w:spacing w:line="560" w:lineRule="exact"/>
        <w:jc w:val="center"/>
        <w:rPr>
          <w:rFonts w:ascii="方正小标宋简体" w:eastAsia="方正小标宋简体"/>
          <w:sz w:val="42"/>
          <w:szCs w:val="42"/>
        </w:rPr>
      </w:pPr>
      <w:r w:rsidRPr="00304676">
        <w:rPr>
          <w:rFonts w:ascii="方正小标宋简体" w:eastAsia="方正小标宋简体" w:hint="eastAsia"/>
          <w:sz w:val="42"/>
          <w:szCs w:val="42"/>
        </w:rPr>
        <w:t>赫山区工业和信息化局</w:t>
      </w:r>
    </w:p>
    <w:p w:rsidR="004164E9" w:rsidRPr="00304676" w:rsidRDefault="005733A5" w:rsidP="00304676">
      <w:pPr>
        <w:spacing w:line="560" w:lineRule="exact"/>
        <w:jc w:val="center"/>
        <w:rPr>
          <w:rFonts w:ascii="方正小标宋简体" w:eastAsia="方正小标宋简体"/>
          <w:sz w:val="42"/>
          <w:szCs w:val="42"/>
        </w:rPr>
      </w:pPr>
      <w:r w:rsidRPr="00304676">
        <w:rPr>
          <w:rFonts w:ascii="方正小标宋简体" w:eastAsia="方正小标宋简体" w:hint="eastAsia"/>
          <w:sz w:val="42"/>
          <w:szCs w:val="42"/>
        </w:rPr>
        <w:t>2021年部门预算公开</w:t>
      </w:r>
    </w:p>
    <w:p w:rsidR="004164E9" w:rsidRDefault="005733A5" w:rsidP="00304676">
      <w:pPr>
        <w:spacing w:line="560" w:lineRule="exact"/>
        <w:rPr>
          <w:rFonts w:ascii="仿宋" w:eastAsia="仿宋"/>
          <w:sz w:val="28"/>
          <w:szCs w:val="28"/>
        </w:rPr>
      </w:pPr>
      <w:r>
        <w:rPr>
          <w:rFonts w:ascii="仿宋" w:eastAsia="仿宋"/>
          <w:sz w:val="28"/>
          <w:szCs w:val="28"/>
        </w:rPr>
        <w:t xml:space="preserve"> </w:t>
      </w:r>
    </w:p>
    <w:p w:rsidR="004164E9" w:rsidRDefault="005733A5" w:rsidP="00304676">
      <w:pPr>
        <w:spacing w:line="560" w:lineRule="exact"/>
        <w:jc w:val="center"/>
        <w:rPr>
          <w:rFonts w:ascii="方正小标宋简体" w:eastAsia="方正小标宋简体"/>
          <w:sz w:val="32"/>
          <w:szCs w:val="32"/>
        </w:rPr>
      </w:pPr>
      <w:r>
        <w:rPr>
          <w:rFonts w:ascii="方正小标宋简体" w:eastAsia="方正小标宋简体" w:hint="eastAsia"/>
          <w:sz w:val="32"/>
          <w:szCs w:val="32"/>
        </w:rPr>
        <w:t>目  录</w:t>
      </w:r>
    </w:p>
    <w:p w:rsidR="004164E9" w:rsidRDefault="004164E9" w:rsidP="00304676">
      <w:pPr>
        <w:spacing w:line="560" w:lineRule="exact"/>
        <w:jc w:val="center"/>
        <w:rPr>
          <w:rFonts w:ascii="方正小标宋简体" w:eastAsia="方正小标宋简体"/>
          <w:sz w:val="32"/>
          <w:szCs w:val="32"/>
        </w:rPr>
      </w:pPr>
    </w:p>
    <w:p w:rsidR="004164E9" w:rsidRPr="00304676" w:rsidRDefault="005733A5" w:rsidP="00304676">
      <w:pPr>
        <w:spacing w:line="560" w:lineRule="exact"/>
        <w:ind w:firstLineChars="200" w:firstLine="640"/>
        <w:rPr>
          <w:rFonts w:ascii="黑体" w:eastAsia="黑体" w:hAnsi="黑体"/>
          <w:sz w:val="32"/>
          <w:szCs w:val="32"/>
        </w:rPr>
      </w:pPr>
      <w:r w:rsidRPr="00304676">
        <w:rPr>
          <w:rFonts w:ascii="黑体" w:eastAsia="黑体" w:hAnsi="黑体" w:hint="eastAsia"/>
          <w:sz w:val="32"/>
          <w:szCs w:val="32"/>
        </w:rPr>
        <w:t>第一部分 2021年度部门预算公开说明</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一、部门基本情况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（一）职能职责</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二、部门预算单位构成</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三、部门收支总体情况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（一）收入预算</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（二）支出预算</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四、一般公共预算拨款支出预算</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（二）项目支出</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五、政府性基金预算支出</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六、其他重要事项的情况说明</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（一）机关运行经费</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（二）“三公”经费预算</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（三）一般性支出情况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（四）政府采购情况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（五）国有资产占用使用情况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（六）预算绩效目标情况</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（七）重点项目预算等预算绩效情况说明</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七、名词解释</w:t>
      </w:r>
    </w:p>
    <w:p w:rsidR="004164E9" w:rsidRPr="00304676" w:rsidRDefault="005733A5" w:rsidP="00304676">
      <w:pPr>
        <w:spacing w:line="560" w:lineRule="exact"/>
        <w:ind w:firstLineChars="200" w:firstLine="640"/>
        <w:rPr>
          <w:rFonts w:ascii="黑体" w:eastAsia="黑体" w:hAnsi="黑体"/>
          <w:sz w:val="32"/>
          <w:szCs w:val="32"/>
        </w:rPr>
      </w:pPr>
      <w:r w:rsidRPr="00304676">
        <w:rPr>
          <w:rFonts w:ascii="黑体" w:eastAsia="黑体" w:hAnsi="黑体" w:hint="eastAsia"/>
          <w:sz w:val="32"/>
          <w:szCs w:val="32"/>
        </w:rPr>
        <w:t>第二部分 2021年度部门预算表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一、部门收支总体情况表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二、部门收入总体情况表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三、部门支出总体情况表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四、财政拨款收支总体情况表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六、一般公共预算基本支出情况表(纵向)</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七、一般公共预算基本支出情况表(横向)</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九、“三公”经费支出情况表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十、政府采购预算表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十一、部门整体支出绩效目标申报表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十二、单位项目支出绩效目标申报表</w:t>
      </w:r>
    </w:p>
    <w:p w:rsidR="004164E9" w:rsidRPr="00304676" w:rsidRDefault="005733A5" w:rsidP="00304676">
      <w:pPr>
        <w:spacing w:line="560" w:lineRule="exact"/>
        <w:ind w:firstLineChars="200" w:firstLine="640"/>
        <w:rPr>
          <w:rFonts w:ascii="仿宋_GB2312" w:eastAsia="仿宋_GB2312" w:hAnsi="黑体"/>
          <w:sz w:val="32"/>
          <w:szCs w:val="32"/>
        </w:rPr>
      </w:pPr>
      <w:r w:rsidRPr="00304676">
        <w:rPr>
          <w:rFonts w:ascii="仿宋_GB2312" w:eastAsia="仿宋_GB2312" w:hAnsi="黑体" w:hint="eastAsia"/>
          <w:sz w:val="32"/>
          <w:szCs w:val="32"/>
        </w:rPr>
        <w:t>十三、重点项目支出绩效目标申报表</w:t>
      </w:r>
    </w:p>
    <w:p w:rsidR="004164E9" w:rsidRDefault="005733A5" w:rsidP="00304676">
      <w:pPr>
        <w:spacing w:line="560" w:lineRule="exact"/>
        <w:ind w:firstLineChars="200" w:firstLine="640"/>
        <w:rPr>
          <w:rFonts w:ascii="仿宋_GB2312" w:eastAsia="仿宋_GB2312" w:cs="宋体"/>
          <w:b/>
          <w:bCs/>
          <w:kern w:val="0"/>
          <w:sz w:val="32"/>
          <w:szCs w:val="32"/>
        </w:rPr>
      </w:pPr>
      <w:r>
        <w:rPr>
          <w:rFonts w:eastAsia="仿宋_GB2312"/>
          <w:bCs/>
          <w:sz w:val="32"/>
          <w:szCs w:val="32"/>
        </w:rPr>
        <w:t>注：以上部门预算报表中，空表表示本部门无相关收支情况</w:t>
      </w:r>
    </w:p>
    <w:p w:rsidR="00304676" w:rsidRDefault="00304676" w:rsidP="00304676">
      <w:pPr>
        <w:spacing w:line="560" w:lineRule="exact"/>
        <w:jc w:val="left"/>
        <w:rPr>
          <w:rFonts w:ascii="仿宋_GB2312" w:eastAsia="仿宋_GB2312" w:cs="Times New Roman"/>
          <w:color w:val="000000"/>
          <w:kern w:val="0"/>
          <w:sz w:val="32"/>
          <w:szCs w:val="32"/>
        </w:rPr>
      </w:pPr>
      <w:r>
        <w:rPr>
          <w:rFonts w:ascii="仿宋_GB2312" w:eastAsia="仿宋_GB2312" w:cs="Times New Roman"/>
          <w:color w:val="000000"/>
          <w:kern w:val="0"/>
          <w:sz w:val="32"/>
          <w:szCs w:val="32"/>
        </w:rPr>
        <w:br w:type="page"/>
      </w:r>
    </w:p>
    <w:p w:rsidR="00304676" w:rsidRPr="00304676" w:rsidRDefault="005733A5" w:rsidP="00304676">
      <w:pPr>
        <w:spacing w:line="560" w:lineRule="exact"/>
        <w:jc w:val="left"/>
        <w:rPr>
          <w:rFonts w:ascii="黑体" w:eastAsia="黑体" w:hAnsi="黑体" w:cs="Times New Roman"/>
          <w:color w:val="000000"/>
          <w:kern w:val="0"/>
          <w:sz w:val="32"/>
          <w:szCs w:val="32"/>
        </w:rPr>
      </w:pPr>
      <w:r w:rsidRPr="00304676">
        <w:rPr>
          <w:rFonts w:ascii="黑体" w:eastAsia="黑体" w:hAnsi="黑体" w:cs="Times New Roman"/>
          <w:color w:val="000000"/>
          <w:kern w:val="0"/>
          <w:sz w:val="32"/>
          <w:szCs w:val="32"/>
        </w:rPr>
        <w:lastRenderedPageBreak/>
        <w:t>第一部分</w:t>
      </w:r>
      <w:r w:rsidR="00304676" w:rsidRPr="00304676">
        <w:rPr>
          <w:rFonts w:ascii="黑体" w:eastAsia="黑体" w:hAnsi="黑体" w:cs="Times New Roman" w:hint="eastAsia"/>
          <w:color w:val="000000"/>
          <w:kern w:val="0"/>
          <w:sz w:val="32"/>
          <w:szCs w:val="32"/>
        </w:rPr>
        <w:t>：</w:t>
      </w:r>
    </w:p>
    <w:p w:rsidR="004164E9" w:rsidRPr="00304676" w:rsidRDefault="005733A5" w:rsidP="00304676">
      <w:pPr>
        <w:spacing w:line="560" w:lineRule="exact"/>
        <w:jc w:val="center"/>
        <w:rPr>
          <w:rFonts w:ascii="方正小标宋简体" w:eastAsia="方正小标宋简体" w:cs="Times New Roman"/>
          <w:color w:val="000000"/>
          <w:kern w:val="0"/>
          <w:sz w:val="42"/>
          <w:szCs w:val="42"/>
        </w:rPr>
      </w:pPr>
      <w:r w:rsidRPr="00304676">
        <w:rPr>
          <w:rFonts w:ascii="方正小标宋简体" w:eastAsia="方正小标宋简体" w:cs="Times New Roman" w:hint="eastAsia"/>
          <w:color w:val="000000"/>
          <w:kern w:val="0"/>
          <w:sz w:val="42"/>
          <w:szCs w:val="42"/>
        </w:rPr>
        <w:t>2021年部门预算说明</w:t>
      </w:r>
    </w:p>
    <w:p w:rsidR="00304676" w:rsidRDefault="00304676" w:rsidP="00304676">
      <w:pPr>
        <w:spacing w:line="560" w:lineRule="exact"/>
        <w:ind w:firstLineChars="200" w:firstLine="640"/>
        <w:jc w:val="left"/>
        <w:rPr>
          <w:rFonts w:ascii="仿宋_GB2312" w:eastAsia="仿宋_GB2312" w:cs="Times New Roman"/>
          <w:color w:val="000000"/>
          <w:kern w:val="0"/>
          <w:sz w:val="32"/>
          <w:szCs w:val="32"/>
        </w:rPr>
      </w:pP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一、部门基本情况</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（一）</w:t>
      </w:r>
      <w:r>
        <w:rPr>
          <w:rFonts w:ascii="仿宋_GB2312" w:eastAsia="仿宋_GB2312" w:cs="Times New Roman" w:hint="eastAsia"/>
          <w:color w:val="000000"/>
          <w:kern w:val="0"/>
          <w:sz w:val="32"/>
          <w:szCs w:val="32"/>
        </w:rPr>
        <w:t> </w:t>
      </w:r>
      <w:r>
        <w:rPr>
          <w:rFonts w:ascii="仿宋_GB2312" w:eastAsia="仿宋_GB2312" w:cs="Times New Roman" w:hint="eastAsia"/>
          <w:color w:val="000000"/>
          <w:kern w:val="0"/>
          <w:sz w:val="32"/>
          <w:szCs w:val="32"/>
        </w:rPr>
        <w:t>职能职责</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赫山区工业和</w:t>
      </w:r>
      <w:r>
        <w:rPr>
          <w:rFonts w:ascii="仿宋_GB2312" w:eastAsia="仿宋_GB2312" w:cs="宋体" w:hint="eastAsia"/>
          <w:color w:val="000000"/>
          <w:kern w:val="0"/>
          <w:sz w:val="32"/>
          <w:szCs w:val="32"/>
        </w:rPr>
        <w:t>信息化局是区人民政府工作部门，主管全区工业和信息化工作，主要职责是拟定并组织实施新型工业化总体规划、产业规划、投资规划；监测分析全区工业经济运行态势，协调解决工业经济运行中存在的突出问题；负责工业和信息化领域的法律法规和规章执行情况的监督检查；推进企业技术进步、技术创新、提升改造传统产业；拟定促进全区非公有制经济和中小企业发展的政策措施，促进中小企业发展；开展能源节约资源、综合利用和清洁生产工作；拟定信息化发展战略、专项规划及相关政策，协调解决重大问题；拟定全区信息安全发展战略、规划，参与处理网络与信息安全的重大事件，协调共用通信网、互联网、广播电视网和其他专用通信网的规划建设；促进软件业和信息服务业的</w:t>
      </w:r>
      <w:r>
        <w:rPr>
          <w:rFonts w:ascii="仿宋_GB2312" w:eastAsia="仿宋_GB2312" w:cs="Times New Roman" w:hint="eastAsia"/>
          <w:color w:val="000000"/>
          <w:kern w:val="0"/>
          <w:sz w:val="32"/>
          <w:szCs w:val="32"/>
        </w:rPr>
        <w:t>发展；实施行业管理，开展电力行政执法工作；开展人才开发与培训；负责企业帮扶、搅拌站整治、安全生产、综治维稳等工作；管理二级企事业单位的各项事宜。</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（二）机构设置</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益阳市赫山区工业和信息化局一级预算管理的行政单位，内设办公室、人事股、财务审计股、运行监测股（推进新型工业化</w:t>
      </w:r>
      <w:r>
        <w:rPr>
          <w:rFonts w:ascii="仿宋_GB2312" w:eastAsia="仿宋_GB2312" w:cs="Times New Roman" w:hint="eastAsia"/>
          <w:color w:val="000000"/>
          <w:kern w:val="0"/>
          <w:sz w:val="32"/>
          <w:szCs w:val="32"/>
        </w:rPr>
        <w:lastRenderedPageBreak/>
        <w:t>管理办公室）、投资服务股（招商办）、中小企业股（政务服务股）、信息化推进股（区国防动员委员会信息化办公室）、监察室，下辖4个二级事业单位，全系统共有干职工2300多人。</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二、部门预算单位构成</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纳入2021年部门预算编制范围的只有工信局本级。</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三、部门收支总体情况</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部门预算包括本级预算以及对乡镇街道转移支付的情况。收入既包括一般公共预算收入、政府性基金收入和国有资本经营预算收入；支出既包括保障局机关及局属事业单位基本运行的经费，也包括局归口管理的运行监测、推新、等专项资金。</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（一）收入预算：2021年年初预算数706</w:t>
      </w:r>
      <w:r>
        <w:rPr>
          <w:rFonts w:ascii="仿宋_GB2312" w:eastAsia="仿宋_GB2312" w:cs="Times New Roman"/>
          <w:color w:val="000000"/>
          <w:kern w:val="0"/>
          <w:sz w:val="32"/>
          <w:szCs w:val="32"/>
        </w:rPr>
        <w:t>.46</w:t>
      </w:r>
      <w:r>
        <w:rPr>
          <w:rFonts w:ascii="仿宋_GB2312" w:eastAsia="仿宋_GB2312" w:cs="Times New Roman" w:hint="eastAsia"/>
          <w:color w:val="000000"/>
          <w:kern w:val="0"/>
          <w:sz w:val="32"/>
          <w:szCs w:val="32"/>
        </w:rPr>
        <w:t>万元，其中，一般公共预算拨款486</w:t>
      </w:r>
      <w:r>
        <w:rPr>
          <w:rFonts w:ascii="仿宋_GB2312" w:eastAsia="仿宋_GB2312" w:cs="Times New Roman"/>
          <w:color w:val="000000"/>
          <w:kern w:val="0"/>
          <w:sz w:val="32"/>
          <w:szCs w:val="32"/>
        </w:rPr>
        <w:t>.30</w:t>
      </w:r>
      <w:r>
        <w:rPr>
          <w:rFonts w:ascii="仿宋_GB2312" w:eastAsia="仿宋_GB2312" w:cs="Times New Roman" w:hint="eastAsia"/>
          <w:color w:val="000000"/>
          <w:kern w:val="0"/>
          <w:sz w:val="32"/>
          <w:szCs w:val="32"/>
        </w:rPr>
        <w:t>万元，其他收入220</w:t>
      </w:r>
      <w:r>
        <w:rPr>
          <w:rFonts w:ascii="仿宋_GB2312" w:eastAsia="仿宋_GB2312" w:cs="Times New Roman"/>
          <w:color w:val="000000"/>
          <w:kern w:val="0"/>
          <w:sz w:val="32"/>
          <w:szCs w:val="32"/>
        </w:rPr>
        <w:t>.16</w:t>
      </w:r>
      <w:r>
        <w:rPr>
          <w:rFonts w:ascii="仿宋_GB2312" w:eastAsia="仿宋_GB2312" w:cs="Times New Roman" w:hint="eastAsia"/>
          <w:color w:val="000000"/>
          <w:kern w:val="0"/>
          <w:sz w:val="32"/>
          <w:szCs w:val="32"/>
        </w:rPr>
        <w:t>万元。收入较去年635</w:t>
      </w:r>
      <w:r>
        <w:rPr>
          <w:rFonts w:ascii="仿宋_GB2312" w:eastAsia="仿宋_GB2312" w:cs="Times New Roman"/>
          <w:color w:val="000000"/>
          <w:kern w:val="0"/>
          <w:sz w:val="32"/>
          <w:szCs w:val="32"/>
        </w:rPr>
        <w:t>.37</w:t>
      </w:r>
      <w:r>
        <w:rPr>
          <w:rFonts w:ascii="仿宋_GB2312" w:eastAsia="仿宋_GB2312" w:cs="Times New Roman" w:hint="eastAsia"/>
          <w:color w:val="000000"/>
          <w:kern w:val="0"/>
          <w:sz w:val="32"/>
          <w:szCs w:val="32"/>
        </w:rPr>
        <w:t>万元增加71</w:t>
      </w:r>
      <w:r>
        <w:rPr>
          <w:rFonts w:ascii="仿宋_GB2312" w:eastAsia="仿宋_GB2312" w:cs="Times New Roman"/>
          <w:color w:val="000000"/>
          <w:kern w:val="0"/>
          <w:sz w:val="32"/>
          <w:szCs w:val="32"/>
        </w:rPr>
        <w:t>.09</w:t>
      </w:r>
      <w:r>
        <w:rPr>
          <w:rFonts w:ascii="仿宋_GB2312" w:eastAsia="仿宋_GB2312" w:cs="Times New Roman" w:hint="eastAsia"/>
          <w:color w:val="000000"/>
          <w:kern w:val="0"/>
          <w:sz w:val="32"/>
          <w:szCs w:val="32"/>
        </w:rPr>
        <w:t>万元，增长11.19%。主要是因为工资福利的增加。</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（二）支出预算：2021年年初预算数706</w:t>
      </w:r>
      <w:r>
        <w:rPr>
          <w:rFonts w:ascii="仿宋_GB2312" w:eastAsia="仿宋_GB2312" w:cs="Times New Roman"/>
          <w:color w:val="000000"/>
          <w:kern w:val="0"/>
          <w:sz w:val="32"/>
          <w:szCs w:val="32"/>
        </w:rPr>
        <w:t>.46</w:t>
      </w:r>
      <w:r>
        <w:rPr>
          <w:rFonts w:ascii="仿宋_GB2312" w:eastAsia="仿宋_GB2312" w:cs="Times New Roman" w:hint="eastAsia"/>
          <w:color w:val="000000"/>
          <w:kern w:val="0"/>
          <w:sz w:val="32"/>
          <w:szCs w:val="32"/>
        </w:rPr>
        <w:t>万元，其中，工资福利支出43</w:t>
      </w:r>
      <w:r>
        <w:rPr>
          <w:rFonts w:ascii="仿宋_GB2312" w:eastAsia="仿宋_GB2312" w:cs="Times New Roman"/>
          <w:color w:val="000000"/>
          <w:kern w:val="0"/>
          <w:sz w:val="32"/>
          <w:szCs w:val="32"/>
        </w:rPr>
        <w:t>0.89</w:t>
      </w:r>
      <w:r>
        <w:rPr>
          <w:rFonts w:ascii="仿宋_GB2312" w:eastAsia="仿宋_GB2312" w:cs="Times New Roman" w:hint="eastAsia"/>
          <w:color w:val="000000"/>
          <w:kern w:val="0"/>
          <w:sz w:val="32"/>
          <w:szCs w:val="32"/>
        </w:rPr>
        <w:t>万元，对个人和家庭补助9</w:t>
      </w:r>
      <w:r>
        <w:rPr>
          <w:rFonts w:ascii="仿宋_GB2312" w:eastAsia="仿宋_GB2312" w:cs="Times New Roman"/>
          <w:color w:val="000000"/>
          <w:kern w:val="0"/>
          <w:sz w:val="32"/>
          <w:szCs w:val="32"/>
        </w:rPr>
        <w:t>.66</w:t>
      </w:r>
      <w:r>
        <w:rPr>
          <w:rFonts w:ascii="仿宋_GB2312" w:eastAsia="仿宋_GB2312" w:cs="Times New Roman" w:hint="eastAsia"/>
          <w:color w:val="000000"/>
          <w:kern w:val="0"/>
          <w:sz w:val="32"/>
          <w:szCs w:val="32"/>
        </w:rPr>
        <w:t>万元，商品和服务支出11</w:t>
      </w:r>
      <w:r>
        <w:rPr>
          <w:rFonts w:ascii="仿宋_GB2312" w:eastAsia="仿宋_GB2312" w:cs="Times New Roman"/>
          <w:color w:val="000000"/>
          <w:kern w:val="0"/>
          <w:sz w:val="32"/>
          <w:szCs w:val="32"/>
        </w:rPr>
        <w:t>5.90</w:t>
      </w:r>
      <w:r>
        <w:rPr>
          <w:rFonts w:ascii="仿宋_GB2312" w:eastAsia="仿宋_GB2312" w:cs="Times New Roman" w:hint="eastAsia"/>
          <w:color w:val="000000"/>
          <w:kern w:val="0"/>
          <w:sz w:val="32"/>
          <w:szCs w:val="32"/>
        </w:rPr>
        <w:t>万元，项目支出150</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万元。支出较去年增加71</w:t>
      </w:r>
      <w:r>
        <w:rPr>
          <w:rFonts w:ascii="仿宋_GB2312" w:eastAsia="仿宋_GB2312" w:cs="Times New Roman"/>
          <w:color w:val="000000"/>
          <w:kern w:val="0"/>
          <w:sz w:val="32"/>
          <w:szCs w:val="32"/>
        </w:rPr>
        <w:t>.09</w:t>
      </w:r>
      <w:r>
        <w:rPr>
          <w:rFonts w:ascii="仿宋_GB2312" w:eastAsia="仿宋_GB2312" w:cs="Times New Roman" w:hint="eastAsia"/>
          <w:color w:val="000000"/>
          <w:kern w:val="0"/>
          <w:sz w:val="32"/>
          <w:szCs w:val="32"/>
        </w:rPr>
        <w:t>万元，增长11.19%。主要是因为工资福利的增加。</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四、一般公共预算拨款支出预算</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2021年一般公共预算拨款收入486</w:t>
      </w:r>
      <w:r>
        <w:rPr>
          <w:rFonts w:ascii="仿宋_GB2312" w:eastAsia="仿宋_GB2312" w:cs="Times New Roman"/>
          <w:color w:val="000000"/>
          <w:kern w:val="0"/>
          <w:sz w:val="32"/>
          <w:szCs w:val="32"/>
        </w:rPr>
        <w:t>.30</w:t>
      </w:r>
      <w:r>
        <w:rPr>
          <w:rFonts w:ascii="仿宋_GB2312" w:eastAsia="仿宋_GB2312" w:cs="Times New Roman" w:hint="eastAsia"/>
          <w:color w:val="000000"/>
          <w:kern w:val="0"/>
          <w:sz w:val="32"/>
          <w:szCs w:val="32"/>
        </w:rPr>
        <w:t>万元，较去年增加6</w:t>
      </w:r>
      <w:r>
        <w:rPr>
          <w:rFonts w:ascii="仿宋_GB2312" w:eastAsia="仿宋_GB2312" w:cs="Times New Roman"/>
          <w:color w:val="000000"/>
          <w:kern w:val="0"/>
          <w:sz w:val="32"/>
          <w:szCs w:val="32"/>
        </w:rPr>
        <w:t>7.93</w:t>
      </w:r>
      <w:r>
        <w:rPr>
          <w:rFonts w:ascii="仿宋_GB2312" w:eastAsia="仿宋_GB2312" w:cs="Times New Roman" w:hint="eastAsia"/>
          <w:color w:val="000000"/>
          <w:kern w:val="0"/>
          <w:sz w:val="32"/>
          <w:szCs w:val="32"/>
        </w:rPr>
        <w:t>万，增长16.2</w:t>
      </w:r>
      <w:r>
        <w:rPr>
          <w:rFonts w:ascii="仿宋_GB2312" w:eastAsia="仿宋_GB2312" w:cs="Times New Roman"/>
          <w:color w:val="000000"/>
          <w:kern w:val="0"/>
          <w:sz w:val="32"/>
          <w:szCs w:val="32"/>
        </w:rPr>
        <w:t>4</w:t>
      </w:r>
      <w:r>
        <w:rPr>
          <w:rFonts w:ascii="仿宋_GB2312" w:eastAsia="仿宋_GB2312" w:cs="Times New Roman" w:hint="eastAsia"/>
          <w:color w:val="000000"/>
          <w:kern w:val="0"/>
          <w:sz w:val="32"/>
          <w:szCs w:val="32"/>
        </w:rPr>
        <w:t>%。主要原因是人员经费的增加。</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具体安排情况如下：</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lastRenderedPageBreak/>
        <w:t>（一）基本支出：2021年年初预算为336</w:t>
      </w:r>
      <w:r>
        <w:rPr>
          <w:rFonts w:ascii="仿宋_GB2312" w:eastAsia="仿宋_GB2312" w:cs="Times New Roman"/>
          <w:color w:val="000000"/>
          <w:kern w:val="0"/>
          <w:sz w:val="32"/>
          <w:szCs w:val="32"/>
        </w:rPr>
        <w:t>.30</w:t>
      </w:r>
      <w:r>
        <w:rPr>
          <w:rFonts w:ascii="仿宋_GB2312" w:eastAsia="仿宋_GB2312" w:cs="Times New Roman" w:hint="eastAsia"/>
          <w:color w:val="000000"/>
          <w:kern w:val="0"/>
          <w:sz w:val="32"/>
          <w:szCs w:val="32"/>
        </w:rPr>
        <w:t>万元，是指为报账单位机构正常运转、完成日常工作任务而发生的各项支出，包括用于基本工资、津贴补贴等人员经费以及办公费、印刷费、水电费、办公设备购置等日常公用经费。</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（二）项目支出：2021年年初预算数为150</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万元，是指单位为完成特定行政工作任务或事业发展目标而发生的支出，包括有关事业发展专项、专项业务费、基本建设支出、对市县专项补助等。其中：墙改办定额补助15</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万元，主要用于补助墙改办；信访维稳5</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万元，主要用于信访维稳；运行监测费15</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万元，主要用于运行监测；推进新型工业化7</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万元，主要用于推进新型工业化；放管服改革补助52</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万元，主要用于放管服改革；煤炭留守处补贴54</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万元，主要用于补助煤炭留守处；党建经费2</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万元，主要用于党建。</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五、政府性基金预算支出</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本年度无政府性基金预算支出。</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六、其他重要事项的情况说明</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（一）机关运行经费</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2021年局本级行政事业单位的机关运行经费当年一般公共预算拨款25</w:t>
      </w:r>
      <w:r>
        <w:rPr>
          <w:rFonts w:ascii="仿宋_GB2312" w:eastAsia="仿宋_GB2312" w:cs="Times New Roman"/>
          <w:color w:val="000000"/>
          <w:kern w:val="0"/>
          <w:sz w:val="32"/>
          <w:szCs w:val="32"/>
        </w:rPr>
        <w:t>.78</w:t>
      </w:r>
      <w:r>
        <w:rPr>
          <w:rFonts w:ascii="仿宋_GB2312" w:eastAsia="仿宋_GB2312" w:cs="Times New Roman" w:hint="eastAsia"/>
          <w:color w:val="000000"/>
          <w:kern w:val="0"/>
          <w:sz w:val="32"/>
          <w:szCs w:val="32"/>
        </w:rPr>
        <w:t>万元，比2020年预算增加3.43万元，增加了15.35%。主要原因是人员增加，从而公用经费计算基数增加。</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（二）“三公”经费预算</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2021年，“三公”经费预算数70</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万元，其中一般公共</w:t>
      </w:r>
      <w:r>
        <w:rPr>
          <w:rFonts w:ascii="仿宋_GB2312" w:eastAsia="仿宋_GB2312" w:cs="Times New Roman" w:hint="eastAsia"/>
          <w:color w:val="000000"/>
          <w:kern w:val="0"/>
          <w:sz w:val="32"/>
          <w:szCs w:val="32"/>
        </w:rPr>
        <w:lastRenderedPageBreak/>
        <w:t>预算拨款预算1</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万元，其他资金预算69</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万元。公务接待费70</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万元，公务用车购置及运行费0万元（其中，公务用车购置费0万元，公务用车运行费0万元），因公出国（境）费0万元，2021年“三公”经费预算与2020持平。</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“三公”经费一般预算拨款预算1</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万元，具体为公务接待费1万元，与去年持平。</w:t>
      </w:r>
    </w:p>
    <w:p w:rsidR="004164E9" w:rsidRDefault="005733A5" w:rsidP="00304676">
      <w:pPr>
        <w:numPr>
          <w:ilvl w:val="0"/>
          <w:numId w:val="1"/>
        </w:num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一般性支出情况</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w:t>
      </w:r>
      <w:r>
        <w:rPr>
          <w:rFonts w:ascii="仿宋_GB2312" w:eastAsia="仿宋_GB2312" w:cs="Times New Roman"/>
          <w:color w:val="000000"/>
          <w:kern w:val="0"/>
          <w:sz w:val="32"/>
          <w:szCs w:val="32"/>
        </w:rPr>
        <w:t>会议费预算2.00万元，主要为各项会议开支；培训费预算</w:t>
      </w:r>
      <w:r>
        <w:rPr>
          <w:rFonts w:ascii="仿宋_GB2312" w:eastAsia="仿宋_GB2312" w:cs="Times New Roman" w:hint="eastAsia"/>
          <w:color w:val="000000"/>
          <w:kern w:val="0"/>
          <w:sz w:val="32"/>
          <w:szCs w:val="32"/>
        </w:rPr>
        <w:t>1</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w:t>
      </w:r>
      <w:r>
        <w:rPr>
          <w:rFonts w:ascii="仿宋_GB2312" w:eastAsia="仿宋_GB2312" w:cs="Times New Roman"/>
          <w:color w:val="000000"/>
          <w:kern w:val="0"/>
          <w:sz w:val="32"/>
          <w:szCs w:val="32"/>
        </w:rPr>
        <w:t>，主要用于培训开支。</w:t>
      </w:r>
    </w:p>
    <w:p w:rsidR="004164E9" w:rsidRDefault="005733A5" w:rsidP="00304676">
      <w:pPr>
        <w:numPr>
          <w:ilvl w:val="0"/>
          <w:numId w:val="1"/>
        </w:num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color w:val="000000"/>
          <w:kern w:val="0"/>
          <w:sz w:val="32"/>
          <w:szCs w:val="32"/>
        </w:rPr>
        <w:t>政府采购情况</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w:t>
      </w:r>
      <w:r>
        <w:rPr>
          <w:rFonts w:ascii="仿宋_GB2312" w:eastAsia="仿宋_GB2312" w:cs="Times New Roman"/>
          <w:color w:val="000000"/>
          <w:kern w:val="0"/>
          <w:sz w:val="32"/>
          <w:szCs w:val="32"/>
        </w:rPr>
        <w:t>年</w:t>
      </w:r>
      <w:r>
        <w:rPr>
          <w:rFonts w:ascii="仿宋_GB2312" w:eastAsia="仿宋_GB2312" w:cs="Times New Roman" w:hint="eastAsia"/>
          <w:color w:val="000000"/>
          <w:kern w:val="0"/>
          <w:sz w:val="32"/>
          <w:szCs w:val="32"/>
        </w:rPr>
        <w:t>本</w:t>
      </w:r>
      <w:r>
        <w:rPr>
          <w:rFonts w:ascii="仿宋_GB2312" w:eastAsia="仿宋_GB2312" w:cs="Times New Roman"/>
          <w:color w:val="000000"/>
          <w:kern w:val="0"/>
          <w:sz w:val="32"/>
          <w:szCs w:val="32"/>
        </w:rPr>
        <w:t>单位政府采购预算总额</w:t>
      </w:r>
      <w:r>
        <w:rPr>
          <w:rFonts w:ascii="仿宋_GB2312" w:eastAsia="仿宋_GB2312" w:cs="Times New Roman" w:hint="eastAsia"/>
          <w:color w:val="000000"/>
          <w:kern w:val="0"/>
          <w:sz w:val="32"/>
          <w:szCs w:val="32"/>
        </w:rPr>
        <w:t>0</w:t>
      </w:r>
      <w:r>
        <w:rPr>
          <w:rFonts w:ascii="仿宋_GB2312" w:eastAsia="仿宋_GB2312" w:cs="Times New Roman"/>
          <w:color w:val="000000"/>
          <w:kern w:val="0"/>
          <w:sz w:val="32"/>
          <w:szCs w:val="32"/>
        </w:rPr>
        <w:t>万元，其中：政府采购货物预算</w:t>
      </w:r>
      <w:r>
        <w:rPr>
          <w:rFonts w:ascii="仿宋_GB2312" w:eastAsia="仿宋_GB2312" w:cs="Times New Roman" w:hint="eastAsia"/>
          <w:color w:val="000000"/>
          <w:kern w:val="0"/>
          <w:sz w:val="32"/>
          <w:szCs w:val="32"/>
        </w:rPr>
        <w:t>0</w:t>
      </w:r>
      <w:r>
        <w:rPr>
          <w:rFonts w:ascii="仿宋_GB2312" w:eastAsia="仿宋_GB2312" w:cs="Times New Roman"/>
          <w:color w:val="000000"/>
          <w:kern w:val="0"/>
          <w:sz w:val="32"/>
          <w:szCs w:val="32"/>
        </w:rPr>
        <w:t>万元、政府采购工程预算</w:t>
      </w:r>
      <w:r>
        <w:rPr>
          <w:rFonts w:ascii="仿宋_GB2312" w:eastAsia="仿宋_GB2312" w:cs="Times New Roman" w:hint="eastAsia"/>
          <w:color w:val="000000"/>
          <w:kern w:val="0"/>
          <w:sz w:val="32"/>
          <w:szCs w:val="32"/>
        </w:rPr>
        <w:t>0</w:t>
      </w:r>
      <w:r>
        <w:rPr>
          <w:rFonts w:ascii="仿宋_GB2312" w:eastAsia="仿宋_GB2312" w:cs="Times New Roman"/>
          <w:color w:val="000000"/>
          <w:kern w:val="0"/>
          <w:sz w:val="32"/>
          <w:szCs w:val="32"/>
        </w:rPr>
        <w:t>万元、政府采购服务预算</w:t>
      </w:r>
      <w:r>
        <w:rPr>
          <w:rFonts w:ascii="仿宋_GB2312" w:eastAsia="仿宋_GB2312" w:cs="Times New Roman" w:hint="eastAsia"/>
          <w:color w:val="000000"/>
          <w:kern w:val="0"/>
          <w:sz w:val="32"/>
          <w:szCs w:val="32"/>
        </w:rPr>
        <w:t>0</w:t>
      </w:r>
      <w:r>
        <w:rPr>
          <w:rFonts w:ascii="仿宋_GB2312" w:eastAsia="仿宋_GB2312" w:cs="Times New Roman"/>
          <w:color w:val="000000"/>
          <w:kern w:val="0"/>
          <w:sz w:val="32"/>
          <w:szCs w:val="32"/>
        </w:rPr>
        <w:t>万元。</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（五）国有资产占用使用情况</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本部门共有车辆0辆，其中：一般公务用车0辆，一般执法执勤用车0辆，特种专业技术用车0辆，其他用车0辆。单位价值50万元以上通用设备0台 ，单位价值100万元以上专用设备 0台。</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本部门预算预计采购车辆0辆，50万元以上通用设备0台 ，单位价值100万元以上专用设备 0台。</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（六）预算绩效目标情况</w:t>
      </w:r>
    </w:p>
    <w:p w:rsidR="004164E9" w:rsidRDefault="005733A5" w:rsidP="00304676">
      <w:pPr>
        <w:spacing w:line="560" w:lineRule="exact"/>
        <w:ind w:firstLineChars="200" w:firstLine="640"/>
        <w:rPr>
          <w:rFonts w:ascii="仿宋" w:eastAsia="仿宋"/>
          <w:sz w:val="32"/>
          <w:szCs w:val="32"/>
        </w:rPr>
      </w:pPr>
      <w:r>
        <w:rPr>
          <w:rFonts w:ascii="仿宋" w:eastAsia="仿宋" w:hint="eastAsia"/>
          <w:sz w:val="32"/>
          <w:szCs w:val="32"/>
        </w:rPr>
        <w:t>2021年，本部门按照有关政策文件开展预算绩效管理工作，</w:t>
      </w:r>
      <w:r>
        <w:rPr>
          <w:rFonts w:ascii="仿宋" w:eastAsia="仿宋" w:hint="eastAsia"/>
          <w:sz w:val="32"/>
          <w:szCs w:val="32"/>
        </w:rPr>
        <w:lastRenderedPageBreak/>
        <w:t>加强绩效目标管理。在编制2021年部门预算时，本部门将所有预算资金纳入绩效目标管理，实现了绩效目标与部门预算同步编制、同步申报。经区人大批准后，在规定时间内，赫山区工业和信息化局将绩效目标批复给本部门作为预算执行和监督的依据。</w:t>
      </w:r>
    </w:p>
    <w:p w:rsidR="004164E9" w:rsidRDefault="005733A5"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2021年工业和信息化局单位整体支出绩效目标706</w:t>
      </w:r>
      <w:r>
        <w:rPr>
          <w:rFonts w:ascii="仿宋_GB2312" w:eastAsia="仿宋_GB2312" w:cs="Times New Roman"/>
          <w:color w:val="000000"/>
          <w:kern w:val="0"/>
          <w:sz w:val="32"/>
          <w:szCs w:val="32"/>
        </w:rPr>
        <w:t>.46</w:t>
      </w:r>
      <w:r>
        <w:rPr>
          <w:rFonts w:ascii="仿宋_GB2312" w:eastAsia="仿宋_GB2312" w:cs="Times New Roman" w:hint="eastAsia"/>
          <w:color w:val="000000"/>
          <w:kern w:val="0"/>
          <w:sz w:val="32"/>
          <w:szCs w:val="32"/>
        </w:rPr>
        <w:t>万元，其中：基本支出556.46万元，项目支出150</w:t>
      </w:r>
      <w:r>
        <w:rPr>
          <w:rFonts w:ascii="仿宋_GB2312" w:eastAsia="仿宋_GB2312" w:cs="Times New Roman"/>
          <w:color w:val="000000"/>
          <w:kern w:val="0"/>
          <w:sz w:val="32"/>
          <w:szCs w:val="32"/>
        </w:rPr>
        <w:t>.00</w:t>
      </w:r>
      <w:r>
        <w:rPr>
          <w:rFonts w:ascii="仿宋_GB2312" w:eastAsia="仿宋_GB2312" w:cs="Times New Roman" w:hint="eastAsia"/>
          <w:color w:val="000000"/>
          <w:kern w:val="0"/>
          <w:sz w:val="32"/>
          <w:szCs w:val="32"/>
        </w:rPr>
        <w:t>万元。全部实行整体支出绩效目标管理，涉及一般公共预算当年拨款486</w:t>
      </w:r>
      <w:r>
        <w:rPr>
          <w:rFonts w:ascii="仿宋_GB2312" w:eastAsia="仿宋_GB2312" w:cs="Times New Roman"/>
          <w:color w:val="000000"/>
          <w:kern w:val="0"/>
          <w:sz w:val="32"/>
          <w:szCs w:val="32"/>
        </w:rPr>
        <w:t>.03</w:t>
      </w:r>
      <w:r>
        <w:rPr>
          <w:rFonts w:ascii="仿宋_GB2312" w:eastAsia="仿宋_GB2312" w:cs="Times New Roman" w:hint="eastAsia"/>
          <w:color w:val="000000"/>
          <w:kern w:val="0"/>
          <w:sz w:val="32"/>
          <w:szCs w:val="32"/>
        </w:rPr>
        <w:t>万元。</w:t>
      </w:r>
    </w:p>
    <w:p w:rsidR="004164E9" w:rsidRDefault="005733A5" w:rsidP="00304676">
      <w:pPr>
        <w:spacing w:line="560" w:lineRule="exact"/>
        <w:ind w:firstLineChars="200" w:firstLine="640"/>
        <w:rPr>
          <w:rFonts w:ascii="仿宋_GB2312" w:eastAsia="仿宋_GB2312" w:cs="宋体"/>
          <w:color w:val="000000"/>
          <w:kern w:val="0"/>
          <w:sz w:val="32"/>
          <w:szCs w:val="32"/>
        </w:rPr>
      </w:pPr>
      <w:r>
        <w:rPr>
          <w:rFonts w:ascii="仿宋_GB2312" w:eastAsia="仿宋_GB2312" w:cs="Times New Roman" w:hint="eastAsia"/>
          <w:color w:val="000000"/>
          <w:kern w:val="0"/>
          <w:sz w:val="32"/>
          <w:szCs w:val="32"/>
        </w:rPr>
        <w:t>（七）</w:t>
      </w:r>
      <w:r>
        <w:rPr>
          <w:rFonts w:ascii="仿宋_GB2312" w:eastAsia="仿宋_GB2312" w:cs="宋体" w:hint="eastAsia"/>
          <w:color w:val="000000"/>
          <w:kern w:val="0"/>
          <w:sz w:val="32"/>
          <w:szCs w:val="32"/>
        </w:rPr>
        <w:t>重点项目预算等预算绩效情况说明</w:t>
      </w:r>
    </w:p>
    <w:p w:rsidR="004164E9" w:rsidRDefault="005733A5" w:rsidP="00304676">
      <w:pPr>
        <w:spacing w:line="56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2021年本部门无重点项目预算。</w:t>
      </w:r>
    </w:p>
    <w:p w:rsidR="004164E9" w:rsidRPr="00304676" w:rsidRDefault="005733A5" w:rsidP="00304676">
      <w:pPr>
        <w:spacing w:line="560" w:lineRule="exact"/>
        <w:ind w:firstLineChars="200" w:firstLine="640"/>
        <w:jc w:val="left"/>
        <w:rPr>
          <w:rFonts w:ascii="黑体" w:eastAsia="黑体" w:hAnsi="黑体" w:cs="Times New Roman"/>
          <w:color w:val="000000"/>
          <w:kern w:val="0"/>
          <w:sz w:val="32"/>
          <w:szCs w:val="32"/>
        </w:rPr>
      </w:pPr>
      <w:r w:rsidRPr="00304676">
        <w:rPr>
          <w:rFonts w:ascii="黑体" w:eastAsia="黑体" w:hAnsi="黑体" w:cs="Times New Roman" w:hint="eastAsia"/>
          <w:color w:val="000000"/>
          <w:kern w:val="0"/>
          <w:sz w:val="32"/>
          <w:szCs w:val="32"/>
        </w:rPr>
        <w:t>七、名词解释</w:t>
      </w:r>
    </w:p>
    <w:p w:rsidR="004164E9" w:rsidRDefault="00304676"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（一）</w:t>
      </w:r>
      <w:r w:rsidR="005733A5">
        <w:rPr>
          <w:rFonts w:ascii="仿宋_GB2312" w:eastAsia="仿宋_GB2312" w:cs="Times New Roman" w:hint="eastAsia"/>
          <w:color w:val="000000"/>
          <w:kern w:val="0"/>
          <w:sz w:val="32"/>
          <w:szCs w:val="32"/>
        </w:rPr>
        <w:t>机关运行经费：是指各部门的公共经费，包括办公及印刷费、邮电费、差旅费、会议费、福利费、日常维修费、专用资料及一般设备购置费、办公用房水电费、办公用房取暖费、办公用房物业管理费、公务用车运行维护费以及其他费用。</w:t>
      </w:r>
    </w:p>
    <w:p w:rsidR="004164E9" w:rsidRDefault="00304676" w:rsidP="00304676">
      <w:pPr>
        <w:spacing w:line="560" w:lineRule="exact"/>
        <w:ind w:firstLineChars="200" w:firstLine="640"/>
        <w:jc w:val="lef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（二）</w:t>
      </w:r>
      <w:r w:rsidR="005733A5">
        <w:rPr>
          <w:rFonts w:ascii="仿宋_GB2312" w:eastAsia="仿宋_GB2312" w:cs="Times New Roman" w:hint="eastAsia"/>
          <w:color w:val="000000"/>
          <w:kern w:val="0"/>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304676" w:rsidRDefault="00304676" w:rsidP="00304676">
      <w:pPr>
        <w:spacing w:line="560" w:lineRule="exact"/>
        <w:textAlignment w:val="center"/>
        <w:rPr>
          <w:rFonts w:ascii="方正小标宋_GBK" w:eastAsia="方正小标宋_GBK" w:cs="黑体"/>
          <w:kern w:val="0"/>
          <w:sz w:val="36"/>
          <w:szCs w:val="36"/>
          <w:shd w:val="clear" w:color="auto" w:fill="FFFFFF"/>
        </w:rPr>
      </w:pPr>
    </w:p>
    <w:p w:rsidR="00304676" w:rsidRPr="00304676" w:rsidRDefault="005733A5" w:rsidP="00304676">
      <w:pPr>
        <w:spacing w:line="560" w:lineRule="exact"/>
        <w:textAlignment w:val="center"/>
        <w:rPr>
          <w:rFonts w:ascii="黑体" w:eastAsia="黑体" w:hAnsi="黑体" w:cs="黑体"/>
          <w:kern w:val="0"/>
          <w:sz w:val="32"/>
          <w:szCs w:val="32"/>
          <w:shd w:val="clear" w:color="auto" w:fill="FFFFFF"/>
        </w:rPr>
      </w:pPr>
      <w:r w:rsidRPr="00304676">
        <w:rPr>
          <w:rFonts w:ascii="黑体" w:eastAsia="黑体" w:hAnsi="黑体" w:cs="黑体" w:hint="eastAsia"/>
          <w:kern w:val="0"/>
          <w:sz w:val="32"/>
          <w:szCs w:val="32"/>
          <w:shd w:val="clear" w:color="auto" w:fill="FFFFFF"/>
        </w:rPr>
        <w:t>第二部分</w:t>
      </w:r>
      <w:r w:rsidR="00304676" w:rsidRPr="00304676">
        <w:rPr>
          <w:rFonts w:ascii="黑体" w:eastAsia="黑体" w:hAnsi="黑体" w:cs="黑体" w:hint="eastAsia"/>
          <w:kern w:val="0"/>
          <w:sz w:val="32"/>
          <w:szCs w:val="32"/>
          <w:shd w:val="clear" w:color="auto" w:fill="FFFFFF"/>
        </w:rPr>
        <w:t>：</w:t>
      </w:r>
    </w:p>
    <w:p w:rsidR="004164E9" w:rsidRPr="00304676" w:rsidRDefault="005733A5" w:rsidP="00304676">
      <w:pPr>
        <w:spacing w:line="560" w:lineRule="exact"/>
        <w:jc w:val="center"/>
        <w:textAlignment w:val="center"/>
        <w:rPr>
          <w:rFonts w:ascii="方正小标宋简体" w:eastAsia="方正小标宋简体" w:cs="黑体"/>
          <w:b/>
          <w:kern w:val="0"/>
          <w:sz w:val="42"/>
          <w:szCs w:val="42"/>
          <w:shd w:val="clear" w:color="auto" w:fill="FFFFFF"/>
        </w:rPr>
      </w:pPr>
      <w:r w:rsidRPr="00304676">
        <w:rPr>
          <w:rFonts w:ascii="方正小标宋简体" w:eastAsia="方正小标宋简体" w:cs="黑体" w:hint="eastAsia"/>
          <w:kern w:val="0"/>
          <w:sz w:val="42"/>
          <w:szCs w:val="42"/>
          <w:shd w:val="clear" w:color="auto" w:fill="FFFFFF"/>
        </w:rPr>
        <w:t>2021年度部门预算表格</w:t>
      </w:r>
      <w:r w:rsidRPr="00304676">
        <w:rPr>
          <w:rFonts w:ascii="方正小标宋简体" w:eastAsia="方正小标宋简体" w:cs="仿宋_GB2312" w:hint="eastAsia"/>
          <w:color w:val="000000"/>
          <w:sz w:val="42"/>
          <w:szCs w:val="42"/>
        </w:rPr>
        <w:t>(具体见附件)</w:t>
      </w:r>
    </w:p>
    <w:p w:rsidR="00304676" w:rsidRDefault="00304676" w:rsidP="00304676">
      <w:pPr>
        <w:spacing w:line="560" w:lineRule="exact"/>
        <w:ind w:firstLineChars="200" w:firstLine="640"/>
        <w:rPr>
          <w:rFonts w:ascii="仿宋_GB2312" w:eastAsia="仿宋_GB2312"/>
          <w:sz w:val="32"/>
          <w:szCs w:val="32"/>
        </w:rPr>
      </w:pP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一、部门收支总体情况表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二、部门收入总体情况表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三、部门支出总体情况表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四、财政拨款收支总体情况表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六、一般公共预算基本支出情况表(纵向)</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七、一般公共预算基本支出情况表(横向)</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九、“三公”经费支出情况表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十、政府采购预算表</w:t>
      </w:r>
      <w:bookmarkStart w:id="0" w:name="_GoBack"/>
      <w:bookmarkEnd w:id="0"/>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十一、部门整体支出绩效目标申报表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十二、单位项目支出绩效目标申报表</w:t>
      </w:r>
    </w:p>
    <w:p w:rsidR="004164E9" w:rsidRDefault="005733A5" w:rsidP="00304676">
      <w:pPr>
        <w:spacing w:line="560" w:lineRule="exact"/>
        <w:ind w:firstLineChars="200" w:firstLine="640"/>
        <w:rPr>
          <w:rFonts w:ascii="仿宋_GB2312" w:eastAsia="仿宋_GB2312"/>
          <w:sz w:val="32"/>
          <w:szCs w:val="32"/>
        </w:rPr>
      </w:pPr>
      <w:r>
        <w:rPr>
          <w:rFonts w:ascii="仿宋_GB2312" w:eastAsia="仿宋_GB2312" w:hint="eastAsia"/>
          <w:sz w:val="32"/>
          <w:szCs w:val="32"/>
        </w:rPr>
        <w:t>十三、重点项目支出绩效目标申报表</w:t>
      </w:r>
    </w:p>
    <w:p w:rsidR="004164E9" w:rsidRDefault="004164E9" w:rsidP="00304676">
      <w:pPr>
        <w:spacing w:line="560" w:lineRule="exact"/>
        <w:ind w:firstLine="636"/>
        <w:rPr>
          <w:rFonts w:ascii="仿宋_GB2312" w:eastAsia="仿宋_GB2312" w:cs="Times New Roman"/>
          <w:color w:val="000000"/>
          <w:kern w:val="0"/>
          <w:sz w:val="32"/>
          <w:szCs w:val="32"/>
        </w:rPr>
      </w:pPr>
    </w:p>
    <w:p w:rsidR="004164E9" w:rsidRDefault="005733A5" w:rsidP="00304676">
      <w:pPr>
        <w:spacing w:line="560" w:lineRule="exact"/>
        <w:ind w:firstLineChars="1250" w:firstLine="4000"/>
        <w:rPr>
          <w:rFonts w:ascii="仿宋" w:eastAsia="仿宋"/>
          <w:sz w:val="32"/>
          <w:szCs w:val="32"/>
        </w:rPr>
      </w:pPr>
      <w:r>
        <w:rPr>
          <w:rFonts w:ascii="仿宋" w:eastAsia="仿宋" w:hint="eastAsia"/>
          <w:sz w:val="32"/>
          <w:szCs w:val="32"/>
        </w:rPr>
        <w:t>益阳市赫山区工业和信息化局</w:t>
      </w:r>
    </w:p>
    <w:p w:rsidR="004164E9" w:rsidRDefault="005733A5" w:rsidP="00304676">
      <w:pPr>
        <w:spacing w:line="560" w:lineRule="exact"/>
        <w:rPr>
          <w:rFonts w:ascii="仿宋" w:eastAsia="仿宋"/>
          <w:sz w:val="32"/>
          <w:szCs w:val="32"/>
        </w:rPr>
      </w:pPr>
      <w:r>
        <w:rPr>
          <w:rFonts w:ascii="仿宋" w:eastAsia="仿宋" w:hint="eastAsia"/>
          <w:sz w:val="32"/>
          <w:szCs w:val="32"/>
        </w:rPr>
        <w:t xml:space="preserve">                               2021年1月13日</w:t>
      </w:r>
    </w:p>
    <w:sectPr w:rsidR="004164E9" w:rsidSect="00304676">
      <w:footerReference w:type="default" r:id="rId7"/>
      <w:pgSz w:w="11906" w:h="16838" w:code="9"/>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A5" w:rsidRDefault="005733A5" w:rsidP="00332DF2">
      <w:r>
        <w:separator/>
      </w:r>
    </w:p>
  </w:endnote>
  <w:endnote w:type="continuationSeparator" w:id="0">
    <w:p w:rsidR="005733A5" w:rsidRDefault="005733A5" w:rsidP="00332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_GBK">
    <w:altName w:val="方正北魏楷书繁体"/>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9713"/>
      <w:docPartObj>
        <w:docPartGallery w:val="Page Numbers (Bottom of Page)"/>
        <w:docPartUnique/>
      </w:docPartObj>
    </w:sdtPr>
    <w:sdtContent>
      <w:p w:rsidR="00332DF2" w:rsidRDefault="00F37D12">
        <w:pPr>
          <w:pStyle w:val="a3"/>
          <w:jc w:val="center"/>
        </w:pPr>
        <w:r>
          <w:fldChar w:fldCharType="begin"/>
        </w:r>
        <w:r w:rsidR="00332DF2">
          <w:instrText>PAGE   \* MERGEFORMAT</w:instrText>
        </w:r>
        <w:r>
          <w:fldChar w:fldCharType="separate"/>
        </w:r>
        <w:r w:rsidR="0020041B" w:rsidRPr="0020041B">
          <w:rPr>
            <w:noProof/>
            <w:lang w:val="zh-CN"/>
          </w:rPr>
          <w:t>8</w:t>
        </w:r>
        <w:r>
          <w:fldChar w:fldCharType="end"/>
        </w:r>
      </w:p>
    </w:sdtContent>
  </w:sdt>
  <w:p w:rsidR="00332DF2" w:rsidRDefault="00332DF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A5" w:rsidRDefault="005733A5" w:rsidP="00332DF2">
      <w:r>
        <w:separator/>
      </w:r>
    </w:p>
  </w:footnote>
  <w:footnote w:type="continuationSeparator" w:id="0">
    <w:p w:rsidR="005733A5" w:rsidRDefault="005733A5" w:rsidP="00332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58DCD"/>
    <w:multiLevelType w:val="singleLevel"/>
    <w:tmpl w:val="61958DCD"/>
    <w:lvl w:ilvl="0">
      <w:start w:val="3"/>
      <w:numFmt w:val="chineseCounting"/>
      <w:lvlRestart w:val="0"/>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4164E9"/>
    <w:rsid w:val="0020041B"/>
    <w:rsid w:val="00304676"/>
    <w:rsid w:val="00332DF2"/>
    <w:rsid w:val="004164E9"/>
    <w:rsid w:val="005733A5"/>
    <w:rsid w:val="00F37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7D12"/>
    <w:pPr>
      <w:widowControl w:val="0"/>
      <w:jc w:val="both"/>
    </w:pPr>
    <w:rPr>
      <w:rFonts w:ascii="Calibri" w:hAnsi="Calibri" w:cs="Arial"/>
      <w:kern w:val="2"/>
      <w:sz w:val="21"/>
      <w:szCs w:val="22"/>
    </w:rPr>
  </w:style>
  <w:style w:type="paragraph" w:styleId="1">
    <w:name w:val="heading 1"/>
    <w:basedOn w:val="a"/>
    <w:next w:val="a"/>
    <w:rsid w:val="00F37D12"/>
    <w:pPr>
      <w:keepNext/>
      <w:keepLines/>
      <w:spacing w:before="340" w:after="330" w:line="578" w:lineRule="auto"/>
      <w:outlineLvl w:val="0"/>
    </w:pPr>
    <w:rPr>
      <w:b/>
      <w:bCs/>
      <w:kern w:val="44"/>
      <w:sz w:val="44"/>
    </w:rPr>
  </w:style>
  <w:style w:type="paragraph" w:styleId="2">
    <w:name w:val="heading 2"/>
    <w:basedOn w:val="a"/>
    <w:next w:val="a"/>
    <w:rsid w:val="00F37D12"/>
    <w:pPr>
      <w:keepNext/>
      <w:keepLines/>
      <w:spacing w:before="260" w:after="260" w:line="415" w:lineRule="auto"/>
      <w:outlineLvl w:val="1"/>
    </w:pPr>
    <w:rPr>
      <w:rFonts w:ascii="Arial" w:eastAsia="黑体" w:hAnsi="Arial"/>
      <w:b/>
      <w:sz w:val="32"/>
    </w:rPr>
  </w:style>
  <w:style w:type="paragraph" w:styleId="3">
    <w:name w:val="heading 3"/>
    <w:basedOn w:val="a"/>
    <w:next w:val="a"/>
    <w:rsid w:val="00F37D1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37D12"/>
    <w:pPr>
      <w:tabs>
        <w:tab w:val="center" w:pos="4153"/>
        <w:tab w:val="right" w:pos="8306"/>
      </w:tabs>
      <w:snapToGrid w:val="0"/>
      <w:jc w:val="left"/>
    </w:pPr>
    <w:rPr>
      <w:sz w:val="18"/>
      <w:szCs w:val="18"/>
    </w:rPr>
  </w:style>
  <w:style w:type="paragraph" w:styleId="a4">
    <w:name w:val="header"/>
    <w:basedOn w:val="a"/>
    <w:rsid w:val="00F37D12"/>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F37D12"/>
  </w:style>
  <w:style w:type="paragraph" w:styleId="a5">
    <w:name w:val="List Paragraph"/>
    <w:basedOn w:val="a"/>
    <w:rsid w:val="00F37D12"/>
    <w:pPr>
      <w:ind w:firstLineChars="200" w:firstLine="200"/>
    </w:pPr>
  </w:style>
  <w:style w:type="character" w:customStyle="1" w:styleId="Char">
    <w:name w:val="页脚 Char"/>
    <w:basedOn w:val="a0"/>
    <w:link w:val="a3"/>
    <w:uiPriority w:val="99"/>
    <w:rsid w:val="00332DF2"/>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506</Words>
  <Characters>2887</Characters>
  <Application>Microsoft Office Word</Application>
  <DocSecurity>0</DocSecurity>
  <Lines>24</Lines>
  <Paragraphs>6</Paragraphs>
  <ScaleCrop>false</ScaleCrop>
  <Company>联系电话18907378181</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数码世纪</dc:creator>
  <cp:lastModifiedBy>Administrator</cp:lastModifiedBy>
  <cp:revision>20</cp:revision>
  <dcterms:created xsi:type="dcterms:W3CDTF">2017-11-20T06:17:00Z</dcterms:created>
  <dcterms:modified xsi:type="dcterms:W3CDTF">2022-05-31T01:16:00Z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4481E861AE024BC0A0458B5030A0A875</vt:lpwstr>
  </property>
</Properties>
</file>