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E9" w:rsidRDefault="00867DE9" w:rsidP="00867DE9">
      <w:pPr>
        <w:widowControl w:val="0"/>
        <w:spacing w:line="560" w:lineRule="exact"/>
        <w:rPr>
          <w:rFonts w:ascii="仿宋_GB2312" w:eastAsia="仿宋_GB2312"/>
          <w:sz w:val="32"/>
          <w:szCs w:val="32"/>
          <w:highlight w:val="white"/>
        </w:rPr>
      </w:pPr>
    </w:p>
    <w:p w:rsidR="00122CCA" w:rsidRPr="00867DE9" w:rsidRDefault="004C1130" w:rsidP="00867DE9">
      <w:pPr>
        <w:widowControl w:val="0"/>
        <w:spacing w:line="560" w:lineRule="exact"/>
        <w:jc w:val="center"/>
        <w:rPr>
          <w:rFonts w:ascii="方正小标宋简体" w:eastAsia="方正小标宋简体"/>
          <w:sz w:val="42"/>
          <w:szCs w:val="42"/>
          <w:highlight w:val="white"/>
        </w:rPr>
      </w:pPr>
      <w:r w:rsidRPr="00867DE9">
        <w:rPr>
          <w:rFonts w:ascii="方正小标宋简体" w:eastAsia="方正小标宋简体" w:hint="eastAsia"/>
          <w:sz w:val="42"/>
          <w:szCs w:val="42"/>
          <w:highlight w:val="white"/>
        </w:rPr>
        <w:t>2020年度益阳市赫山区科学技术协会部门决算</w:t>
      </w:r>
    </w:p>
    <w:p w:rsidR="00867DE9" w:rsidRDefault="00867DE9" w:rsidP="00867DE9">
      <w:pPr>
        <w:widowControl w:val="0"/>
        <w:spacing w:line="560" w:lineRule="exact"/>
        <w:rPr>
          <w:rFonts w:ascii="仿宋_GB2312" w:eastAsia="仿宋_GB2312"/>
          <w:sz w:val="32"/>
          <w:szCs w:val="32"/>
          <w:highlight w:val="white"/>
        </w:rPr>
      </w:pPr>
    </w:p>
    <w:p w:rsidR="00122CCA" w:rsidRPr="00867DE9" w:rsidRDefault="004C1130" w:rsidP="00867DE9">
      <w:pPr>
        <w:widowControl w:val="0"/>
        <w:spacing w:line="560" w:lineRule="exact"/>
        <w:jc w:val="center"/>
        <w:rPr>
          <w:rFonts w:ascii="黑体" w:eastAsia="黑体" w:hAnsi="黑体"/>
          <w:sz w:val="32"/>
          <w:szCs w:val="32"/>
          <w:highlight w:val="white"/>
        </w:rPr>
      </w:pPr>
      <w:r w:rsidRPr="00867DE9">
        <w:rPr>
          <w:rFonts w:ascii="黑体" w:eastAsia="黑体" w:hAnsi="黑体" w:hint="eastAsia"/>
          <w:sz w:val="32"/>
          <w:szCs w:val="32"/>
          <w:highlight w:val="white"/>
        </w:rPr>
        <w:t>目  录</w:t>
      </w:r>
    </w:p>
    <w:p w:rsidR="00122CCA" w:rsidRPr="00867DE9" w:rsidRDefault="004C1130" w:rsidP="00867DE9">
      <w:pPr>
        <w:widowControl w:val="0"/>
        <w:spacing w:line="560" w:lineRule="exact"/>
        <w:ind w:firstLineChars="200" w:firstLine="640"/>
        <w:rPr>
          <w:rFonts w:ascii="黑体" w:eastAsia="黑体" w:hAnsi="黑体"/>
          <w:sz w:val="32"/>
          <w:szCs w:val="32"/>
        </w:rPr>
      </w:pPr>
      <w:r w:rsidRPr="00867DE9">
        <w:rPr>
          <w:rFonts w:ascii="黑体" w:eastAsia="黑体" w:hAnsi="黑体" w:hint="eastAsia"/>
          <w:sz w:val="32"/>
          <w:szCs w:val="32"/>
        </w:rPr>
        <w:t>第一部分 单位概况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一、部门职责</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二、机构设置</w:t>
      </w:r>
    </w:p>
    <w:p w:rsidR="00122CCA" w:rsidRPr="00867DE9" w:rsidRDefault="004C1130" w:rsidP="00867DE9">
      <w:pPr>
        <w:widowControl w:val="0"/>
        <w:spacing w:line="560" w:lineRule="exact"/>
        <w:ind w:firstLineChars="200" w:firstLine="640"/>
        <w:rPr>
          <w:rFonts w:ascii="黑体" w:eastAsia="黑体" w:hAnsi="黑体"/>
          <w:sz w:val="32"/>
          <w:szCs w:val="32"/>
        </w:rPr>
      </w:pPr>
      <w:r w:rsidRPr="00867DE9">
        <w:rPr>
          <w:rFonts w:ascii="黑体" w:eastAsia="黑体" w:hAnsi="黑体" w:hint="eastAsia"/>
          <w:sz w:val="32"/>
          <w:szCs w:val="32"/>
        </w:rPr>
        <w:t>第二部分 2020年度部门决算表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一、收入支出决算总表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二、收入决算表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三、支出决算表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四、财政拨款收入支出决算总表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五、一般公共预算财政拨款支出决算表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六、一般公共预算财政拨款基本支出决算表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七、一般公共预算财政拨款“三公”经费支出决算表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八、政府性基金预算财政拨款收入支出决算表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九、国有资本经营预算财政拨款支出决算表</w:t>
      </w:r>
    </w:p>
    <w:p w:rsidR="00122CCA" w:rsidRPr="00867DE9" w:rsidRDefault="004C1130" w:rsidP="00867DE9">
      <w:pPr>
        <w:widowControl w:val="0"/>
        <w:spacing w:line="560" w:lineRule="exact"/>
        <w:ind w:firstLineChars="200" w:firstLine="640"/>
        <w:rPr>
          <w:rFonts w:ascii="黑体" w:eastAsia="黑体" w:hAnsi="黑体"/>
          <w:sz w:val="32"/>
          <w:szCs w:val="32"/>
        </w:rPr>
      </w:pPr>
      <w:r w:rsidRPr="00867DE9">
        <w:rPr>
          <w:rFonts w:ascii="黑体" w:eastAsia="黑体" w:hAnsi="黑体" w:hint="eastAsia"/>
          <w:sz w:val="32"/>
          <w:szCs w:val="32"/>
        </w:rPr>
        <w:t>第三部分 2020年度部门决算情况说明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一、收入支出决算总体情况说明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二、收入决算情况说明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lastRenderedPageBreak/>
        <w:t>三、支出决算情况说明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四、财政拨款收入支出决算总体情况说明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五、一般公共预算财政拨款支出决算情况说明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六、一般公共预算财政拨款基本支出决算情况说明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七、一般公共预算财政拨款三公经费支出决算情况说明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八、政府性基金预算收入支出决算情况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九、国有资本经营预算财政拨款支出决算情况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十、关于机关运行经费支出说明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十一、一般性支出情况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十二、关于政府采购支出说明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十三、关于国有资产占用情况说明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十四、关于2020年度预算绩效情况的说明</w:t>
      </w:r>
    </w:p>
    <w:p w:rsidR="00122CCA" w:rsidRPr="00867DE9" w:rsidRDefault="004C1130" w:rsidP="00867DE9">
      <w:pPr>
        <w:widowControl w:val="0"/>
        <w:spacing w:line="560" w:lineRule="exact"/>
        <w:ind w:firstLineChars="200" w:firstLine="640"/>
        <w:rPr>
          <w:rFonts w:ascii="黑体" w:eastAsia="黑体" w:hAnsi="黑体"/>
          <w:sz w:val="32"/>
          <w:szCs w:val="32"/>
        </w:rPr>
      </w:pPr>
      <w:r w:rsidRPr="00867DE9">
        <w:rPr>
          <w:rFonts w:ascii="黑体" w:eastAsia="黑体" w:hAnsi="黑体" w:hint="eastAsia"/>
          <w:sz w:val="32"/>
          <w:szCs w:val="32"/>
        </w:rPr>
        <w:t>第四部分 名词解释</w:t>
      </w:r>
    </w:p>
    <w:p w:rsidR="00122CCA" w:rsidRPr="00867DE9" w:rsidRDefault="004C1130" w:rsidP="00867DE9">
      <w:pPr>
        <w:widowControl w:val="0"/>
        <w:spacing w:line="560" w:lineRule="exact"/>
        <w:ind w:firstLineChars="200" w:firstLine="640"/>
        <w:rPr>
          <w:rFonts w:ascii="黑体" w:eastAsia="黑体" w:hAnsi="黑体"/>
          <w:sz w:val="32"/>
          <w:szCs w:val="32"/>
        </w:rPr>
      </w:pPr>
      <w:r w:rsidRPr="00867DE9">
        <w:rPr>
          <w:rFonts w:ascii="黑体" w:eastAsia="黑体" w:hAnsi="黑体" w:hint="eastAsia"/>
          <w:sz w:val="32"/>
          <w:szCs w:val="32"/>
        </w:rPr>
        <w:t>第五部分 附件</w:t>
      </w:r>
    </w:p>
    <w:p w:rsidR="00122CCA" w:rsidRPr="00867DE9" w:rsidRDefault="00122CCA" w:rsidP="00867DE9">
      <w:pPr>
        <w:widowControl w:val="0"/>
        <w:spacing w:line="560" w:lineRule="exact"/>
        <w:ind w:firstLineChars="200" w:firstLine="640"/>
        <w:rPr>
          <w:rFonts w:ascii="仿宋_GB2312" w:eastAsia="仿宋_GB2312"/>
          <w:sz w:val="32"/>
          <w:szCs w:val="32"/>
          <w:highlight w:val="white"/>
        </w:rPr>
      </w:pPr>
    </w:p>
    <w:p w:rsidR="00867DE9" w:rsidRDefault="00867DE9">
      <w:pPr>
        <w:jc w:val="left"/>
        <w:rPr>
          <w:rFonts w:ascii="仿宋_GB2312" w:eastAsia="仿宋_GB2312"/>
          <w:sz w:val="32"/>
          <w:szCs w:val="32"/>
          <w:highlight w:val="white"/>
        </w:rPr>
      </w:pPr>
      <w:r>
        <w:rPr>
          <w:rFonts w:ascii="仿宋_GB2312" w:eastAsia="仿宋_GB2312"/>
          <w:sz w:val="32"/>
          <w:szCs w:val="32"/>
          <w:highlight w:val="white"/>
        </w:rPr>
        <w:br w:type="page"/>
      </w:r>
    </w:p>
    <w:p w:rsidR="00867DE9" w:rsidRPr="00867DE9" w:rsidRDefault="004C1130" w:rsidP="00867DE9">
      <w:pPr>
        <w:widowControl w:val="0"/>
        <w:spacing w:line="560" w:lineRule="exact"/>
        <w:rPr>
          <w:rFonts w:ascii="黑体" w:eastAsia="黑体" w:hAnsi="黑体"/>
          <w:sz w:val="32"/>
          <w:szCs w:val="32"/>
          <w:highlight w:val="white"/>
        </w:rPr>
      </w:pPr>
      <w:r w:rsidRPr="00867DE9">
        <w:rPr>
          <w:rFonts w:ascii="黑体" w:eastAsia="黑体" w:hAnsi="黑体" w:hint="eastAsia"/>
          <w:sz w:val="32"/>
          <w:szCs w:val="32"/>
          <w:highlight w:val="white"/>
        </w:rPr>
        <w:lastRenderedPageBreak/>
        <w:t>第一部分</w:t>
      </w:r>
      <w:r w:rsidR="00867DE9" w:rsidRPr="00867DE9">
        <w:rPr>
          <w:rFonts w:ascii="黑体" w:eastAsia="黑体" w:hAnsi="黑体" w:hint="eastAsia"/>
          <w:sz w:val="32"/>
          <w:szCs w:val="32"/>
          <w:highlight w:val="white"/>
        </w:rPr>
        <w:t>：</w:t>
      </w:r>
    </w:p>
    <w:p w:rsidR="00122CCA" w:rsidRPr="00867DE9" w:rsidRDefault="004C1130" w:rsidP="00867DE9">
      <w:pPr>
        <w:widowControl w:val="0"/>
        <w:spacing w:line="560" w:lineRule="exact"/>
        <w:jc w:val="center"/>
        <w:rPr>
          <w:rFonts w:ascii="方正小标宋简体" w:eastAsia="方正小标宋简体"/>
          <w:sz w:val="42"/>
          <w:szCs w:val="42"/>
          <w:highlight w:val="white"/>
        </w:rPr>
      </w:pPr>
      <w:r w:rsidRPr="00867DE9">
        <w:rPr>
          <w:rFonts w:ascii="方正小标宋简体" w:eastAsia="方正小标宋简体" w:hint="eastAsia"/>
          <w:sz w:val="42"/>
          <w:szCs w:val="42"/>
          <w:highlight w:val="white"/>
        </w:rPr>
        <w:t>益阳市赫山区科学技术协会概况</w:t>
      </w:r>
    </w:p>
    <w:p w:rsidR="00867DE9" w:rsidRDefault="00867DE9" w:rsidP="00867DE9">
      <w:pPr>
        <w:widowControl w:val="0"/>
        <w:spacing w:line="560" w:lineRule="exact"/>
        <w:ind w:firstLineChars="200" w:firstLine="640"/>
        <w:rPr>
          <w:rFonts w:ascii="仿宋_GB2312" w:eastAsia="仿宋_GB2312"/>
          <w:sz w:val="32"/>
          <w:szCs w:val="32"/>
          <w:highlight w:val="white"/>
        </w:rPr>
      </w:pP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一、部门职责</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（一）拟订本区的科普工作规划，推动本区科普工作发展。</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（二）负责实施科教兴国战略和可持续发展战略，加强科学技术普及工作，提高公民的科学文化素质，推动经济发展和社会进步。</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（三）联系科技工作者，反映科技工作者的意见和要求，维护科技工作者的合法权益；开展评选表彰优秀科技工作者和科普工作先进单位、优秀科普工作者的工作。</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（四）组织科技工作者开展科技咨询、科学论证和献计献策活动，促进科学技术成果的转化。</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（五）组织开展科学普及活动和青少年科技教育活动，弘扬科学精神，捍卫科学尊严。</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（六）组织开展民间科技交流与合作，组织开展学术交流活动，活跃学术思想，促进学科发展和科技创新。</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（七）对我区科技类社会团体及有关学会（协会、研究会）进行监督管理；对基层科协工作进行业务指导。</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二、机构设置</w:t>
      </w:r>
    </w:p>
    <w:p w:rsidR="00122CCA" w:rsidRPr="00867DE9" w:rsidRDefault="00867DE9" w:rsidP="00867DE9">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4C1130" w:rsidRPr="00867DE9">
        <w:rPr>
          <w:rFonts w:ascii="仿宋_GB2312" w:eastAsia="仿宋_GB2312" w:hint="eastAsia"/>
          <w:sz w:val="32"/>
          <w:szCs w:val="32"/>
          <w:highlight w:val="white"/>
        </w:rPr>
        <w:t>内设机构设置</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lastRenderedPageBreak/>
        <w:t>益阳市赫山区科学技术协会单位内设机构包括：办公室、普及部、学会部等内设机构。</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（二）决算单位构成</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益阳市赫山区科学技术协会2020年部门决算汇总公开单位构成包括：益阳市赫山区科学技术协会只有本级，没有其他二级决算单位。</w:t>
      </w:r>
    </w:p>
    <w:p w:rsidR="00867DE9" w:rsidRDefault="00867DE9" w:rsidP="00867DE9">
      <w:pPr>
        <w:widowControl w:val="0"/>
        <w:spacing w:line="560" w:lineRule="exact"/>
        <w:rPr>
          <w:rFonts w:ascii="仿宋_GB2312" w:eastAsia="仿宋_GB2312"/>
          <w:sz w:val="32"/>
          <w:szCs w:val="32"/>
          <w:highlight w:val="white"/>
        </w:rPr>
      </w:pPr>
    </w:p>
    <w:p w:rsidR="00867DE9" w:rsidRPr="00867DE9" w:rsidRDefault="004C1130" w:rsidP="00867DE9">
      <w:pPr>
        <w:widowControl w:val="0"/>
        <w:spacing w:line="560" w:lineRule="exact"/>
        <w:rPr>
          <w:rFonts w:ascii="黑体" w:eastAsia="黑体" w:hAnsi="黑体"/>
          <w:sz w:val="32"/>
          <w:szCs w:val="32"/>
          <w:highlight w:val="white"/>
        </w:rPr>
      </w:pPr>
      <w:r w:rsidRPr="00867DE9">
        <w:rPr>
          <w:rFonts w:ascii="黑体" w:eastAsia="黑体" w:hAnsi="黑体" w:hint="eastAsia"/>
          <w:sz w:val="32"/>
          <w:szCs w:val="32"/>
          <w:highlight w:val="white"/>
        </w:rPr>
        <w:t>第二部分</w:t>
      </w:r>
      <w:r w:rsidR="00867DE9" w:rsidRPr="00867DE9">
        <w:rPr>
          <w:rFonts w:ascii="黑体" w:eastAsia="黑体" w:hAnsi="黑体" w:hint="eastAsia"/>
          <w:sz w:val="32"/>
          <w:szCs w:val="32"/>
          <w:highlight w:val="white"/>
        </w:rPr>
        <w:t>：</w:t>
      </w:r>
    </w:p>
    <w:p w:rsidR="00122CCA" w:rsidRPr="00867DE9" w:rsidRDefault="004C1130" w:rsidP="00867DE9">
      <w:pPr>
        <w:widowControl w:val="0"/>
        <w:spacing w:line="560" w:lineRule="exact"/>
        <w:jc w:val="center"/>
        <w:rPr>
          <w:rFonts w:ascii="方正小标宋简体" w:eastAsia="方正小标宋简体"/>
          <w:sz w:val="42"/>
          <w:szCs w:val="42"/>
          <w:highlight w:val="white"/>
        </w:rPr>
      </w:pPr>
      <w:r w:rsidRPr="00867DE9">
        <w:rPr>
          <w:rFonts w:ascii="方正小标宋简体" w:eastAsia="方正小标宋简体" w:hint="eastAsia"/>
          <w:sz w:val="42"/>
          <w:szCs w:val="42"/>
          <w:highlight w:val="white"/>
        </w:rPr>
        <w:t>2020年度部门决算表（见附表）</w:t>
      </w:r>
    </w:p>
    <w:p w:rsidR="00122CCA" w:rsidRPr="00867DE9" w:rsidRDefault="00122CCA" w:rsidP="00867DE9">
      <w:pPr>
        <w:widowControl w:val="0"/>
        <w:spacing w:line="560" w:lineRule="exact"/>
        <w:ind w:firstLineChars="200" w:firstLine="640"/>
        <w:rPr>
          <w:rFonts w:ascii="仿宋_GB2312" w:eastAsia="仿宋_GB2312"/>
          <w:sz w:val="32"/>
          <w:szCs w:val="32"/>
          <w:highlight w:val="white"/>
        </w:rPr>
      </w:pPr>
    </w:p>
    <w:p w:rsidR="00867DE9" w:rsidRPr="00867DE9" w:rsidRDefault="004C1130" w:rsidP="00867DE9">
      <w:pPr>
        <w:widowControl w:val="0"/>
        <w:spacing w:line="560" w:lineRule="exact"/>
        <w:jc w:val="left"/>
        <w:rPr>
          <w:rFonts w:ascii="黑体" w:eastAsia="黑体" w:hAnsi="黑体"/>
          <w:sz w:val="32"/>
          <w:szCs w:val="32"/>
          <w:highlight w:val="white"/>
        </w:rPr>
      </w:pPr>
      <w:r w:rsidRPr="00867DE9">
        <w:rPr>
          <w:rFonts w:ascii="黑体" w:eastAsia="黑体" w:hAnsi="黑体" w:hint="eastAsia"/>
          <w:sz w:val="32"/>
          <w:szCs w:val="32"/>
          <w:highlight w:val="white"/>
        </w:rPr>
        <w:t>第三部分</w:t>
      </w:r>
      <w:r w:rsidR="00867DE9" w:rsidRPr="00867DE9">
        <w:rPr>
          <w:rFonts w:ascii="黑体" w:eastAsia="黑体" w:hAnsi="黑体" w:hint="eastAsia"/>
          <w:sz w:val="32"/>
          <w:szCs w:val="32"/>
          <w:highlight w:val="white"/>
        </w:rPr>
        <w:t>：</w:t>
      </w:r>
    </w:p>
    <w:p w:rsidR="00122CCA" w:rsidRPr="00867DE9" w:rsidRDefault="004C1130" w:rsidP="00867DE9">
      <w:pPr>
        <w:widowControl w:val="0"/>
        <w:spacing w:line="560" w:lineRule="exact"/>
        <w:jc w:val="center"/>
        <w:rPr>
          <w:rFonts w:ascii="方正小标宋简体" w:eastAsia="方正小标宋简体"/>
          <w:sz w:val="42"/>
          <w:szCs w:val="42"/>
          <w:highlight w:val="white"/>
        </w:rPr>
      </w:pPr>
      <w:r w:rsidRPr="00867DE9">
        <w:rPr>
          <w:rFonts w:ascii="方正小标宋简体" w:eastAsia="方正小标宋简体" w:hint="eastAsia"/>
          <w:sz w:val="42"/>
          <w:szCs w:val="42"/>
          <w:highlight w:val="white"/>
        </w:rPr>
        <w:t>2020年度部门决算情况说明</w:t>
      </w:r>
    </w:p>
    <w:p w:rsidR="00867DE9" w:rsidRDefault="00867DE9" w:rsidP="00867DE9">
      <w:pPr>
        <w:widowControl w:val="0"/>
        <w:spacing w:line="560" w:lineRule="exact"/>
        <w:ind w:firstLineChars="200" w:firstLine="640"/>
        <w:rPr>
          <w:rFonts w:ascii="仿宋_GB2312" w:eastAsia="仿宋_GB2312"/>
          <w:sz w:val="32"/>
          <w:szCs w:val="32"/>
          <w:highlight w:val="white"/>
        </w:rPr>
      </w:pP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一、收入支出决算总体情况说明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2020年度收入总计145.09万元，年初结转和结余25.53万元，总计170.61万元，与2019年度收入（132.19万元）相比，增加12.9万元，增长9.76%，主要原因是:增加人员经费；</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2020年度支出总计110.59万元，年末结转和结余60.03万元，总计170.61万元，与2019年支出（124.21万元）减少了13.62万元，下降10.96%，主要原因是流动科技馆展览到期撤销，减少</w:t>
      </w:r>
      <w:r w:rsidRPr="00867DE9">
        <w:rPr>
          <w:rFonts w:ascii="仿宋_GB2312" w:eastAsia="仿宋_GB2312" w:hint="eastAsia"/>
          <w:sz w:val="32"/>
          <w:szCs w:val="32"/>
          <w:highlight w:val="white"/>
        </w:rPr>
        <w:lastRenderedPageBreak/>
        <w:t>经费支出。</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二、收入决算情况说明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本年收入合计145.09万元，其中：一般公共预算财政拨款收入145.09万元，占100%；</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三、支出决算情况说明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本年支出合计110.59万元，其中：基本支出106.59万元，占96.38%；项目支出4.00万元，占3.62%；</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 xml:space="preserve">四、财政拨款收入支出决算总体情况说明 </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2020年度财政拨款收入145.09万元，年初结转和结余19.24万元，总计164.32万元，与2019年财政拔款收入（116.19万元）相比，增加28.9万元，增长24.87%,主要原因是:人员经费增加。</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2020年度财政拨款支出110.59万元，年末结转和结余53.74万元，总计164.32万元，与2019年财政拔款支出（102.4万元）相比，增加8.19万元，增长8.00%。主要原因是：科协换届增加经费。</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五、一般公共预算财政拨款支出决算情况说明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（一）财政拨款支出决算总体情况</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2020年度财政拨款支出110.59万元，占本年支出合计的100%。与2019年度相比，财政拨款支出增加8.19万元，增长8.00%,主要原因是科协换届增加经费。</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lastRenderedPageBreak/>
        <w:t>（二）财政拨款支出决算结构情况</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财政拨款支出110.59万元，主要用于以下方面：科学技术（类）支出90.42万元，占81.76%；社会保障和就业（类）支出7.25万元，占6.56%；卫生健康（类）支出7.69万元，占6.95%；住房保障（类）支出5.23万元，占4.73%；</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（三）财政拨款支出决算具体情况</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 xml:space="preserve">2020年度一般公共预算财政拨款支出年初预算数为93.26万元，支出决算数为110.59万元，完成年初预算的118.59%，其中：  </w:t>
      </w:r>
    </w:p>
    <w:p w:rsidR="00122CCA" w:rsidRPr="00F9761A"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1.201一般公共服务支出（类）29群众团体事务（款）01行政运行（群众团体事务）（项）年初预算为1.00万元，支出决算为0万元，完成年初预算的0%，决算数小于年初预算数的主要原因是:调整预算减少了1.00</w:t>
      </w:r>
      <w:r w:rsidR="00F9761A">
        <w:rPr>
          <w:rFonts w:ascii="仿宋_GB2312" w:eastAsia="仿宋_GB2312" w:hint="eastAsia"/>
          <w:sz w:val="32"/>
          <w:szCs w:val="32"/>
          <w:highlight w:val="white"/>
        </w:rPr>
        <w:t>万元。</w:t>
      </w:r>
    </w:p>
    <w:p w:rsidR="00122CCA" w:rsidRPr="00867DE9"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2.206科学技术支出（类）01科学技术管理事务（款）01行政运行（项）年初预算为54.09万元，支出决算为78.42万元，完成年初预算的144.98%，决算数大于年初预算数的主要原因是:调整预算增加24.33</w:t>
      </w:r>
      <w:r w:rsidR="00F9761A">
        <w:rPr>
          <w:rFonts w:ascii="仿宋_GB2312" w:eastAsia="仿宋_GB2312" w:hint="eastAsia"/>
          <w:sz w:val="32"/>
          <w:szCs w:val="32"/>
          <w:highlight w:val="white"/>
        </w:rPr>
        <w:t>万</w:t>
      </w:r>
      <w:r w:rsidR="00F9761A">
        <w:rPr>
          <w:rFonts w:ascii="仿宋_GB2312" w:eastAsia="仿宋_GB2312" w:hint="eastAsia"/>
          <w:sz w:val="32"/>
          <w:szCs w:val="32"/>
        </w:rPr>
        <w:t>。</w:t>
      </w:r>
    </w:p>
    <w:p w:rsidR="00122CCA" w:rsidRPr="00867DE9"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3.206科学技术支出(类)07科学技术普及（款）05科技馆站（项） 年初预算为0万元，支出决算数为4.00万元，完成年初预算的0%，决算数大于年初预算数的主要原因是:调整预算增加4.00</w:t>
      </w:r>
      <w:r w:rsidR="00F9761A">
        <w:rPr>
          <w:rFonts w:ascii="仿宋_GB2312" w:eastAsia="仿宋_GB2312" w:hint="eastAsia"/>
          <w:sz w:val="32"/>
          <w:szCs w:val="32"/>
          <w:highlight w:val="white"/>
        </w:rPr>
        <w:t>万</w:t>
      </w:r>
      <w:r w:rsidR="00F9761A">
        <w:rPr>
          <w:rFonts w:ascii="仿宋_GB2312" w:eastAsia="仿宋_GB2312" w:hint="eastAsia"/>
          <w:sz w:val="32"/>
          <w:szCs w:val="32"/>
        </w:rPr>
        <w:t>。</w:t>
      </w:r>
      <w:r w:rsidRPr="00867DE9">
        <w:rPr>
          <w:rFonts w:ascii="仿宋_GB2312" w:eastAsia="仿宋_GB2312" w:hint="eastAsia"/>
          <w:sz w:val="32"/>
          <w:szCs w:val="32"/>
          <w:highlight w:val="white"/>
        </w:rPr>
        <w:t xml:space="preserve"> </w:t>
      </w:r>
    </w:p>
    <w:p w:rsidR="00122CCA" w:rsidRPr="00F9761A"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lastRenderedPageBreak/>
        <w:t>4.206科学技术支出(类)99其他科学技术支出（款）99其他科学技术支出（项）年初预算为18.00万元，支出决算数为8.00万元，完成年初预算的44.44%，决算数小于年初预算数的主要原因是:调整预算减少10.00万元</w:t>
      </w:r>
      <w:r w:rsidR="00F9761A">
        <w:rPr>
          <w:rFonts w:ascii="仿宋_GB2312" w:eastAsia="仿宋_GB2312" w:hint="eastAsia"/>
          <w:sz w:val="32"/>
          <w:szCs w:val="32"/>
        </w:rPr>
        <w:t>。</w:t>
      </w:r>
    </w:p>
    <w:p w:rsidR="00122CCA" w:rsidRPr="00867DE9"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 xml:space="preserve"> 5.208社会保障和就业支出(类)05行政事业单位养老支出（款）05机关事业单位基本养老保险缴费支出（项）年初预算为7.25万元，支出决算数为7.25万元，完成年初预算的100%</w:t>
      </w:r>
      <w:r w:rsidR="00F9761A">
        <w:rPr>
          <w:rFonts w:ascii="仿宋_GB2312" w:eastAsia="仿宋_GB2312" w:hint="eastAsia"/>
          <w:sz w:val="32"/>
          <w:szCs w:val="32"/>
          <w:highlight w:val="white"/>
        </w:rPr>
        <w:t>，决算数等于年初预算</w:t>
      </w:r>
      <w:r w:rsidR="00F9761A">
        <w:rPr>
          <w:rFonts w:ascii="仿宋_GB2312" w:eastAsia="仿宋_GB2312" w:hint="eastAsia"/>
          <w:sz w:val="32"/>
          <w:szCs w:val="32"/>
        </w:rPr>
        <w:t>。</w:t>
      </w:r>
    </w:p>
    <w:p w:rsidR="00122CCA" w:rsidRPr="00867DE9"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6.210卫生健康支出(类)11行政事业单位医疗（款）01行政单位医疗（项）年初预算为7.69万元，支出决算数为7.69万元，完成年初预算的100%</w:t>
      </w:r>
      <w:r w:rsidR="00F9761A">
        <w:rPr>
          <w:rFonts w:ascii="仿宋_GB2312" w:eastAsia="仿宋_GB2312" w:hint="eastAsia"/>
          <w:sz w:val="32"/>
          <w:szCs w:val="32"/>
          <w:highlight w:val="white"/>
        </w:rPr>
        <w:t>，决算数等于年初预算</w:t>
      </w:r>
      <w:r w:rsidR="00F9761A">
        <w:rPr>
          <w:rFonts w:ascii="仿宋_GB2312" w:eastAsia="仿宋_GB2312" w:hint="eastAsia"/>
          <w:sz w:val="32"/>
          <w:szCs w:val="32"/>
        </w:rPr>
        <w:t>。</w:t>
      </w:r>
    </w:p>
    <w:p w:rsidR="00122CCA" w:rsidRPr="00867DE9" w:rsidRDefault="004C1130" w:rsidP="00F9761A">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7.221住房保障支出(类)02住房改革支出（款）01住房公积金（项）年初预算为5.23万元，支出决算数为5.23万元，完成年初预算的100%，决算数等于年初预算数。</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六、一般公共预算财政拨款基本支出决算情况说明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财政拨款基本支出106.59万元，其中:人员经费85.59万元，占基本支出的80.3%，主要包括基本工资、津贴补贴、奖金、伙食补助费、绩效工资、机关事业单位基本养老保险缴费、职业年金缴费、职工基本医疗保险缴费、公务员医疗补助缴费、其他社会保障缴费、住房公积金、医疗费、其他工资福利支出、离休</w:t>
      </w:r>
      <w:r w:rsidRPr="00867DE9">
        <w:rPr>
          <w:rFonts w:ascii="仿宋_GB2312" w:eastAsia="仿宋_GB2312" w:hint="eastAsia"/>
          <w:sz w:val="32"/>
          <w:szCs w:val="32"/>
          <w:highlight w:val="white"/>
        </w:rPr>
        <w:lastRenderedPageBreak/>
        <w:t>费、退休费、抚恤金、生活补助、医疗费补助、奖励金、其他对个人和家庭的补助；公用经费20.99万元，占基本支出的19.69%，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122CCA" w:rsidRPr="00867DE9" w:rsidRDefault="00867DE9"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七</w:t>
      </w:r>
      <w:r w:rsidRPr="00867DE9">
        <w:rPr>
          <w:rFonts w:ascii="黑体" w:eastAsia="黑体" w:hAnsi="黑体"/>
          <w:sz w:val="32"/>
          <w:szCs w:val="32"/>
          <w:highlight w:val="white"/>
        </w:rPr>
        <w:t>、</w:t>
      </w:r>
      <w:r w:rsidR="004C1130" w:rsidRPr="00867DE9">
        <w:rPr>
          <w:rFonts w:ascii="黑体" w:eastAsia="黑体" w:hAnsi="黑体" w:hint="eastAsia"/>
          <w:sz w:val="32"/>
          <w:szCs w:val="32"/>
          <w:highlight w:val="white"/>
        </w:rPr>
        <w:t>一般公共预算财政拨款“三公”经费支出决算情况说明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（一）“三公”经费财政拨款支出决算总体情况说明。</w:t>
      </w:r>
    </w:p>
    <w:p w:rsidR="00122CCA" w:rsidRPr="00867DE9" w:rsidRDefault="004C1130" w:rsidP="003F32DD">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“三公”经费财政拨款支出预算为1.00万元，支出决算为0万元,完成预算的0%，其中：因公出国（境）费支出预算为0万元，支出决算为0</w:t>
      </w:r>
      <w:r w:rsidR="00957179">
        <w:rPr>
          <w:rFonts w:ascii="仿宋_GB2312" w:eastAsia="仿宋_GB2312" w:hint="eastAsia"/>
          <w:sz w:val="32"/>
          <w:szCs w:val="32"/>
          <w:highlight w:val="white"/>
        </w:rPr>
        <w:t>万元，主要原因是本年无发</w:t>
      </w:r>
      <w:r w:rsidR="00957179">
        <w:rPr>
          <w:rFonts w:ascii="仿宋_GB2312" w:eastAsia="仿宋_GB2312" w:hint="eastAsia"/>
          <w:sz w:val="32"/>
          <w:szCs w:val="32"/>
        </w:rPr>
        <w:t>生。</w:t>
      </w:r>
      <w:r w:rsidRPr="00867DE9">
        <w:rPr>
          <w:rFonts w:ascii="仿宋_GB2312" w:eastAsia="仿宋_GB2312" w:hint="eastAsia"/>
          <w:sz w:val="32"/>
          <w:szCs w:val="32"/>
          <w:highlight w:val="white"/>
        </w:rPr>
        <w:t xml:space="preserve"> </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 xml:space="preserve">公务接待费支出预算为1.00万元，支出决算为0万元,完成预算的0%, </w:t>
      </w:r>
      <w:r w:rsidR="00957179">
        <w:rPr>
          <w:rFonts w:ascii="仿宋_GB2312" w:eastAsia="仿宋_GB2312" w:hint="eastAsia"/>
          <w:sz w:val="32"/>
          <w:szCs w:val="32"/>
          <w:highlight w:val="white"/>
        </w:rPr>
        <w:t>决算数小于预算数，主要原因是我单位严格按预算执行决</w:t>
      </w:r>
      <w:r w:rsidR="00957179">
        <w:rPr>
          <w:rFonts w:ascii="仿宋_GB2312" w:eastAsia="仿宋_GB2312" w:hint="eastAsia"/>
          <w:sz w:val="32"/>
          <w:szCs w:val="32"/>
        </w:rPr>
        <w:t>。</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公务用车购置费及运行维护费支出预算为0万元，支出决算为0万元，主要原因是本年无发生。</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lastRenderedPageBreak/>
        <w:t>（二）“三公”经费财政拨款支出决算具体情况说明。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2020年度“三公”经费财政拨款支出决算中，公务接待费支出决算0万元；因公出国（境）费支出决算0万元；公务用车购置费及运行维护费支出决算0万元。其中：</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1</w:t>
      </w:r>
      <w:r w:rsidR="003E7691">
        <w:rPr>
          <w:rFonts w:ascii="仿宋_GB2312" w:eastAsia="仿宋_GB2312"/>
          <w:sz w:val="32"/>
          <w:szCs w:val="32"/>
          <w:highlight w:val="white"/>
        </w:rPr>
        <w:t>.</w:t>
      </w:r>
      <w:r w:rsidRPr="00867DE9">
        <w:rPr>
          <w:rFonts w:ascii="仿宋_GB2312" w:eastAsia="仿宋_GB2312" w:hint="eastAsia"/>
          <w:sz w:val="32"/>
          <w:szCs w:val="32"/>
          <w:highlight w:val="white"/>
        </w:rPr>
        <w:t>因公出国（境）费支出决算为0万元，全年安排因公出国（境）团组0个，累计0人次（精确到个位数）。</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2</w:t>
      </w:r>
      <w:r w:rsidR="003E7691">
        <w:rPr>
          <w:rFonts w:ascii="仿宋_GB2312" w:eastAsia="仿宋_GB2312" w:hint="eastAsia"/>
          <w:sz w:val="32"/>
          <w:szCs w:val="32"/>
          <w:highlight w:val="white"/>
        </w:rPr>
        <w:t>.</w:t>
      </w:r>
      <w:r w:rsidRPr="00867DE9">
        <w:rPr>
          <w:rFonts w:ascii="仿宋_GB2312" w:eastAsia="仿宋_GB2312" w:hint="eastAsia"/>
          <w:sz w:val="32"/>
          <w:szCs w:val="32"/>
          <w:highlight w:val="white"/>
        </w:rPr>
        <w:t>公务接待费支出决算为0万元，全年共无接待。</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公务用车购置费及运行维护费支出决算为0万元，其中：公务用车购置费0万元，赫山区科学技术协会更新公务用车0辆。公务用车运行维护费0万元，截止2020年12月31日，我单位开支财政拨款的公务用车保有量为0辆。</w:t>
      </w:r>
    </w:p>
    <w:p w:rsidR="00122CCA" w:rsidRPr="00867DE9" w:rsidRDefault="004C1130" w:rsidP="00867DE9">
      <w:pPr>
        <w:widowControl w:val="0"/>
        <w:spacing w:line="560" w:lineRule="exact"/>
        <w:ind w:firstLineChars="200" w:firstLine="640"/>
        <w:rPr>
          <w:rFonts w:ascii="黑体" w:eastAsia="黑体" w:hAnsi="黑体"/>
          <w:sz w:val="32"/>
          <w:szCs w:val="32"/>
          <w:highlight w:val="white"/>
        </w:rPr>
      </w:pPr>
      <w:r w:rsidRPr="00867DE9">
        <w:rPr>
          <w:rFonts w:ascii="黑体" w:eastAsia="黑体" w:hAnsi="黑体" w:hint="eastAsia"/>
          <w:sz w:val="32"/>
          <w:szCs w:val="32"/>
          <w:highlight w:val="white"/>
        </w:rPr>
        <w:t>八、政府性基金预算收入支出决算情况</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本单位无政府性基金收支。</w:t>
      </w:r>
    </w:p>
    <w:p w:rsidR="00122CCA" w:rsidRPr="004A1A94" w:rsidRDefault="004C1130" w:rsidP="00867DE9">
      <w:pPr>
        <w:widowControl w:val="0"/>
        <w:spacing w:line="560" w:lineRule="exact"/>
        <w:ind w:firstLineChars="200" w:firstLine="640"/>
        <w:rPr>
          <w:rFonts w:ascii="黑体" w:eastAsia="黑体" w:hAnsi="黑体"/>
          <w:sz w:val="32"/>
          <w:szCs w:val="32"/>
          <w:highlight w:val="white"/>
        </w:rPr>
      </w:pPr>
      <w:r w:rsidRPr="004A1A94">
        <w:rPr>
          <w:rFonts w:ascii="黑体" w:eastAsia="黑体" w:hAnsi="黑体" w:hint="eastAsia"/>
          <w:sz w:val="32"/>
          <w:szCs w:val="32"/>
          <w:highlight w:val="white"/>
        </w:rPr>
        <w:t>九、国有资本经营预算财政拨款支出决算情况</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本单位无国有资本经营预算财政拨款收支。</w:t>
      </w:r>
    </w:p>
    <w:p w:rsidR="00122CCA" w:rsidRPr="004A1A94" w:rsidRDefault="004C1130" w:rsidP="00867DE9">
      <w:pPr>
        <w:widowControl w:val="0"/>
        <w:spacing w:line="560" w:lineRule="exact"/>
        <w:ind w:firstLineChars="200" w:firstLine="640"/>
        <w:rPr>
          <w:rFonts w:ascii="黑体" w:eastAsia="黑体" w:hAnsi="黑体"/>
          <w:sz w:val="32"/>
          <w:szCs w:val="32"/>
          <w:highlight w:val="white"/>
        </w:rPr>
      </w:pPr>
      <w:r w:rsidRPr="004A1A94">
        <w:rPr>
          <w:rFonts w:ascii="黑体" w:eastAsia="黑体" w:hAnsi="黑体" w:hint="eastAsia"/>
          <w:sz w:val="32"/>
          <w:szCs w:val="32"/>
          <w:highlight w:val="white"/>
        </w:rPr>
        <w:t>十、关于机关运行经费支出说明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本部门2020年度机关运行经费支出20.99万元。比年初预</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算数（8.80万元）增加12.19万元，增长138.52%，主要原因是科协换届增加经费。</w:t>
      </w:r>
    </w:p>
    <w:p w:rsidR="00122CCA" w:rsidRPr="004A1A94" w:rsidRDefault="004C1130" w:rsidP="00867DE9">
      <w:pPr>
        <w:widowControl w:val="0"/>
        <w:spacing w:line="560" w:lineRule="exact"/>
        <w:ind w:firstLineChars="200" w:firstLine="640"/>
        <w:rPr>
          <w:rFonts w:ascii="黑体" w:eastAsia="黑体" w:hAnsi="黑体"/>
          <w:sz w:val="32"/>
          <w:szCs w:val="32"/>
          <w:highlight w:val="white"/>
        </w:rPr>
      </w:pPr>
      <w:r w:rsidRPr="004A1A94">
        <w:rPr>
          <w:rFonts w:ascii="黑体" w:eastAsia="黑体" w:hAnsi="黑体" w:hint="eastAsia"/>
          <w:sz w:val="32"/>
          <w:szCs w:val="32"/>
          <w:highlight w:val="white"/>
        </w:rPr>
        <w:t>十一、一般性支出情况</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lastRenderedPageBreak/>
        <w:t>2020年本部门开支会议费3.26万元，用于召开科协换届会议，人数180人，内容为赫山区科协第三次代表大会；开支培训费0万元；举办节庆、晚会、论坛、赛事活动，开支0万元。</w:t>
      </w:r>
    </w:p>
    <w:p w:rsidR="00122CCA" w:rsidRPr="004A1A94" w:rsidRDefault="004C1130" w:rsidP="00867DE9">
      <w:pPr>
        <w:widowControl w:val="0"/>
        <w:spacing w:line="560" w:lineRule="exact"/>
        <w:ind w:firstLineChars="200" w:firstLine="640"/>
        <w:rPr>
          <w:rFonts w:ascii="黑体" w:eastAsia="黑体" w:hAnsi="黑体"/>
          <w:sz w:val="32"/>
          <w:szCs w:val="32"/>
          <w:highlight w:val="white"/>
        </w:rPr>
      </w:pPr>
      <w:r w:rsidRPr="004A1A94">
        <w:rPr>
          <w:rFonts w:ascii="黑体" w:eastAsia="黑体" w:hAnsi="黑体" w:hint="eastAsia"/>
          <w:sz w:val="32"/>
          <w:szCs w:val="32"/>
          <w:highlight w:val="white"/>
        </w:rPr>
        <w:t>十二、关于政府采购支出说明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 xml:space="preserve">本年度无政府采购。  </w:t>
      </w:r>
    </w:p>
    <w:p w:rsidR="00122CCA" w:rsidRPr="004A1A94" w:rsidRDefault="004C1130" w:rsidP="00867DE9">
      <w:pPr>
        <w:widowControl w:val="0"/>
        <w:spacing w:line="560" w:lineRule="exact"/>
        <w:ind w:firstLineChars="200" w:firstLine="640"/>
        <w:rPr>
          <w:rFonts w:ascii="黑体" w:eastAsia="黑体" w:hAnsi="黑体"/>
          <w:sz w:val="32"/>
          <w:szCs w:val="32"/>
          <w:highlight w:val="white"/>
        </w:rPr>
      </w:pPr>
      <w:r w:rsidRPr="004A1A94">
        <w:rPr>
          <w:rFonts w:ascii="黑体" w:eastAsia="黑体" w:hAnsi="黑体" w:hint="eastAsia"/>
          <w:sz w:val="32"/>
          <w:szCs w:val="32"/>
          <w:highlight w:val="white"/>
        </w:rPr>
        <w:t>十三、关于国有资产占有情况说明</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122CCA" w:rsidRPr="004A1A94" w:rsidRDefault="004C1130" w:rsidP="00867DE9">
      <w:pPr>
        <w:widowControl w:val="0"/>
        <w:spacing w:line="560" w:lineRule="exact"/>
        <w:ind w:firstLineChars="200" w:firstLine="640"/>
        <w:rPr>
          <w:rFonts w:ascii="黑体" w:eastAsia="黑体" w:hAnsi="黑体"/>
          <w:sz w:val="32"/>
          <w:szCs w:val="32"/>
        </w:rPr>
      </w:pPr>
      <w:r w:rsidRPr="004A1A94">
        <w:rPr>
          <w:rFonts w:ascii="黑体" w:eastAsia="黑体" w:hAnsi="黑体" w:hint="eastAsia"/>
          <w:sz w:val="32"/>
          <w:szCs w:val="32"/>
        </w:rPr>
        <w:t>十四、关于2020年度预算绩效情况的说明</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（一）绩效管理工作开展情况。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1.前期准备。按照绩效自评工作要求，成立以李文亮主任为组长的绩效评价工作小组，对相关的国家法律法规进行了认真学习，掌握政策，根据部门整体收支情况制定了部门整体支出绩效评价实施方案。</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2.组织实施。采用核查法核查2020年同级财政预算批复执行及部门整体支出情况，着重核查了“三公”经费及资产管理、内部控制制度等情况。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lastRenderedPageBreak/>
        <w:t>3.分析评价。对评价过程中收集资料进行归纳，汇总分析，依据设定的部门整体支出绩效评价指标体系进行了评分，形成了综合性书面报告。</w:t>
      </w:r>
    </w:p>
    <w:p w:rsidR="00122CCA" w:rsidRPr="00867DE9" w:rsidRDefault="004A1A94" w:rsidP="00867DE9">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4C1130" w:rsidRPr="00867DE9">
        <w:rPr>
          <w:rFonts w:ascii="仿宋_GB2312" w:eastAsia="仿宋_GB2312" w:hint="eastAsia"/>
          <w:sz w:val="32"/>
          <w:szCs w:val="32"/>
          <w:highlight w:val="white"/>
        </w:rPr>
        <w:t>部门决算中项目绩效自评结果。</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预算绩效评价自评为94分，具体绩效情况如下：</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1.本年预算配置控制较好。财政供养人员控制在预算编制以内，编制内在职人员控制率为100%；“三公”经费支出总额小，低于年初预算。</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2.预算执行方面。支出总额控制在预算总额以内，所有支出严格依照相关财务管理规定执行，特别重视量财办事、量力而行，严格控制标准、注重节约，少花钱办好事，各项支出都在合理范围内。</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3.预算管理方面。我会制定了切实有效的内部管理制度和经费支出控制方案，有较强的内控风险管理意识、各项经费支出得到了有效控制。</w:t>
      </w:r>
    </w:p>
    <w:p w:rsidR="00122CCA" w:rsidRPr="00867DE9" w:rsidRDefault="004C1130" w:rsidP="00867DE9">
      <w:pPr>
        <w:widowControl w:val="0"/>
        <w:spacing w:line="560" w:lineRule="exact"/>
        <w:ind w:firstLineChars="200" w:firstLine="640"/>
        <w:rPr>
          <w:rFonts w:ascii="仿宋_GB2312" w:eastAsia="仿宋_GB2312"/>
          <w:sz w:val="32"/>
          <w:szCs w:val="32"/>
          <w:highlight w:val="white"/>
        </w:rPr>
      </w:pPr>
      <w:r w:rsidRPr="00867DE9">
        <w:rPr>
          <w:rFonts w:ascii="仿宋_GB2312" w:eastAsia="仿宋_GB2312" w:hint="eastAsia"/>
          <w:sz w:val="32"/>
          <w:szCs w:val="32"/>
          <w:highlight w:val="white"/>
        </w:rPr>
        <w:t>（三）以部门为主体开展的重点绩效评价结果。</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1</w:t>
      </w:r>
      <w:r w:rsidR="004A1A94">
        <w:rPr>
          <w:rFonts w:ascii="仿宋_GB2312" w:eastAsia="仿宋_GB2312" w:hint="eastAsia"/>
          <w:sz w:val="32"/>
          <w:szCs w:val="32"/>
        </w:rPr>
        <w:t>.</w:t>
      </w:r>
      <w:r w:rsidRPr="00867DE9">
        <w:rPr>
          <w:rFonts w:ascii="仿宋_GB2312" w:eastAsia="仿宋_GB2312" w:hint="eastAsia"/>
          <w:sz w:val="32"/>
          <w:szCs w:val="32"/>
        </w:rPr>
        <w:t>效率性分析</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2020年，我区各《全民科学素质行动计划纲要》责任部门立足高标准、相互配合、认真履责、扎实落实省市的决策部署安排，各单位着眼新形势、依托新载体，灵活采取多种形式，深入开展科普工作，成绩十分显著。去年9月，《全民科学素质行动计划纲要》</w:t>
      </w:r>
      <w:r w:rsidRPr="00867DE9">
        <w:rPr>
          <w:rFonts w:ascii="仿宋_GB2312" w:eastAsia="仿宋_GB2312" w:hint="eastAsia"/>
          <w:sz w:val="32"/>
          <w:szCs w:val="32"/>
        </w:rPr>
        <w:lastRenderedPageBreak/>
        <w:t>十三五规划验收，由国家委托的第三方调查组对我区公民科学素质调查结果显示，赫山区平均分数远高于同类城市水平，达到了一线城市标准。</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2</w:t>
      </w:r>
      <w:r w:rsidR="004A1A94">
        <w:rPr>
          <w:rFonts w:ascii="仿宋_GB2312" w:eastAsia="仿宋_GB2312" w:hint="eastAsia"/>
          <w:sz w:val="32"/>
          <w:szCs w:val="32"/>
        </w:rPr>
        <w:t>.</w:t>
      </w:r>
      <w:r w:rsidRPr="00867DE9">
        <w:rPr>
          <w:rFonts w:ascii="仿宋_GB2312" w:eastAsia="仿宋_GB2312" w:hint="eastAsia"/>
          <w:sz w:val="32"/>
          <w:szCs w:val="32"/>
        </w:rPr>
        <w:t>效益性分析</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是组织建设规范有序。针对强“三性”、去“四化”、破解“四缺”问题，去年11月，我们如期完成换届工作，按照深化改革和三长制的要求，从医卫和教育系统中配备了两名兼职副主席。同时，我们着重在各乡镇、街道科协大力推进三长制的进程，不断壮大基层科普组织队伍。科普信息员传播科普信息是科学传播的有效方式，也是提高公民科学素质的有效手段。2020年，在全区各级科协组织的共同努力下，我区科普信息员队伍建设取得了明显成效，全区已有网上实名湖南省科普信息员5349人、中科协科普志愿者280人。根据市委、市政府的工作部署，经请示区人民政府分管领导同意，我区21家符合高新技术条件的企业科协组织机构已挂牌成立。</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是普及新冠肺炎防疫知识内容丰富多彩。上半年开学前制作“学校新冠病毒感染防控知识”挂图300套（每套12张）在所有中小学校园中张帖，号召学生和家长遵守防疫规定。会同区教育局开展普及新冠肺炎防疫知识线上教学600余堂，发放相关科普手册、宣传图片、光盘共13000多份。在春节、科普日、科技周、食药安全月和防灾减灾月期间，向社区发放“新冠肺炎防控知识100问”</w:t>
      </w:r>
      <w:r w:rsidRPr="00867DE9">
        <w:rPr>
          <w:rFonts w:ascii="仿宋_GB2312" w:eastAsia="仿宋_GB2312" w:hint="eastAsia"/>
          <w:sz w:val="32"/>
          <w:szCs w:val="32"/>
        </w:rPr>
        <w:lastRenderedPageBreak/>
        <w:t>5000本，开展“新冠肺炎个人防护知识”专题讲座宣传防疫科普知识，提高大家遵守防疫规定的自觉性，还制作30块防疫科普宣传展板开展科普进社区宣传活动。我们还与组织、宣传、卫生、教育等部门密切配合，及时向下基层的党员干部通报疫情进展和最新的、权威的防疫知识，通过他们引导全区的舆论传播方向，用科学知识武装人民群众，增强了我区人民群众遵守防疫规定的自觉性，同时也大大提高了全区民众的科学素质水平。</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三是青少年科普活动。坚持“创新发展”战略，培养青少年创新意识、科学兴趣和动手能力，去年，组织区内中小学生积极参加湖南省第四十一届青少年创新大赛获取一等奖1个，二等奖3个，箴言中学教师张正容获湖南省十佳科技教师。组织2000多名中学生参加了37届全国中学生物理竞赛，选出34名学生参加了湖南省赛，5人获湖南省赛区二等奖，8人获湖南省赛区三等奖。</w:t>
      </w:r>
    </w:p>
    <w:p w:rsidR="004A1A94" w:rsidRDefault="004A1A94" w:rsidP="004A1A94">
      <w:pPr>
        <w:widowControl w:val="0"/>
        <w:spacing w:line="560" w:lineRule="exact"/>
        <w:rPr>
          <w:rFonts w:ascii="仿宋_GB2312" w:eastAsia="仿宋_GB2312"/>
          <w:sz w:val="32"/>
          <w:szCs w:val="32"/>
          <w:highlight w:val="white"/>
        </w:rPr>
      </w:pPr>
    </w:p>
    <w:p w:rsidR="004A1A94" w:rsidRPr="004A1A94" w:rsidRDefault="004A1A94" w:rsidP="004A1A94">
      <w:pPr>
        <w:widowControl w:val="0"/>
        <w:spacing w:line="560" w:lineRule="exact"/>
        <w:rPr>
          <w:rFonts w:ascii="黑体" w:eastAsia="黑体" w:hAnsi="黑体"/>
          <w:sz w:val="32"/>
          <w:szCs w:val="32"/>
          <w:highlight w:val="white"/>
        </w:rPr>
      </w:pPr>
      <w:r w:rsidRPr="004A1A94">
        <w:rPr>
          <w:rFonts w:ascii="黑体" w:eastAsia="黑体" w:hAnsi="黑体" w:hint="eastAsia"/>
          <w:sz w:val="32"/>
          <w:szCs w:val="32"/>
          <w:highlight w:val="white"/>
        </w:rPr>
        <w:t>第</w:t>
      </w:r>
      <w:r w:rsidRPr="004A1A94">
        <w:rPr>
          <w:rFonts w:ascii="黑体" w:eastAsia="黑体" w:hAnsi="黑体"/>
          <w:sz w:val="32"/>
          <w:szCs w:val="32"/>
          <w:highlight w:val="white"/>
        </w:rPr>
        <w:t>四部分：</w:t>
      </w:r>
    </w:p>
    <w:p w:rsidR="00122CCA" w:rsidRPr="004A1A94" w:rsidRDefault="004C1130" w:rsidP="004A1A94">
      <w:pPr>
        <w:widowControl w:val="0"/>
        <w:spacing w:line="560" w:lineRule="exact"/>
        <w:jc w:val="center"/>
        <w:rPr>
          <w:rFonts w:ascii="方正小标宋简体" w:eastAsia="方正小标宋简体"/>
          <w:sz w:val="42"/>
          <w:szCs w:val="42"/>
          <w:highlight w:val="white"/>
        </w:rPr>
      </w:pPr>
      <w:r w:rsidRPr="004A1A94">
        <w:rPr>
          <w:rFonts w:ascii="方正小标宋简体" w:eastAsia="方正小标宋简体" w:hint="eastAsia"/>
          <w:sz w:val="42"/>
          <w:szCs w:val="42"/>
          <w:highlight w:val="white"/>
        </w:rPr>
        <w:t>名词解释</w:t>
      </w:r>
    </w:p>
    <w:p w:rsidR="004A1A94" w:rsidRDefault="004A1A94" w:rsidP="00867DE9">
      <w:pPr>
        <w:widowControl w:val="0"/>
        <w:spacing w:line="560" w:lineRule="exact"/>
        <w:ind w:firstLineChars="200" w:firstLine="640"/>
        <w:rPr>
          <w:rFonts w:ascii="仿宋_GB2312" w:eastAsia="仿宋_GB2312"/>
          <w:sz w:val="32"/>
          <w:szCs w:val="32"/>
        </w:rPr>
      </w:pP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财政拨款收入：指本级财政当年拨付的资金。</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上年结转和结余：指以前年度尚未完成、结转到本年按有关规定继续使用的资金。</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lastRenderedPageBreak/>
        <w:t>年末结转和结余资金：指本年度或以前年度预算安排、因客观条件发生变化无法按原计划实施，需要延迟到以后年度按有关规定继续使用的资金。</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科学技术支出（类）：是指用于科学技术方面的支出，包括保障机构正常运转、完成日常和特定的工作任务或事业发展目标的支出。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住房保障支出（类）：是指用于住房方面的支出，包括保障机构正常运转、完成日常和特定的工作任务或事业发展目标的支出。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基本支出：指保障机构正常运转、完成支日常工作任务而发生的人员支出和公用支出。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项目支出：指在基本支出之外为完成特定行政任务和事业发展目标所发生的支出。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工资福利支出：反映单位开支的在职职工和编制外长期聘用人</w:t>
      </w:r>
      <w:r w:rsidRPr="00867DE9">
        <w:rPr>
          <w:rFonts w:ascii="仿宋_GB2312" w:eastAsia="仿宋_GB2312" w:hint="eastAsia"/>
          <w:sz w:val="32"/>
          <w:szCs w:val="32"/>
        </w:rPr>
        <w:lastRenderedPageBreak/>
        <w:t>员的各类劳动报酬，以及为上述人员缴纳的各项社会保险费等。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奖金：反映机关工作人员年终一次性奖金。</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伙食补助费：反映单位发给职工的伙食补助费，如误餐补助等。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绩效工资：反映事业单位工作人员的绩效工资。</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职工基本医疗保险缴费：反映单位为职工缴纳的基本医疗保险费。</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住房公积金：反映行政事业单位按人力资源和社会保障部、财</w:t>
      </w:r>
      <w:r w:rsidRPr="00867DE9">
        <w:rPr>
          <w:rFonts w:ascii="仿宋_GB2312" w:eastAsia="仿宋_GB2312" w:hint="eastAsia"/>
          <w:sz w:val="32"/>
          <w:szCs w:val="32"/>
        </w:rPr>
        <w:lastRenderedPageBreak/>
        <w:t>政部规定的基本工资和津贴补贴以及规定比例为职工缴纳的住房公积金。</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商品和服务支出：反映单位购买商品和服务的支出（不包括用于购置固定资产的支出、战略性和应急储备支出）。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办公费：反映单位购买按财务会计制度规定不符合固定资产确认标准的日常办公用品、书报杂志等支出。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印刷费：反映单位的印刷费支出。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电费：反映单位的电费支出。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邮电费：反映单位开支的信函、包裹、货物等物品的邮寄费及电话费、电报费、传真费、网络通讯费等。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差旅费：反映单位工作人员出差发生的城市间交通费、住宿费、伙食补贴费和市内交通费。</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租赁费：反映租赁办公用房、宿舍、专用通讯网以及其他设备等方面的费用。</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会议费：反映会议中按规定开支的住宿费、伙食费、会议室租金、交通费、文件印刷费、医药费等。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劳务费：反映支付给单位和个人的劳务费用，如临时聘用人员、</w:t>
      </w:r>
      <w:r w:rsidRPr="00867DE9">
        <w:rPr>
          <w:rFonts w:ascii="仿宋_GB2312" w:eastAsia="仿宋_GB2312" w:hint="eastAsia"/>
          <w:sz w:val="32"/>
          <w:szCs w:val="32"/>
        </w:rPr>
        <w:lastRenderedPageBreak/>
        <w:t>钟点工工资，稿费、翻译费，评审费等。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委托业务费：反映因委托外单位办理业务而支付的委托业务费。</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工会经费：反映单位按规定提取的工会经费。</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对个人和家庭的补助：反映政府用于对个人和家庭的补助支出。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w:t>
      </w:r>
      <w:r w:rsidRPr="00867DE9">
        <w:rPr>
          <w:rFonts w:ascii="仿宋_GB2312" w:eastAsia="仿宋_GB2312" w:hint="eastAsia"/>
          <w:sz w:val="32"/>
          <w:szCs w:val="32"/>
        </w:rPr>
        <w:lastRenderedPageBreak/>
        <w:t>物业管理费、 公务用车运行维护费以及其他费用。</w:t>
      </w:r>
    </w:p>
    <w:p w:rsidR="00122CCA" w:rsidRPr="00867DE9" w:rsidRDefault="00122CCA" w:rsidP="00867DE9">
      <w:pPr>
        <w:widowControl w:val="0"/>
        <w:spacing w:line="560" w:lineRule="exact"/>
        <w:ind w:firstLineChars="200" w:firstLine="640"/>
        <w:rPr>
          <w:rFonts w:ascii="仿宋_GB2312" w:eastAsia="仿宋_GB2312"/>
          <w:sz w:val="32"/>
          <w:szCs w:val="32"/>
          <w:highlight w:val="white"/>
        </w:rPr>
      </w:pPr>
    </w:p>
    <w:p w:rsidR="00122CCA" w:rsidRPr="004A1A94" w:rsidRDefault="004C1130" w:rsidP="004A1A94">
      <w:pPr>
        <w:widowControl w:val="0"/>
        <w:spacing w:line="560" w:lineRule="exact"/>
        <w:rPr>
          <w:rFonts w:ascii="黑体" w:eastAsia="黑体" w:hAnsi="黑体"/>
          <w:sz w:val="32"/>
          <w:szCs w:val="32"/>
          <w:highlight w:val="white"/>
        </w:rPr>
      </w:pPr>
      <w:r w:rsidRPr="004A1A94">
        <w:rPr>
          <w:rFonts w:ascii="黑体" w:eastAsia="黑体" w:hAnsi="黑体" w:hint="eastAsia"/>
          <w:sz w:val="32"/>
          <w:szCs w:val="32"/>
          <w:highlight w:val="white"/>
        </w:rPr>
        <w:t>第五部分</w:t>
      </w:r>
      <w:r w:rsidR="004A1A94" w:rsidRPr="004A1A94">
        <w:rPr>
          <w:rFonts w:ascii="黑体" w:eastAsia="黑体" w:hAnsi="黑体" w:hint="eastAsia"/>
          <w:sz w:val="32"/>
          <w:szCs w:val="32"/>
          <w:highlight w:val="white"/>
        </w:rPr>
        <w:t>：</w:t>
      </w:r>
      <w:r w:rsidRPr="004A1A94">
        <w:rPr>
          <w:rFonts w:ascii="黑体" w:eastAsia="黑体" w:hAnsi="黑体" w:hint="eastAsia"/>
          <w:sz w:val="32"/>
          <w:szCs w:val="32"/>
          <w:highlight w:val="white"/>
        </w:rPr>
        <w:t>附件</w:t>
      </w:r>
    </w:p>
    <w:p w:rsidR="00122CCA" w:rsidRPr="004A1A94" w:rsidRDefault="004C1130" w:rsidP="004A1A94">
      <w:pPr>
        <w:widowControl w:val="0"/>
        <w:spacing w:line="560" w:lineRule="exact"/>
        <w:jc w:val="center"/>
        <w:rPr>
          <w:rFonts w:ascii="方正小标宋简体" w:eastAsia="方正小标宋简体"/>
          <w:sz w:val="42"/>
          <w:szCs w:val="42"/>
        </w:rPr>
      </w:pPr>
      <w:r w:rsidRPr="004A1A94">
        <w:rPr>
          <w:rFonts w:ascii="方正小标宋简体" w:eastAsia="方正小标宋简体" w:hint="eastAsia"/>
          <w:sz w:val="42"/>
          <w:szCs w:val="42"/>
        </w:rPr>
        <w:t>赫山区科学技术协会</w:t>
      </w:r>
    </w:p>
    <w:p w:rsidR="00122CCA" w:rsidRPr="004A1A94" w:rsidRDefault="004C1130" w:rsidP="004A1A94">
      <w:pPr>
        <w:widowControl w:val="0"/>
        <w:spacing w:line="560" w:lineRule="exact"/>
        <w:jc w:val="center"/>
        <w:rPr>
          <w:rFonts w:ascii="方正小标宋简体" w:eastAsia="方正小标宋简体"/>
          <w:sz w:val="42"/>
          <w:szCs w:val="42"/>
        </w:rPr>
      </w:pPr>
      <w:r w:rsidRPr="004A1A94">
        <w:rPr>
          <w:rFonts w:ascii="方正小标宋简体" w:eastAsia="方正小标宋简体" w:hint="eastAsia"/>
          <w:sz w:val="42"/>
          <w:szCs w:val="42"/>
        </w:rPr>
        <w:t>2020年部门整体支出绩效评价报告</w:t>
      </w:r>
    </w:p>
    <w:p w:rsidR="004A1A94" w:rsidRDefault="004A1A94" w:rsidP="00867DE9">
      <w:pPr>
        <w:widowControl w:val="0"/>
        <w:spacing w:line="560" w:lineRule="exact"/>
        <w:ind w:firstLineChars="200" w:firstLine="640"/>
        <w:rPr>
          <w:rFonts w:ascii="仿宋_GB2312" w:eastAsia="仿宋_GB2312"/>
          <w:sz w:val="32"/>
          <w:szCs w:val="32"/>
        </w:rPr>
      </w:pPr>
    </w:p>
    <w:p w:rsidR="00122CCA" w:rsidRPr="004A1A94" w:rsidRDefault="004A1A94" w:rsidP="00867DE9">
      <w:pPr>
        <w:widowControl w:val="0"/>
        <w:spacing w:line="560" w:lineRule="exact"/>
        <w:ind w:firstLineChars="200" w:firstLine="640"/>
        <w:rPr>
          <w:rFonts w:ascii="黑体" w:eastAsia="黑体" w:hAnsi="黑体"/>
          <w:sz w:val="32"/>
          <w:szCs w:val="32"/>
        </w:rPr>
      </w:pPr>
      <w:r w:rsidRPr="004A1A94">
        <w:rPr>
          <w:rFonts w:ascii="黑体" w:eastAsia="黑体" w:hAnsi="黑体" w:hint="eastAsia"/>
          <w:sz w:val="32"/>
          <w:szCs w:val="32"/>
        </w:rPr>
        <w:t>一</w:t>
      </w:r>
      <w:r w:rsidRPr="004A1A94">
        <w:rPr>
          <w:rFonts w:ascii="黑体" w:eastAsia="黑体" w:hAnsi="黑体"/>
          <w:sz w:val="32"/>
          <w:szCs w:val="32"/>
        </w:rPr>
        <w:t>、</w:t>
      </w:r>
      <w:r w:rsidR="004C1130" w:rsidRPr="004A1A94">
        <w:rPr>
          <w:rFonts w:ascii="黑体" w:eastAsia="黑体" w:hAnsi="黑体" w:hint="eastAsia"/>
          <w:sz w:val="32"/>
          <w:szCs w:val="32"/>
        </w:rPr>
        <w:t>益阳市赫山区科学技术协会基本情况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区科协是区群团部门，正科级单位，经费来源为财政全额拨款，执行行政单位会计制度。2020年度末，我会设有办公室、普及部、学会部、咨询服务站等科股室（均为正股级），下属一个事业单位赫山区科技创新创业服务中心。现有在职干部8人（含科技创新创业服务中心1人），退休人员7人。</w:t>
      </w:r>
    </w:p>
    <w:p w:rsidR="00122CCA" w:rsidRPr="004A1A94" w:rsidRDefault="004C1130" w:rsidP="00867DE9">
      <w:pPr>
        <w:widowControl w:val="0"/>
        <w:spacing w:line="560" w:lineRule="exact"/>
        <w:ind w:firstLineChars="200" w:firstLine="640"/>
        <w:rPr>
          <w:rFonts w:ascii="黑体" w:eastAsia="黑体" w:hAnsi="黑体"/>
          <w:sz w:val="32"/>
          <w:szCs w:val="32"/>
        </w:rPr>
      </w:pPr>
      <w:r w:rsidRPr="004A1A94">
        <w:rPr>
          <w:rFonts w:ascii="黑体" w:eastAsia="黑体" w:hAnsi="黑体" w:hint="eastAsia"/>
          <w:sz w:val="32"/>
          <w:szCs w:val="32"/>
        </w:rPr>
        <w:t>二、一般公共预算支出情况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（一）基本支出情况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部门决算收支情况：2020年我会总收入170.61万元，其中：一般公共预算财政拨款145.08万元，其他收入0万元，上年结转结余25.53万元。2020年我会总支出110.59万元，其中：基本支出（含专项业务经费）110.58万元。部门决算年终结转结余情况：2020年我会累计结转结余60.03万元。</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（二）部门整体支出绩效目标</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lastRenderedPageBreak/>
        <w:t>预决算公开：根据区财政局的统一部署及相关要求，我会已在赫山信息网站上进行了预（决）算公开。</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存量资金管理：我委已实行国库集中支付管理。</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资产管理：制定了《赫山区科学技术协会资产管理制度》，建立了固定资产台帐，指定专人管理，及时登记，科学使用，实现了“一物一卡一条码”。固定资产的调出、处置、报废、报损严格执行国家有关规定的审批程序办理。</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“三公”经费控制：2020年，我会“三公”经费支出0万元，其中：无公务用车运行维护费，公务接待费0万元，无出国出境费。</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内部控制制度建设：2020年，我会完善了《赫山区科学技术协会机关管理制度》《财务管理制度》《赫山区科学技术协会物资采购制度》《赫山区科学技术协会资产管理制度》《机关管理制度》等一系列内部控制制度，相关制度合法合规、完整，并得到有效执行。</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绩效目标完成情况：2020年，在上级领导的正确指导和支持下，赫山区科协通过强化组织领导，拓展平台阵地，认真推进党建带群建工作，使科普管理明显加强，科普活动内容更加丰富多彩，科普工作更加深入人心，在新冠疫情防控和《全民科学素质行动计划纲要》十三五规划验收中取得了良好的社会效果</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（三）部门整体支出实施情况分析</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我会在部门整体支出中，严格按照年初预算安排，严格遵守资</w:t>
      </w:r>
      <w:r w:rsidRPr="00867DE9">
        <w:rPr>
          <w:rFonts w:ascii="仿宋_GB2312" w:eastAsia="仿宋_GB2312" w:hint="eastAsia"/>
          <w:sz w:val="32"/>
          <w:szCs w:val="32"/>
        </w:rPr>
        <w:lastRenderedPageBreak/>
        <w:t>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w:t>
      </w:r>
      <w:r w:rsidR="007C3515">
        <w:rPr>
          <w:rFonts w:ascii="仿宋_GB2312" w:eastAsia="仿宋_GB2312" w:hint="eastAsia"/>
          <w:sz w:val="32"/>
          <w:szCs w:val="32"/>
        </w:rPr>
        <w:t>四</w:t>
      </w:r>
      <w:r w:rsidRPr="00867DE9">
        <w:rPr>
          <w:rFonts w:ascii="仿宋_GB2312" w:eastAsia="仿宋_GB2312" w:hint="eastAsia"/>
          <w:sz w:val="32"/>
          <w:szCs w:val="32"/>
        </w:rPr>
        <w:t>）项目支出情况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无</w:t>
      </w:r>
    </w:p>
    <w:p w:rsidR="00122CCA" w:rsidRPr="004A1A94" w:rsidRDefault="004C1130" w:rsidP="00867DE9">
      <w:pPr>
        <w:widowControl w:val="0"/>
        <w:spacing w:line="560" w:lineRule="exact"/>
        <w:ind w:firstLineChars="200" w:firstLine="640"/>
        <w:rPr>
          <w:rFonts w:ascii="黑体" w:eastAsia="黑体" w:hAnsi="黑体"/>
          <w:sz w:val="32"/>
          <w:szCs w:val="32"/>
        </w:rPr>
      </w:pPr>
      <w:r w:rsidRPr="004A1A94">
        <w:rPr>
          <w:rFonts w:ascii="黑体" w:eastAsia="黑体" w:hAnsi="黑体" w:hint="eastAsia"/>
          <w:sz w:val="32"/>
          <w:szCs w:val="32"/>
        </w:rPr>
        <w:t>三、政府性基金预算支出情况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无</w:t>
      </w:r>
    </w:p>
    <w:p w:rsidR="00122CCA" w:rsidRPr="004A1A94" w:rsidRDefault="007C3515" w:rsidP="00867DE9">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sidR="004C1130" w:rsidRPr="004A1A94">
        <w:rPr>
          <w:rFonts w:ascii="黑体" w:eastAsia="黑体" w:hAnsi="黑体" w:hint="eastAsia"/>
          <w:sz w:val="32"/>
          <w:szCs w:val="32"/>
        </w:rPr>
        <w:t>国有资本经营预算支出情况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无</w:t>
      </w:r>
    </w:p>
    <w:p w:rsidR="00122CCA" w:rsidRPr="004A1A94" w:rsidRDefault="007C3515" w:rsidP="00867DE9">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sidR="004C1130" w:rsidRPr="004A1A94">
        <w:rPr>
          <w:rFonts w:ascii="黑体" w:eastAsia="黑体" w:hAnsi="黑体" w:hint="eastAsia"/>
          <w:sz w:val="32"/>
          <w:szCs w:val="32"/>
        </w:rPr>
        <w:t>社会保险基金预算支出情况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无</w:t>
      </w:r>
    </w:p>
    <w:p w:rsidR="00122CCA" w:rsidRPr="004A1A94" w:rsidRDefault="004C1130" w:rsidP="00867DE9">
      <w:pPr>
        <w:widowControl w:val="0"/>
        <w:spacing w:line="560" w:lineRule="exact"/>
        <w:ind w:firstLineChars="200" w:firstLine="640"/>
        <w:rPr>
          <w:rFonts w:ascii="黑体" w:eastAsia="黑体" w:hAnsi="黑体"/>
          <w:sz w:val="32"/>
          <w:szCs w:val="32"/>
        </w:rPr>
      </w:pPr>
      <w:r w:rsidRPr="004A1A94">
        <w:rPr>
          <w:rFonts w:ascii="黑体" w:eastAsia="黑体" w:hAnsi="黑体" w:hint="eastAsia"/>
          <w:sz w:val="32"/>
          <w:szCs w:val="32"/>
        </w:rPr>
        <w:t>六、部门整体支出绩效情况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（一）绩效评价目的</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本次绩效评价的目的是为了全面分析和综合评价我单位本级财政预算资金的使用管理情况，为切实提高财政资金使用效益，强化预算支出的责任和效率提供参考依据。</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（二）绩效评价工作过程</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lastRenderedPageBreak/>
        <w:t>1.前期准备。按照绩效自评工作要求，成立以李文亮主任为组长的绩效评价工作小组，对相关的国家法律法规进行了认真学习，掌握政策，根据部门整体收支情况制定了部门整体支出绩效评价实施方案。</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2.组织实施。采用核查法核查2020年同级财政预算批复执行及部门整体支出情况，着重核查了“三公”经费及资产管理、内部控制制度等情况。</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3.分析评价。对评价过程中收集资料进行归纳，汇总分析，依据设定的部门整体支出绩效评价指标体系进行了评分，形成了综合性书面报告。</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（三）主要绩效及评价结论</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预算绩效评价自评为94分，具体绩效情况如下：</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C1130" w:rsidRPr="00867DE9">
        <w:rPr>
          <w:rFonts w:ascii="仿宋_GB2312" w:eastAsia="仿宋_GB2312" w:hint="eastAsia"/>
          <w:sz w:val="32"/>
          <w:szCs w:val="32"/>
        </w:rPr>
        <w:t>预算支出的绩效目标完成情况：</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C1130" w:rsidRPr="00867DE9">
        <w:rPr>
          <w:rFonts w:ascii="仿宋_GB2312" w:eastAsia="仿宋_GB2312" w:hint="eastAsia"/>
          <w:sz w:val="32"/>
          <w:szCs w:val="32"/>
        </w:rPr>
        <w:t>本年预算配置控制较好。财政供养人员控制在预算编制以内，编制内在职人员控制率为100%；“三公”经费支出总额小，低于年初预算。</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4C1130" w:rsidRPr="001507AE">
        <w:rPr>
          <w:rFonts w:ascii="仿宋_GB2312" w:eastAsia="仿宋_GB2312" w:hint="eastAsia"/>
          <w:spacing w:val="-6"/>
          <w:sz w:val="32"/>
          <w:szCs w:val="32"/>
        </w:rPr>
        <w:t>预算执行方面。支出总额控制在预算总额以内，所有支出严格依照相关财务管理规定执行，特别重视量财办事、量力而行，严格控制标准、注重节约，少花钱办好事，各项支出都在合理范围内</w:t>
      </w:r>
      <w:r w:rsidR="004C1130" w:rsidRPr="00867DE9">
        <w:rPr>
          <w:rFonts w:ascii="仿宋_GB2312" w:eastAsia="仿宋_GB2312" w:hint="eastAsia"/>
          <w:sz w:val="32"/>
          <w:szCs w:val="32"/>
        </w:rPr>
        <w:t>。</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4C1130" w:rsidRPr="00867DE9">
        <w:rPr>
          <w:rFonts w:ascii="仿宋_GB2312" w:eastAsia="仿宋_GB2312" w:hint="eastAsia"/>
          <w:sz w:val="32"/>
          <w:szCs w:val="32"/>
        </w:rPr>
        <w:t>预算管理方面。我会制定了切实有效的内部管理制度和</w:t>
      </w:r>
      <w:r w:rsidR="004C1130" w:rsidRPr="00867DE9">
        <w:rPr>
          <w:rFonts w:ascii="仿宋_GB2312" w:eastAsia="仿宋_GB2312" w:hint="eastAsia"/>
          <w:sz w:val="32"/>
          <w:szCs w:val="32"/>
        </w:rPr>
        <w:lastRenderedPageBreak/>
        <w:t>经费支出控制方案，有较强的内控风险管理意识、各项经费支出得到了有效控制。</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4C1130" w:rsidRPr="00867DE9">
        <w:rPr>
          <w:rFonts w:ascii="仿宋_GB2312" w:eastAsia="仿宋_GB2312" w:hint="eastAsia"/>
          <w:sz w:val="32"/>
          <w:szCs w:val="32"/>
        </w:rPr>
        <w:t>实现产出和取得效益的情况：</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C1130" w:rsidRPr="00867DE9">
        <w:rPr>
          <w:rFonts w:ascii="仿宋_GB2312" w:eastAsia="仿宋_GB2312" w:hint="eastAsia"/>
          <w:sz w:val="32"/>
          <w:szCs w:val="32"/>
        </w:rPr>
        <w:t>效率性分析</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2020年，我区各《全民科学素质行动计划纲要》责任部门立足高标准、相互配合、认真履责、扎实落实省市的决策部署安排，各单位着眼新形势、依托新载体，灵活采取多种形式，深入开展科普工作，成绩十分显著。去年9月，《全民科学素质行动计划纲要》十三五规划验收，由国家委托的第三方调查组对我区公民科学素质调查结果显示，赫山区平均分数远高于同类城市水平，达到了一线城市标准。</w:t>
      </w:r>
    </w:p>
    <w:p w:rsidR="00122CCA" w:rsidRPr="00867DE9" w:rsidRDefault="007C3515" w:rsidP="00867DE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4C1130" w:rsidRPr="00867DE9">
        <w:rPr>
          <w:rFonts w:ascii="仿宋_GB2312" w:eastAsia="仿宋_GB2312" w:hint="eastAsia"/>
          <w:sz w:val="32"/>
          <w:szCs w:val="32"/>
        </w:rPr>
        <w:t>效益性分析</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一是组织建设规范有序。针对强“三性”、去“四化”、破解“四缺”问题，去年11月，我们如期完成换届工作，按照深化改革和三长制的要求，从医卫和教育系统中配备了两名兼职副主席。同时，我们着重在各乡镇、街道科协大力推进三长制的进程，不断壮大基层科普组织队伍。科普信息员传播科普信息是科学传播的有效方式，也是提高公民科学素质的有效手段。2020年，在全区各级科协组织的共同努力下，我区科普信息员队伍建设取得了明显成效，全区已有网上实名湖南省科普信息员5357人、中科协科普志愿者280</w:t>
      </w:r>
      <w:r w:rsidRPr="00867DE9">
        <w:rPr>
          <w:rFonts w:ascii="仿宋_GB2312" w:eastAsia="仿宋_GB2312" w:hint="eastAsia"/>
          <w:sz w:val="32"/>
          <w:szCs w:val="32"/>
        </w:rPr>
        <w:lastRenderedPageBreak/>
        <w:t>人。根据市委、市政府的工作部署，经请示区人民政府分管领导同意，我区21家符合高新技术条件的企业科协组织机构已挂牌成立。</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二是普及新冠肺炎防疫知识内容丰富多彩。上半年开学前制作“学校新冠病毒感染防控知识”挂图300套（每套12张）在所有中小学校园中张帖，号召学生和家长遵守防疫规定。会同区教育局开展普及新冠肺炎防疫知识线上教学600余堂，发放相关科普手册、宣传图片、光盘共13000多份。在春节、科普日、科技周、食药安全月和防灾减灾月期间，向社区发放“新冠肺炎防控知识100问”5000本，开展“新冠肺炎个人防护知识”专题讲座宣传防疫科普知识，提高大家遵守防疫规定的自觉性，还制作30块防疫科普宣传展板开展科普进社区宣传活动。我们还与组织、宣传、卫生、教育等部门密切配合，及时向下基层的党员干部通报疫情进展和最新的、权威的防疫知识，通过他们引导全区的舆论传播方向，用科学知识武装人民群众，增强了我区人民群众遵守防疫规定的自觉性，同时也大大提高了全区民众的科学素质水平。</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三是青少年科普活动。坚持“创新发展”战略，培养青少年创新意识、科学兴趣和动手能力，去年，组织区内中小学生积极参加湖南省第四十一届青少年创新大赛获取一等奖1个，二等奖3个，箴言中学教师张正容获湖南省十佳科技教师。组织2000多名中学生参加了37届全国中学生物理竞赛，选出34名学生参加了湖南省</w:t>
      </w:r>
      <w:r w:rsidRPr="00867DE9">
        <w:rPr>
          <w:rFonts w:ascii="仿宋_GB2312" w:eastAsia="仿宋_GB2312" w:hint="eastAsia"/>
          <w:sz w:val="32"/>
          <w:szCs w:val="32"/>
        </w:rPr>
        <w:lastRenderedPageBreak/>
        <w:t>赛，5人获湖南省赛区二等奖，8人获湖南省赛区三等奖。</w:t>
      </w:r>
    </w:p>
    <w:p w:rsidR="00122CCA" w:rsidRPr="007C3515" w:rsidRDefault="004C1130" w:rsidP="00867DE9">
      <w:pPr>
        <w:widowControl w:val="0"/>
        <w:spacing w:line="560" w:lineRule="exact"/>
        <w:ind w:firstLineChars="200" w:firstLine="640"/>
        <w:rPr>
          <w:rFonts w:ascii="黑体" w:eastAsia="黑体" w:hAnsi="黑体"/>
          <w:sz w:val="32"/>
          <w:szCs w:val="32"/>
        </w:rPr>
      </w:pPr>
      <w:r w:rsidRPr="007C3515">
        <w:rPr>
          <w:rFonts w:ascii="黑体" w:eastAsia="黑体" w:hAnsi="黑体" w:hint="eastAsia"/>
          <w:sz w:val="32"/>
          <w:szCs w:val="32"/>
        </w:rPr>
        <w:t>七、存在的问题及原因分析</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因部分工作是年中或年末根据省市相关要求开展，未纳入年初预算，另外还有部分不可预见经费的追加，无法纳入预算，导致预算执行存在偏差。</w:t>
      </w:r>
    </w:p>
    <w:p w:rsidR="00122CCA" w:rsidRPr="001507AE" w:rsidRDefault="001507AE" w:rsidP="00867DE9">
      <w:pPr>
        <w:widowControl w:val="0"/>
        <w:spacing w:line="560" w:lineRule="exact"/>
        <w:ind w:firstLineChars="200" w:firstLine="640"/>
        <w:rPr>
          <w:rFonts w:ascii="黑体" w:eastAsia="黑体" w:hAnsi="黑体"/>
          <w:sz w:val="32"/>
          <w:szCs w:val="32"/>
        </w:rPr>
      </w:pPr>
      <w:r w:rsidRPr="001507AE">
        <w:rPr>
          <w:rFonts w:ascii="黑体" w:eastAsia="黑体" w:hAnsi="黑体" w:hint="eastAsia"/>
          <w:sz w:val="32"/>
          <w:szCs w:val="32"/>
        </w:rPr>
        <w:t>八</w:t>
      </w:r>
      <w:r w:rsidRPr="001507AE">
        <w:rPr>
          <w:rFonts w:ascii="黑体" w:eastAsia="黑体" w:hAnsi="黑体"/>
          <w:sz w:val="32"/>
          <w:szCs w:val="32"/>
        </w:rPr>
        <w:t>、</w:t>
      </w:r>
      <w:r w:rsidR="004C1130" w:rsidRPr="001507AE">
        <w:rPr>
          <w:rFonts w:ascii="黑体" w:eastAsia="黑体" w:hAnsi="黑体" w:hint="eastAsia"/>
          <w:sz w:val="32"/>
          <w:szCs w:val="32"/>
        </w:rPr>
        <w:t>下一步改进措施</w:t>
      </w:r>
    </w:p>
    <w:p w:rsidR="00122CCA"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122CCA" w:rsidRPr="001507AE" w:rsidRDefault="001507AE" w:rsidP="00867DE9">
      <w:pPr>
        <w:widowControl w:val="0"/>
        <w:spacing w:line="560" w:lineRule="exact"/>
        <w:ind w:firstLineChars="200" w:firstLine="640"/>
        <w:rPr>
          <w:rFonts w:ascii="黑体" w:eastAsia="黑体" w:hAnsi="黑体"/>
          <w:sz w:val="32"/>
          <w:szCs w:val="32"/>
        </w:rPr>
      </w:pPr>
      <w:r w:rsidRPr="001507AE">
        <w:rPr>
          <w:rFonts w:ascii="黑体" w:eastAsia="黑体" w:hAnsi="黑体" w:hint="eastAsia"/>
          <w:sz w:val="32"/>
          <w:szCs w:val="32"/>
        </w:rPr>
        <w:t>九</w:t>
      </w:r>
      <w:r w:rsidRPr="001507AE">
        <w:rPr>
          <w:rFonts w:ascii="黑体" w:eastAsia="黑体" w:hAnsi="黑体"/>
          <w:sz w:val="32"/>
          <w:szCs w:val="32"/>
        </w:rPr>
        <w:t>、</w:t>
      </w:r>
      <w:r w:rsidR="004C1130" w:rsidRPr="001507AE">
        <w:rPr>
          <w:rFonts w:ascii="黑体" w:eastAsia="黑体" w:hAnsi="黑体" w:hint="eastAsia"/>
          <w:sz w:val="32"/>
          <w:szCs w:val="32"/>
        </w:rPr>
        <w:t>其他需要说明的情况</w:t>
      </w:r>
    </w:p>
    <w:p w:rsidR="00867DE9" w:rsidRPr="00867DE9" w:rsidRDefault="004C1130" w:rsidP="00867DE9">
      <w:pPr>
        <w:widowControl w:val="0"/>
        <w:spacing w:line="560" w:lineRule="exact"/>
        <w:ind w:firstLineChars="200" w:firstLine="640"/>
        <w:rPr>
          <w:rFonts w:ascii="仿宋_GB2312" w:eastAsia="仿宋_GB2312"/>
          <w:sz w:val="32"/>
          <w:szCs w:val="32"/>
        </w:rPr>
      </w:pPr>
      <w:r w:rsidRPr="00867DE9">
        <w:rPr>
          <w:rFonts w:ascii="仿宋_GB2312" w:eastAsia="仿宋_GB2312" w:hint="eastAsia"/>
          <w:sz w:val="32"/>
          <w:szCs w:val="32"/>
        </w:rPr>
        <w:t>无</w:t>
      </w:r>
      <w:r w:rsidR="006C3427" w:rsidRPr="00867DE9">
        <w:rPr>
          <w:rFonts w:ascii="仿宋_GB2312" w:eastAsia="仿宋_GB2312" w:hint="eastAsia"/>
          <w:sz w:val="32"/>
          <w:szCs w:val="32"/>
        </w:rPr>
        <w:t>。</w:t>
      </w:r>
      <w:r w:rsidR="00867DE9" w:rsidRPr="00867DE9">
        <w:rPr>
          <w:rFonts w:ascii="仿宋_GB2312" w:eastAsia="仿宋_GB2312" w:hint="eastAsia"/>
          <w:sz w:val="32"/>
          <w:szCs w:val="32"/>
        </w:rPr>
        <w:br w:type="page"/>
      </w:r>
    </w:p>
    <w:p w:rsidR="006C3427" w:rsidRDefault="006C3427" w:rsidP="00145C1E">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0"/>
        <w:gridCol w:w="737"/>
        <w:gridCol w:w="982"/>
        <w:gridCol w:w="737"/>
        <w:gridCol w:w="3097"/>
        <w:gridCol w:w="3667"/>
      </w:tblGrid>
      <w:tr w:rsidR="006C3427" w:rsidTr="00857072">
        <w:trPr>
          <w:trHeight w:val="489"/>
          <w:tblHeader/>
          <w:jc w:val="center"/>
        </w:trPr>
        <w:tc>
          <w:tcPr>
            <w:tcW w:w="306" w:type="pct"/>
            <w:tcMar>
              <w:top w:w="10" w:type="dxa"/>
              <w:left w:w="10" w:type="dxa"/>
              <w:bottom w:w="0" w:type="dxa"/>
              <w:right w:w="10" w:type="dxa"/>
            </w:tcMar>
            <w:vAlign w:val="center"/>
          </w:tcPr>
          <w:p w:rsidR="006C3427" w:rsidRDefault="006C3427" w:rsidP="00857072">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6C3427" w:rsidRDefault="006C3427" w:rsidP="00857072">
            <w:pPr>
              <w:spacing w:line="240" w:lineRule="exact"/>
              <w:ind w:rightChars="-83" w:right="-174"/>
              <w:jc w:val="center"/>
              <w:rPr>
                <w:rFonts w:ascii="宋体" w:cs="宋体"/>
                <w:b/>
                <w:bCs/>
              </w:rPr>
            </w:pPr>
            <w:r>
              <w:rPr>
                <w:rFonts w:ascii="宋体" w:hAnsi="宋体" w:cs="宋体" w:hint="eastAsia"/>
                <w:b/>
                <w:bCs/>
              </w:rPr>
              <w:t>二级</w:t>
            </w:r>
          </w:p>
          <w:p w:rsidR="006C3427" w:rsidRDefault="006C3427" w:rsidP="00857072">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b/>
                <w:bCs/>
              </w:rPr>
            </w:pPr>
            <w:r>
              <w:rPr>
                <w:rFonts w:ascii="宋体" w:hAnsi="宋体" w:cs="宋体" w:hint="eastAsia"/>
                <w:b/>
                <w:bCs/>
              </w:rPr>
              <w:t>三级</w:t>
            </w:r>
          </w:p>
          <w:p w:rsidR="006C3427" w:rsidRDefault="006C3427" w:rsidP="00857072">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6C3427" w:rsidRDefault="006C3427" w:rsidP="00857072">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6C3427" w:rsidRDefault="006C3427" w:rsidP="00857072">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6C3427" w:rsidTr="00F974B5">
        <w:trPr>
          <w:trHeight w:val="1499"/>
          <w:jc w:val="center"/>
        </w:trPr>
        <w:tc>
          <w:tcPr>
            <w:tcW w:w="306" w:type="pct"/>
            <w:vMerge w:val="restart"/>
            <w:noWrap/>
            <w:tcMar>
              <w:top w:w="10" w:type="dxa"/>
              <w:left w:w="10" w:type="dxa"/>
              <w:bottom w:w="0" w:type="dxa"/>
              <w:right w:w="10" w:type="dxa"/>
            </w:tcMar>
            <w:textDirection w:val="tbRlV"/>
            <w:vAlign w:val="center"/>
          </w:tcPr>
          <w:p w:rsidR="006C3427" w:rsidRDefault="006C3427" w:rsidP="00857072">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绩效目标</w:t>
            </w:r>
          </w:p>
          <w:p w:rsidR="006C3427" w:rsidRDefault="006C3427" w:rsidP="00857072">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6C3427" w:rsidTr="00857072">
        <w:trPr>
          <w:trHeight w:val="2137"/>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绩效指标</w:t>
            </w:r>
          </w:p>
          <w:p w:rsidR="006C3427" w:rsidRDefault="006C3427" w:rsidP="00857072">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②是否通过清晰、可衡量的指标值予以体现。③是否与部门年度的任务数或计划数相对应；</w:t>
            </w:r>
            <w:r>
              <w:rPr>
                <w:rFonts w:ascii="宋体" w:cs="宋体"/>
              </w:rPr>
              <w:br/>
            </w:r>
            <w:r>
              <w:rPr>
                <w:rFonts w:ascii="宋体" w:hAnsi="宋体" w:cs="宋体" w:hint="eastAsia"/>
              </w:rPr>
              <w:t>④是否与本年度部门预算资金相匹配。</w:t>
            </w:r>
          </w:p>
        </w:tc>
      </w:tr>
      <w:tr w:rsidR="006C3427" w:rsidTr="00F974B5">
        <w:trPr>
          <w:trHeight w:val="1468"/>
          <w:jc w:val="center"/>
        </w:trPr>
        <w:tc>
          <w:tcPr>
            <w:tcW w:w="306" w:type="pct"/>
            <w:vMerge/>
            <w:vAlign w:val="center"/>
          </w:tcPr>
          <w:p w:rsidR="006C3427" w:rsidRDefault="006C3427" w:rsidP="00857072">
            <w:pPr>
              <w:spacing w:line="240" w:lineRule="exact"/>
              <w:rPr>
                <w:rFonts w:ascii="宋体" w:cs="宋体"/>
              </w:rPr>
            </w:pP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在职人员</w:t>
            </w:r>
          </w:p>
          <w:p w:rsidR="006C3427" w:rsidRDefault="006C3427" w:rsidP="00857072">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6C3427" w:rsidTr="00F974B5">
        <w:trPr>
          <w:trHeight w:val="1336"/>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“三公经费”</w:t>
            </w:r>
          </w:p>
          <w:p w:rsidR="006C3427" w:rsidRDefault="006C3427" w:rsidP="00857072">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6C3427" w:rsidTr="00857072">
        <w:trPr>
          <w:trHeight w:val="2510"/>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重点支出</w:t>
            </w:r>
          </w:p>
          <w:p w:rsidR="006C3427" w:rsidRDefault="006C3427" w:rsidP="00857072">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6C3427" w:rsidTr="00857072">
        <w:trPr>
          <w:trHeight w:val="1462"/>
          <w:jc w:val="center"/>
        </w:trPr>
        <w:tc>
          <w:tcPr>
            <w:tcW w:w="306" w:type="pct"/>
            <w:vMerge w:val="restart"/>
            <w:noWrap/>
            <w:tcMar>
              <w:top w:w="10" w:type="dxa"/>
              <w:left w:w="10" w:type="dxa"/>
              <w:bottom w:w="0" w:type="dxa"/>
              <w:right w:w="10" w:type="dxa"/>
            </w:tcMar>
            <w:textDirection w:val="tbRlV"/>
            <w:vAlign w:val="center"/>
          </w:tcPr>
          <w:p w:rsidR="006C3427" w:rsidRDefault="006C3427" w:rsidP="00857072">
            <w:pPr>
              <w:spacing w:line="240" w:lineRule="exact"/>
              <w:jc w:val="center"/>
              <w:rPr>
                <w:rFonts w:ascii="宋体" w:cs="宋体"/>
              </w:rPr>
            </w:pPr>
            <w:r>
              <w:rPr>
                <w:rFonts w:ascii="宋体" w:hAnsi="宋体" w:cs="宋体" w:hint="eastAsia"/>
              </w:rPr>
              <w:lastRenderedPageBreak/>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预算</w:t>
            </w:r>
          </w:p>
          <w:p w:rsidR="006C3427" w:rsidRDefault="006C3427" w:rsidP="00857072">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6C3427" w:rsidTr="00857072">
        <w:trPr>
          <w:trHeight w:val="1824"/>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预算</w:t>
            </w:r>
          </w:p>
          <w:p w:rsidR="006C3427" w:rsidRDefault="006C3427" w:rsidP="00857072">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6C3427" w:rsidTr="00857072">
        <w:trPr>
          <w:trHeight w:val="2531"/>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支付</w:t>
            </w:r>
          </w:p>
          <w:p w:rsidR="006C3427" w:rsidRDefault="006C3427" w:rsidP="00857072">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6C3427" w:rsidTr="00857072">
        <w:trPr>
          <w:trHeight w:val="1209"/>
          <w:jc w:val="center"/>
        </w:trPr>
        <w:tc>
          <w:tcPr>
            <w:tcW w:w="306" w:type="pct"/>
            <w:vMerge/>
            <w:noWrap/>
            <w:tcMar>
              <w:top w:w="10" w:type="dxa"/>
              <w:left w:w="10" w:type="dxa"/>
              <w:bottom w:w="0" w:type="dxa"/>
              <w:right w:w="10" w:type="dxa"/>
            </w:tcMar>
            <w:textDirection w:val="tbRlV"/>
            <w:vAlign w:val="center"/>
          </w:tcPr>
          <w:p w:rsidR="006C3427" w:rsidRDefault="006C3427" w:rsidP="00857072">
            <w:pPr>
              <w:spacing w:line="240" w:lineRule="exact"/>
              <w:jc w:val="center"/>
              <w:rPr>
                <w:rFonts w:ascii="宋体" w:cs="宋体"/>
              </w:rPr>
            </w:pPr>
          </w:p>
        </w:tc>
        <w:tc>
          <w:tcPr>
            <w:tcW w:w="375" w:type="pct"/>
            <w:vMerge/>
            <w:tcMar>
              <w:top w:w="10" w:type="dxa"/>
              <w:left w:w="10" w:type="dxa"/>
              <w:bottom w:w="0" w:type="dxa"/>
              <w:right w:w="10" w:type="dxa"/>
            </w:tcMar>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结转</w:t>
            </w:r>
          </w:p>
          <w:p w:rsidR="006C3427" w:rsidRDefault="006C3427" w:rsidP="00857072">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6C3427" w:rsidTr="00857072">
        <w:trPr>
          <w:trHeight w:val="1113"/>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结转结余</w:t>
            </w:r>
          </w:p>
          <w:p w:rsidR="006C3427" w:rsidRDefault="006C3427" w:rsidP="00857072">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6C3427" w:rsidTr="00857072">
        <w:trPr>
          <w:trHeight w:val="1315"/>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公用经费</w:t>
            </w:r>
          </w:p>
          <w:p w:rsidR="006C3427" w:rsidRDefault="006C3427" w:rsidP="00857072">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6C3427" w:rsidTr="00857072">
        <w:trPr>
          <w:trHeight w:val="1018"/>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6C3427" w:rsidTr="001257BB">
        <w:trPr>
          <w:trHeight w:val="455"/>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政府采购</w:t>
            </w:r>
          </w:p>
          <w:p w:rsidR="006C3427" w:rsidRDefault="006C3427" w:rsidP="00857072">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rsidR="006C3427" w:rsidRDefault="006C3427" w:rsidP="00565FD2">
            <w:pPr>
              <w:spacing w:line="20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p>
        </w:tc>
      </w:tr>
      <w:tr w:rsidR="006C3427" w:rsidTr="00565FD2">
        <w:trPr>
          <w:trHeight w:val="1038"/>
          <w:jc w:val="center"/>
        </w:trPr>
        <w:tc>
          <w:tcPr>
            <w:tcW w:w="306" w:type="pct"/>
            <w:vMerge w:val="restart"/>
            <w:vAlign w:val="center"/>
          </w:tcPr>
          <w:p w:rsidR="006C3427" w:rsidRDefault="006C3427" w:rsidP="00857072">
            <w:pPr>
              <w:spacing w:line="240" w:lineRule="exact"/>
              <w:jc w:val="center"/>
              <w:rPr>
                <w:rFonts w:ascii="宋体" w:cs="宋体"/>
              </w:rPr>
            </w:pPr>
            <w:r>
              <w:rPr>
                <w:rFonts w:ascii="宋体" w:hAnsi="宋体" w:cs="宋体" w:hint="eastAsia"/>
              </w:rPr>
              <w:t>过</w:t>
            </w:r>
          </w:p>
          <w:p w:rsidR="006C3427" w:rsidRDefault="006C3427" w:rsidP="00857072">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6C3427" w:rsidRDefault="006C3427" w:rsidP="00857072">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管理制度</w:t>
            </w:r>
          </w:p>
          <w:p w:rsidR="006C3427" w:rsidRDefault="006C3427" w:rsidP="00857072">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rsidR="006C3427" w:rsidRDefault="006C3427" w:rsidP="00565FD2">
            <w:pPr>
              <w:spacing w:line="20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6C3427" w:rsidTr="00565FD2">
        <w:trPr>
          <w:trHeight w:val="1849"/>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资金使用</w:t>
            </w:r>
          </w:p>
          <w:p w:rsidR="006C3427" w:rsidRDefault="006C3427" w:rsidP="00857072">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rsidR="006C3427" w:rsidRDefault="006C3427" w:rsidP="00565FD2">
            <w:pPr>
              <w:spacing w:line="20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6C3427" w:rsidTr="00565FD2">
        <w:trPr>
          <w:trHeight w:val="426"/>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预决算信</w:t>
            </w:r>
          </w:p>
          <w:p w:rsidR="006C3427" w:rsidRDefault="006C3427" w:rsidP="00857072">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rsidR="006C3427" w:rsidRDefault="006C3427" w:rsidP="00565FD2">
            <w:pPr>
              <w:spacing w:line="20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6C3427" w:rsidTr="00565FD2">
        <w:trPr>
          <w:trHeight w:val="1053"/>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基础信息</w:t>
            </w:r>
          </w:p>
          <w:p w:rsidR="006C3427" w:rsidRDefault="006C3427" w:rsidP="00857072">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6" w:type="pct"/>
            <w:tcMar>
              <w:top w:w="10" w:type="dxa"/>
              <w:left w:w="10" w:type="dxa"/>
              <w:bottom w:w="0" w:type="dxa"/>
              <w:right w:w="10" w:type="dxa"/>
            </w:tcMar>
            <w:vAlign w:val="center"/>
          </w:tcPr>
          <w:p w:rsidR="006C3427" w:rsidRDefault="006C3427" w:rsidP="00565FD2">
            <w:pPr>
              <w:spacing w:line="20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6C3427" w:rsidTr="00565FD2">
        <w:trPr>
          <w:trHeight w:val="527"/>
          <w:jc w:val="center"/>
        </w:trPr>
        <w:tc>
          <w:tcPr>
            <w:tcW w:w="306" w:type="pct"/>
            <w:vMerge/>
            <w:noWrap/>
            <w:tcMar>
              <w:top w:w="10" w:type="dxa"/>
              <w:left w:w="10" w:type="dxa"/>
              <w:bottom w:w="0" w:type="dxa"/>
              <w:right w:w="10" w:type="dxa"/>
            </w:tcMar>
            <w:textDirection w:val="tbRlV"/>
            <w:vAlign w:val="center"/>
          </w:tcPr>
          <w:p w:rsidR="006C3427" w:rsidRDefault="006C3427" w:rsidP="00857072">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管理制度</w:t>
            </w:r>
          </w:p>
          <w:p w:rsidR="006C3427" w:rsidRDefault="006C3427" w:rsidP="00857072">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rightChars="50" w:right="105"/>
              <w:rPr>
                <w:rFonts w:ascii="宋体" w:cs="宋体"/>
              </w:rPr>
            </w:pPr>
          </w:p>
        </w:tc>
        <w:tc>
          <w:tcPr>
            <w:tcW w:w="1576" w:type="pct"/>
            <w:tcMar>
              <w:top w:w="10" w:type="dxa"/>
              <w:left w:w="10" w:type="dxa"/>
              <w:bottom w:w="0" w:type="dxa"/>
              <w:right w:w="10" w:type="dxa"/>
            </w:tcMar>
            <w:vAlign w:val="center"/>
          </w:tcPr>
          <w:p w:rsidR="006C3427" w:rsidRPr="00565FD2" w:rsidRDefault="006C3427" w:rsidP="00857072">
            <w:pPr>
              <w:tabs>
                <w:tab w:val="left" w:pos="2604"/>
              </w:tabs>
              <w:spacing w:line="240" w:lineRule="exact"/>
              <w:ind w:leftChars="50" w:left="105" w:rightChars="50" w:right="105" w:firstLineChars="46" w:firstLine="87"/>
              <w:rPr>
                <w:rFonts w:ascii="宋体" w:cs="宋体"/>
                <w:spacing w:val="-10"/>
              </w:rPr>
            </w:pPr>
            <w:r w:rsidRPr="00565FD2">
              <w:rPr>
                <w:rFonts w:ascii="宋体" w:hAnsi="宋体" w:cs="宋体" w:hint="eastAsia"/>
                <w:spacing w:val="-10"/>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rsidR="006C3427" w:rsidRPr="00565FD2" w:rsidRDefault="006C3427" w:rsidP="00857072">
            <w:pPr>
              <w:spacing w:line="240" w:lineRule="exact"/>
              <w:ind w:leftChars="50" w:left="105" w:rightChars="50" w:right="105"/>
              <w:rPr>
                <w:rFonts w:ascii="宋体" w:cs="宋体"/>
                <w:spacing w:val="-10"/>
              </w:rPr>
            </w:pPr>
            <w:r w:rsidRPr="00565FD2">
              <w:rPr>
                <w:rFonts w:ascii="宋体" w:hAnsi="宋体" w:cs="宋体" w:hint="eastAsia"/>
                <w:spacing w:val="-10"/>
              </w:rPr>
              <w:t>评价要点：</w:t>
            </w:r>
            <w:r w:rsidRPr="00565FD2">
              <w:rPr>
                <w:rFonts w:ascii="宋体" w:cs="宋体"/>
                <w:spacing w:val="-10"/>
              </w:rPr>
              <w:br/>
            </w:r>
            <w:r w:rsidRPr="00565FD2">
              <w:rPr>
                <w:rFonts w:ascii="宋体" w:hAnsi="宋体" w:cs="宋体" w:hint="eastAsia"/>
                <w:spacing w:val="-10"/>
              </w:rPr>
              <w:t>①是否已制定或具有资产管理制度；②相关资金管理制度是否合法、合规、完整；</w:t>
            </w:r>
            <w:r w:rsidRPr="00565FD2">
              <w:rPr>
                <w:rFonts w:ascii="宋体" w:cs="宋体"/>
                <w:spacing w:val="-10"/>
              </w:rPr>
              <w:br/>
            </w:r>
            <w:r w:rsidRPr="00565FD2">
              <w:rPr>
                <w:rFonts w:ascii="宋体" w:hAnsi="宋体" w:cs="宋体" w:hint="eastAsia"/>
                <w:spacing w:val="-10"/>
              </w:rPr>
              <w:t>③相关资产管理制度是否得到有效执行。</w:t>
            </w:r>
          </w:p>
        </w:tc>
      </w:tr>
      <w:tr w:rsidR="006C3427" w:rsidTr="00565FD2">
        <w:trPr>
          <w:trHeight w:val="880"/>
          <w:jc w:val="center"/>
        </w:trPr>
        <w:tc>
          <w:tcPr>
            <w:tcW w:w="306" w:type="pct"/>
            <w:vMerge/>
            <w:vAlign w:val="center"/>
          </w:tcPr>
          <w:p w:rsidR="006C3427" w:rsidRDefault="006C3427" w:rsidP="00857072">
            <w:pPr>
              <w:spacing w:line="240" w:lineRule="exact"/>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资产管理</w:t>
            </w:r>
          </w:p>
          <w:p w:rsidR="006C3427" w:rsidRDefault="006C3427" w:rsidP="00857072">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761"/>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761"/>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761"/>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6C3427" w:rsidRDefault="006C3427" w:rsidP="00857072">
            <w:pPr>
              <w:tabs>
                <w:tab w:val="left" w:pos="761"/>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761"/>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6C3427" w:rsidRDefault="006C3427" w:rsidP="00857072">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rsidR="006C3427" w:rsidRDefault="006C3427" w:rsidP="00565FD2">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6C3427" w:rsidTr="00857072">
        <w:trPr>
          <w:trHeight w:val="895"/>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固定资产</w:t>
            </w:r>
          </w:p>
          <w:p w:rsidR="006C3427" w:rsidRDefault="006C3427" w:rsidP="00857072">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6C3427" w:rsidTr="00857072">
        <w:trPr>
          <w:trHeight w:val="2171"/>
          <w:jc w:val="center"/>
        </w:trPr>
        <w:tc>
          <w:tcPr>
            <w:tcW w:w="306" w:type="pct"/>
            <w:vMerge w:val="restart"/>
            <w:noWrap/>
            <w:tcMar>
              <w:top w:w="10" w:type="dxa"/>
              <w:left w:w="10" w:type="dxa"/>
              <w:bottom w:w="0" w:type="dxa"/>
              <w:right w:w="10" w:type="dxa"/>
            </w:tcMar>
            <w:textDirection w:val="tbRlV"/>
            <w:vAlign w:val="center"/>
          </w:tcPr>
          <w:p w:rsidR="006C3427" w:rsidRDefault="006C3427" w:rsidP="00857072">
            <w:pPr>
              <w:spacing w:line="240" w:lineRule="exact"/>
              <w:jc w:val="center"/>
              <w:rPr>
                <w:rFonts w:ascii="宋体" w:cs="宋体"/>
              </w:rPr>
            </w:pPr>
            <w:r>
              <w:rPr>
                <w:rFonts w:ascii="宋体" w:hAnsi="宋体" w:cs="宋体" w:hint="eastAsia"/>
              </w:rPr>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实际</w:t>
            </w:r>
          </w:p>
          <w:p w:rsidR="006C3427" w:rsidRDefault="006C3427" w:rsidP="00857072">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6C3427" w:rsidTr="00857072">
        <w:trPr>
          <w:trHeight w:val="1393"/>
          <w:jc w:val="center"/>
        </w:trPr>
        <w:tc>
          <w:tcPr>
            <w:tcW w:w="306" w:type="pct"/>
            <w:vMerge/>
            <w:textDirection w:val="tbRlV"/>
            <w:vAlign w:val="center"/>
          </w:tcPr>
          <w:p w:rsidR="006C3427" w:rsidRDefault="006C3427" w:rsidP="00857072">
            <w:pPr>
              <w:spacing w:line="240" w:lineRule="exact"/>
              <w:ind w:left="113"/>
              <w:jc w:val="center"/>
              <w:rPr>
                <w:rFonts w:ascii="宋体" w:cs="宋体"/>
              </w:rPr>
            </w:pPr>
          </w:p>
        </w:tc>
        <w:tc>
          <w:tcPr>
            <w:tcW w:w="375" w:type="pct"/>
            <w:vMerge/>
            <w:vAlign w:val="center"/>
          </w:tcPr>
          <w:p w:rsidR="006C3427" w:rsidRDefault="006C3427" w:rsidP="00857072">
            <w:pPr>
              <w:spacing w:line="240" w:lineRule="exact"/>
              <w:jc w:val="center"/>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完成</w:t>
            </w:r>
          </w:p>
          <w:p w:rsidR="006C3427" w:rsidRDefault="006C3427" w:rsidP="00857072">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6C3427" w:rsidTr="00857072">
        <w:trPr>
          <w:trHeight w:val="1675"/>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质量</w:t>
            </w:r>
          </w:p>
          <w:p w:rsidR="006C3427" w:rsidRDefault="006C3427" w:rsidP="00857072">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6C3427" w:rsidTr="00857072">
        <w:trPr>
          <w:trHeight w:val="1125"/>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重点工作</w:t>
            </w:r>
          </w:p>
          <w:p w:rsidR="006C3427" w:rsidRDefault="006C3427" w:rsidP="00857072">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rightChars="50" w:right="105"/>
              <w:rPr>
                <w:rFonts w:ascii="宋体" w:cs="宋体"/>
              </w:rPr>
            </w:pPr>
          </w:p>
          <w:p w:rsidR="006C3427" w:rsidRDefault="006C3427" w:rsidP="00857072">
            <w:pPr>
              <w:tabs>
                <w:tab w:val="left" w:pos="2604"/>
              </w:tabs>
              <w:spacing w:line="240" w:lineRule="exact"/>
              <w:ind w:rightChars="50" w:right="105"/>
              <w:jc w:val="center"/>
              <w:rPr>
                <w:rFonts w:ascii="宋体" w:cs="宋体"/>
              </w:rPr>
            </w:pPr>
          </w:p>
          <w:p w:rsidR="006C3427" w:rsidRDefault="006C3427" w:rsidP="00857072">
            <w:pPr>
              <w:tabs>
                <w:tab w:val="left" w:pos="2604"/>
              </w:tabs>
              <w:spacing w:line="240" w:lineRule="exact"/>
              <w:ind w:rightChars="50" w:right="105" w:firstLineChars="100" w:firstLine="210"/>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6C3427" w:rsidTr="00857072">
        <w:trPr>
          <w:trHeight w:val="709"/>
          <w:jc w:val="center"/>
        </w:trPr>
        <w:tc>
          <w:tcPr>
            <w:tcW w:w="306" w:type="pct"/>
            <w:vMerge w:val="restart"/>
            <w:noWrap/>
            <w:tcMar>
              <w:top w:w="10" w:type="dxa"/>
              <w:left w:w="10" w:type="dxa"/>
              <w:bottom w:w="0" w:type="dxa"/>
              <w:right w:w="10" w:type="dxa"/>
            </w:tcMar>
            <w:textDirection w:val="tbRlV"/>
            <w:vAlign w:val="center"/>
          </w:tcPr>
          <w:p w:rsidR="006C3427" w:rsidRDefault="006C3427" w:rsidP="00857072">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6" w:type="pct"/>
            <w:vMerge w:val="restar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6C3427" w:rsidTr="00857072">
        <w:trPr>
          <w:trHeight w:val="709"/>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6" w:type="pct"/>
            <w:vMerge/>
            <w:vAlign w:val="center"/>
          </w:tcPr>
          <w:p w:rsidR="006C3427" w:rsidRDefault="006C3427" w:rsidP="00857072">
            <w:pPr>
              <w:spacing w:line="240" w:lineRule="exact"/>
              <w:ind w:leftChars="50" w:left="105" w:rightChars="50" w:right="105"/>
              <w:rPr>
                <w:rFonts w:ascii="宋体" w:cs="宋体"/>
              </w:rPr>
            </w:pPr>
          </w:p>
        </w:tc>
      </w:tr>
      <w:tr w:rsidR="006C3427" w:rsidTr="00565FD2">
        <w:trPr>
          <w:trHeight w:val="84"/>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6" w:type="pct"/>
            <w:vMerge/>
            <w:vAlign w:val="center"/>
          </w:tcPr>
          <w:p w:rsidR="006C3427" w:rsidRDefault="006C3427" w:rsidP="00857072">
            <w:pPr>
              <w:spacing w:line="240" w:lineRule="exact"/>
              <w:ind w:leftChars="50" w:left="105" w:rightChars="50" w:right="105"/>
              <w:rPr>
                <w:rFonts w:ascii="宋体" w:cs="宋体"/>
              </w:rPr>
            </w:pPr>
          </w:p>
        </w:tc>
      </w:tr>
      <w:tr w:rsidR="006C3427" w:rsidTr="00857072">
        <w:trPr>
          <w:trHeight w:val="1063"/>
          <w:jc w:val="center"/>
        </w:trPr>
        <w:tc>
          <w:tcPr>
            <w:tcW w:w="306" w:type="pct"/>
            <w:vMerge/>
            <w:vAlign w:val="center"/>
          </w:tcPr>
          <w:p w:rsidR="006C3427" w:rsidRDefault="006C3427" w:rsidP="00857072">
            <w:pPr>
              <w:spacing w:line="240" w:lineRule="exact"/>
              <w:rPr>
                <w:rFonts w:ascii="宋体" w:cs="宋体"/>
              </w:rPr>
            </w:pPr>
          </w:p>
        </w:tc>
        <w:tc>
          <w:tcPr>
            <w:tcW w:w="375" w:type="pct"/>
            <w:vMerge/>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r>
              <w:rPr>
                <w:rFonts w:ascii="宋体" w:hAnsi="宋体" w:cs="宋体" w:hint="eastAsia"/>
              </w:rPr>
              <w:t>社会公众</w:t>
            </w:r>
          </w:p>
          <w:p w:rsidR="006C3427" w:rsidRDefault="006C3427" w:rsidP="00857072">
            <w:pPr>
              <w:spacing w:line="240" w:lineRule="exact"/>
              <w:jc w:val="center"/>
              <w:rPr>
                <w:rFonts w:ascii="宋体" w:cs="宋体"/>
              </w:rPr>
            </w:pPr>
            <w:r>
              <w:rPr>
                <w:rFonts w:ascii="宋体" w:hAnsi="宋体" w:cs="宋体" w:hint="eastAsia"/>
              </w:rPr>
              <w:t>或服务对</w:t>
            </w:r>
          </w:p>
          <w:p w:rsidR="006C3427" w:rsidRDefault="006C3427" w:rsidP="00857072">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p>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6C3427" w:rsidTr="00565FD2">
        <w:trPr>
          <w:trHeight w:val="333"/>
          <w:jc w:val="center"/>
        </w:trPr>
        <w:tc>
          <w:tcPr>
            <w:tcW w:w="306" w:type="pct"/>
            <w:vAlign w:val="center"/>
          </w:tcPr>
          <w:p w:rsidR="006C3427" w:rsidRDefault="006C3427" w:rsidP="00857072">
            <w:pPr>
              <w:spacing w:line="240" w:lineRule="exact"/>
              <w:rPr>
                <w:rFonts w:ascii="宋体" w:cs="宋体"/>
              </w:rPr>
            </w:pPr>
            <w:r>
              <w:rPr>
                <w:rFonts w:ascii="宋体" w:hAnsi="宋体" w:cs="宋体" w:hint="eastAsia"/>
              </w:rPr>
              <w:t>总分</w:t>
            </w:r>
          </w:p>
        </w:tc>
        <w:tc>
          <w:tcPr>
            <w:tcW w:w="375" w:type="pct"/>
            <w:vAlign w:val="center"/>
          </w:tcPr>
          <w:p w:rsidR="006C3427" w:rsidRDefault="006C3427" w:rsidP="00857072">
            <w:pPr>
              <w:spacing w:line="240" w:lineRule="exact"/>
              <w:rPr>
                <w:rFonts w:ascii="宋体" w:cs="宋体"/>
              </w:rPr>
            </w:pPr>
          </w:p>
        </w:tc>
        <w:tc>
          <w:tcPr>
            <w:tcW w:w="500" w:type="pct"/>
            <w:tcMar>
              <w:top w:w="10" w:type="dxa"/>
              <w:left w:w="10" w:type="dxa"/>
              <w:bottom w:w="0" w:type="dxa"/>
              <w:right w:w="10" w:type="dxa"/>
            </w:tcMar>
            <w:vAlign w:val="center"/>
          </w:tcPr>
          <w:p w:rsidR="006C3427" w:rsidRDefault="006C3427" w:rsidP="00857072">
            <w:pPr>
              <w:spacing w:line="240" w:lineRule="exact"/>
              <w:jc w:val="center"/>
              <w:rPr>
                <w:rFonts w:ascii="宋体" w:cs="宋体"/>
              </w:rPr>
            </w:pPr>
          </w:p>
        </w:tc>
        <w:tc>
          <w:tcPr>
            <w:tcW w:w="375" w:type="pct"/>
            <w:tcMar>
              <w:top w:w="10" w:type="dxa"/>
              <w:left w:w="10" w:type="dxa"/>
              <w:bottom w:w="0" w:type="dxa"/>
              <w:right w:w="10" w:type="dxa"/>
            </w:tcMar>
          </w:tcPr>
          <w:p w:rsidR="006C3427" w:rsidRDefault="006C3427" w:rsidP="00857072">
            <w:pPr>
              <w:tabs>
                <w:tab w:val="left" w:pos="2604"/>
              </w:tabs>
              <w:spacing w:line="240" w:lineRule="exact"/>
              <w:ind w:leftChars="50" w:left="105" w:rightChars="50" w:right="105" w:firstLineChars="46" w:firstLine="97"/>
              <w:jc w:val="center"/>
              <w:rPr>
                <w:rFonts w:ascii="宋体" w:cs="宋体"/>
              </w:rPr>
            </w:pPr>
            <w:r>
              <w:rPr>
                <w:rFonts w:ascii="宋体" w:cs="宋体" w:hint="eastAsia"/>
              </w:rPr>
              <w:t>94</w:t>
            </w:r>
          </w:p>
        </w:tc>
        <w:tc>
          <w:tcPr>
            <w:tcW w:w="1576" w:type="pct"/>
            <w:tcMar>
              <w:top w:w="10" w:type="dxa"/>
              <w:left w:w="10" w:type="dxa"/>
              <w:bottom w:w="0" w:type="dxa"/>
              <w:right w:w="10" w:type="dxa"/>
            </w:tcMar>
            <w:vAlign w:val="center"/>
          </w:tcPr>
          <w:p w:rsidR="006C3427" w:rsidRDefault="006C3427" w:rsidP="00857072">
            <w:pPr>
              <w:tabs>
                <w:tab w:val="left" w:pos="2604"/>
              </w:tabs>
              <w:spacing w:line="240" w:lineRule="exact"/>
              <w:ind w:leftChars="50" w:left="105" w:rightChars="50" w:right="105" w:firstLineChars="46" w:firstLine="97"/>
              <w:rPr>
                <w:rFonts w:ascii="宋体" w:cs="宋体"/>
              </w:rPr>
            </w:pPr>
          </w:p>
        </w:tc>
        <w:tc>
          <w:tcPr>
            <w:tcW w:w="1866" w:type="pct"/>
            <w:tcMar>
              <w:top w:w="10" w:type="dxa"/>
              <w:left w:w="10" w:type="dxa"/>
              <w:bottom w:w="0" w:type="dxa"/>
              <w:right w:w="10" w:type="dxa"/>
            </w:tcMar>
            <w:vAlign w:val="center"/>
          </w:tcPr>
          <w:p w:rsidR="006C3427" w:rsidRDefault="006C3427" w:rsidP="00857072">
            <w:pPr>
              <w:spacing w:line="240" w:lineRule="exact"/>
              <w:ind w:leftChars="50" w:left="105" w:rightChars="50" w:right="105"/>
              <w:rPr>
                <w:rFonts w:ascii="宋体" w:cs="宋体"/>
              </w:rPr>
            </w:pPr>
          </w:p>
        </w:tc>
      </w:tr>
    </w:tbl>
    <w:p w:rsidR="00122CCA" w:rsidRDefault="00122CCA" w:rsidP="00565FD2">
      <w:pPr>
        <w:spacing w:line="80" w:lineRule="exact"/>
        <w:ind w:firstLineChars="200" w:firstLine="640"/>
        <w:jc w:val="left"/>
        <w:rPr>
          <w:rFonts w:ascii="仿宋_GB2312" w:eastAsia="仿宋_GB2312"/>
          <w:sz w:val="32"/>
          <w:szCs w:val="24"/>
          <w:lang w:val="zh-CN"/>
        </w:rPr>
      </w:pPr>
      <w:bookmarkStart w:id="0" w:name="_GoBack"/>
      <w:bookmarkEnd w:id="0"/>
    </w:p>
    <w:sectPr w:rsidR="00122CCA" w:rsidSect="00867DE9">
      <w:footerReference w:type="default" r:id="rId7"/>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E2D" w:rsidRPr="00661EDA" w:rsidRDefault="00226E2D" w:rsidP="004C1130">
      <w:pPr>
        <w:rPr>
          <w:sz w:val="24"/>
        </w:rPr>
      </w:pPr>
      <w:r>
        <w:separator/>
      </w:r>
    </w:p>
  </w:endnote>
  <w:endnote w:type="continuationSeparator" w:id="0">
    <w:p w:rsidR="00226E2D" w:rsidRPr="00661EDA" w:rsidRDefault="00226E2D" w:rsidP="004C1130">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宋体"/>
    <w:charset w:val="86"/>
    <w:family w:val="roman"/>
    <w:pitch w:val="variable"/>
    <w:sig w:usb0="00000000" w:usb1="0000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方正小标宋_GBK">
    <w:altName w:val="方正北魏楷书繁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01687"/>
      <w:docPartObj>
        <w:docPartGallery w:val="Page Numbers (Bottom of Page)"/>
        <w:docPartUnique/>
      </w:docPartObj>
    </w:sdtPr>
    <w:sdtContent>
      <w:p w:rsidR="00867DE9" w:rsidRDefault="00145C1E">
        <w:pPr>
          <w:pStyle w:val="a3"/>
          <w:jc w:val="center"/>
        </w:pPr>
        <w:r>
          <w:fldChar w:fldCharType="begin"/>
        </w:r>
        <w:r w:rsidR="00867DE9">
          <w:instrText>PAGE   \* MERGEFORMAT</w:instrText>
        </w:r>
        <w:r>
          <w:fldChar w:fldCharType="separate"/>
        </w:r>
        <w:r w:rsidR="00957179" w:rsidRPr="00957179">
          <w:rPr>
            <w:noProof/>
            <w:lang w:val="zh-CN"/>
          </w:rPr>
          <w:t>26</w:t>
        </w:r>
        <w:r>
          <w:fldChar w:fldCharType="end"/>
        </w:r>
      </w:p>
    </w:sdtContent>
  </w:sdt>
  <w:p w:rsidR="00867DE9" w:rsidRDefault="00867DE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E2D" w:rsidRPr="00661EDA" w:rsidRDefault="00226E2D" w:rsidP="004C1130">
      <w:pPr>
        <w:rPr>
          <w:sz w:val="24"/>
        </w:rPr>
      </w:pPr>
      <w:r>
        <w:separator/>
      </w:r>
    </w:p>
  </w:footnote>
  <w:footnote w:type="continuationSeparator" w:id="0">
    <w:p w:rsidR="00226E2D" w:rsidRPr="00661EDA" w:rsidRDefault="00226E2D" w:rsidP="004C1130">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8CB0D1"/>
    <w:multiLevelType w:val="singleLevel"/>
    <w:tmpl w:val="A68CB0D1"/>
    <w:lvl w:ilvl="0">
      <w:start w:val="1"/>
      <w:numFmt w:val="chineseCounting"/>
      <w:lvlRestart w:val="0"/>
      <w:suff w:val="nothing"/>
      <w:lvlText w:val="%1、"/>
      <w:lvlJc w:val="left"/>
      <w:pPr>
        <w:tabs>
          <w:tab w:val="num" w:pos="0"/>
        </w:tabs>
        <w:ind w:left="0" w:firstLine="0"/>
      </w:pPr>
      <w:rPr>
        <w:rFonts w:hint="eastAsia"/>
      </w:rPr>
    </w:lvl>
  </w:abstractNum>
  <w:abstractNum w:abstractNumId="1">
    <w:nsid w:val="AAAD842E"/>
    <w:multiLevelType w:val="multilevel"/>
    <w:tmpl w:val="AAAD842E"/>
    <w:lvl w:ilvl="0">
      <w:start w:val="2"/>
      <w:numFmt w:val="chineseCounting"/>
      <w:lvlRestart w:val="0"/>
      <w:suff w:val="nothing"/>
      <w:lvlText w:val="（%1）"/>
      <w:lvlJc w:val="left"/>
      <w:pPr>
        <w:tabs>
          <w:tab w:val="num" w:pos="0"/>
        </w:tabs>
        <w:ind w:left="0" w:firstLine="0"/>
      </w:pPr>
      <w:rPr>
        <w:rFonts w:cs="Times New Roman"/>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nsid w:val="C220D792"/>
    <w:multiLevelType w:val="singleLevel"/>
    <w:tmpl w:val="C220D792"/>
    <w:lvl w:ilvl="0">
      <w:start w:val="4"/>
      <w:numFmt w:val="chineseCounting"/>
      <w:lvlRestart w:val="0"/>
      <w:suff w:val="space"/>
      <w:lvlText w:val="第%1部分"/>
      <w:lvlJc w:val="left"/>
      <w:pPr>
        <w:tabs>
          <w:tab w:val="num" w:pos="0"/>
        </w:tabs>
        <w:ind w:left="0" w:firstLine="0"/>
      </w:pPr>
      <w:rPr>
        <w:rFonts w:hint="eastAsia"/>
      </w:rPr>
    </w:lvl>
  </w:abstractNum>
  <w:abstractNum w:abstractNumId="3">
    <w:nsid w:val="F0885F35"/>
    <w:multiLevelType w:val="singleLevel"/>
    <w:tmpl w:val="F0885F35"/>
    <w:lvl w:ilvl="0">
      <w:start w:val="7"/>
      <w:numFmt w:val="chineseCounting"/>
      <w:lvlRestart w:val="0"/>
      <w:suff w:val="nothing"/>
      <w:lvlText w:val="%1、"/>
      <w:lvlJc w:val="left"/>
      <w:pPr>
        <w:tabs>
          <w:tab w:val="num" w:pos="0"/>
        </w:tabs>
        <w:ind w:left="0" w:firstLine="0"/>
      </w:pPr>
      <w:rPr>
        <w:rFonts w:hint="eastAsia"/>
      </w:rPr>
    </w:lvl>
  </w:abstractNum>
  <w:abstractNum w:abstractNumId="4">
    <w:nsid w:val="16A7E83C"/>
    <w:multiLevelType w:val="multilevel"/>
    <w:tmpl w:val="16A7E83C"/>
    <w:lvl w:ilvl="0">
      <w:start w:val="3"/>
      <w:numFmt w:val="decimal"/>
      <w:lvlRestart w:val="0"/>
      <w:suff w:val="nothing"/>
      <w:lvlText w:val="%1、"/>
      <w:lvlJc w:val="left"/>
      <w:pPr>
        <w:tabs>
          <w:tab w:val="num" w:pos="0"/>
        </w:tabs>
        <w:ind w:left="0" w:firstLine="0"/>
      </w:pPr>
      <w:rPr>
        <w:rFonts w:cs="Times New Roman" w:hint="default"/>
        <w:u w:val="none"/>
      </w:rPr>
    </w:lvl>
    <w:lvl w:ilvl="1">
      <w:start w:val="1"/>
      <w:numFmt w:val="decimal"/>
      <w:lvlText w:val=""/>
      <w:lvlJc w:val="left"/>
      <w:pPr>
        <w:tabs>
          <w:tab w:val="num" w:pos="0"/>
        </w:tabs>
        <w:ind w:left="0" w:firstLine="0"/>
      </w:pPr>
      <w:rPr>
        <w:rFonts w:cs="Times New Roman" w:hint="default"/>
        <w:u w:val="none"/>
      </w:rPr>
    </w:lvl>
    <w:lvl w:ilvl="2">
      <w:start w:val="1"/>
      <w:numFmt w:val="decimal"/>
      <w:lvlText w:val=""/>
      <w:lvlJc w:val="left"/>
      <w:pPr>
        <w:tabs>
          <w:tab w:val="num" w:pos="0"/>
        </w:tabs>
        <w:ind w:left="0" w:firstLine="0"/>
      </w:pPr>
      <w:rPr>
        <w:rFonts w:cs="Times New Roman" w:hint="default"/>
        <w:u w:val="none"/>
      </w:rPr>
    </w:lvl>
    <w:lvl w:ilvl="3">
      <w:start w:val="1"/>
      <w:numFmt w:val="decimal"/>
      <w:lvlText w:val=""/>
      <w:lvlJc w:val="left"/>
      <w:pPr>
        <w:tabs>
          <w:tab w:val="num" w:pos="0"/>
        </w:tabs>
        <w:ind w:left="0" w:firstLine="0"/>
      </w:pPr>
      <w:rPr>
        <w:rFonts w:cs="Times New Roman" w:hint="default"/>
        <w:u w:val="none"/>
      </w:rPr>
    </w:lvl>
    <w:lvl w:ilvl="4">
      <w:start w:val="1"/>
      <w:numFmt w:val="decimal"/>
      <w:lvlText w:val=""/>
      <w:lvlJc w:val="left"/>
      <w:pPr>
        <w:tabs>
          <w:tab w:val="num" w:pos="0"/>
        </w:tabs>
        <w:ind w:left="0" w:firstLine="0"/>
      </w:pPr>
      <w:rPr>
        <w:rFonts w:cs="Times New Roman" w:hint="default"/>
        <w:u w:val="none"/>
      </w:rPr>
    </w:lvl>
    <w:lvl w:ilvl="5">
      <w:start w:val="1"/>
      <w:numFmt w:val="decimal"/>
      <w:lvlText w:val=""/>
      <w:lvlJc w:val="left"/>
      <w:pPr>
        <w:tabs>
          <w:tab w:val="num" w:pos="0"/>
        </w:tabs>
        <w:ind w:left="0" w:firstLine="0"/>
      </w:pPr>
      <w:rPr>
        <w:rFonts w:cs="Times New Roman" w:hint="default"/>
        <w:u w:val="none"/>
      </w:rPr>
    </w:lvl>
    <w:lvl w:ilvl="6">
      <w:start w:val="1"/>
      <w:numFmt w:val="decimal"/>
      <w:lvlText w:val=""/>
      <w:lvlJc w:val="left"/>
      <w:pPr>
        <w:tabs>
          <w:tab w:val="num" w:pos="0"/>
        </w:tabs>
        <w:ind w:left="0" w:firstLine="0"/>
      </w:pPr>
      <w:rPr>
        <w:rFonts w:cs="Times New Roman" w:hint="default"/>
        <w:u w:val="none"/>
      </w:rPr>
    </w:lvl>
    <w:lvl w:ilvl="7">
      <w:start w:val="1"/>
      <w:numFmt w:val="decimal"/>
      <w:lvlText w:val=""/>
      <w:lvlJc w:val="left"/>
      <w:pPr>
        <w:tabs>
          <w:tab w:val="num" w:pos="0"/>
        </w:tabs>
        <w:ind w:left="0" w:firstLine="0"/>
      </w:pPr>
      <w:rPr>
        <w:rFonts w:cs="Times New Roman" w:hint="default"/>
        <w:u w:val="none"/>
      </w:rPr>
    </w:lvl>
    <w:lvl w:ilvl="8">
      <w:start w:val="1"/>
      <w:numFmt w:val="decimal"/>
      <w:lvlText w:val=""/>
      <w:lvlJc w:val="left"/>
      <w:pPr>
        <w:tabs>
          <w:tab w:val="num" w:pos="0"/>
        </w:tabs>
        <w:ind w:left="0" w:firstLine="0"/>
      </w:pPr>
      <w:rPr>
        <w:rFonts w:cs="Times New Roman" w:hint="default"/>
        <w:u w:val="none"/>
      </w:rPr>
    </w:lvl>
  </w:abstractNum>
  <w:abstractNum w:abstractNumId="5">
    <w:nsid w:val="1BF9BE87"/>
    <w:multiLevelType w:val="singleLevel"/>
    <w:tmpl w:val="1BF9BE87"/>
    <w:lvl w:ilvl="0">
      <w:start w:val="8"/>
      <w:numFmt w:val="chineseCounting"/>
      <w:lvlRestart w:val="0"/>
      <w:suff w:val="nothing"/>
      <w:lvlText w:val="%1、"/>
      <w:lvlJc w:val="left"/>
      <w:pPr>
        <w:tabs>
          <w:tab w:val="num" w:pos="0"/>
        </w:tabs>
        <w:ind w:left="0" w:firstLine="0"/>
      </w:pPr>
      <w:rPr>
        <w:rFonts w:hint="eastAsia"/>
      </w:rPr>
    </w:lvl>
  </w:abstractNum>
  <w:abstractNum w:abstractNumId="6">
    <w:nsid w:val="57C8B0A9"/>
    <w:multiLevelType w:val="singleLevel"/>
    <w:tmpl w:val="57C8B0A9"/>
    <w:lvl w:ilvl="0">
      <w:start w:val="4"/>
      <w:numFmt w:val="chineseCounting"/>
      <w:lvlRestart w:val="0"/>
      <w:suff w:val="nothing"/>
      <w:lvlText w:val="%1、"/>
      <w:lvlJc w:val="left"/>
      <w:pPr>
        <w:tabs>
          <w:tab w:val="num" w:pos="0"/>
        </w:tabs>
        <w:ind w:left="0" w:firstLine="0"/>
      </w:pPr>
      <w:rPr>
        <w:rFonts w:hint="eastAsia"/>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122CCA"/>
    <w:rsid w:val="00122CCA"/>
    <w:rsid w:val="001257BB"/>
    <w:rsid w:val="00145C1E"/>
    <w:rsid w:val="001507AE"/>
    <w:rsid w:val="00226E2D"/>
    <w:rsid w:val="003E7691"/>
    <w:rsid w:val="003F32DD"/>
    <w:rsid w:val="004A1A94"/>
    <w:rsid w:val="004C1130"/>
    <w:rsid w:val="00565FD2"/>
    <w:rsid w:val="006C3427"/>
    <w:rsid w:val="007C3515"/>
    <w:rsid w:val="00867DE9"/>
    <w:rsid w:val="0092225E"/>
    <w:rsid w:val="00957179"/>
    <w:rsid w:val="00D53B54"/>
    <w:rsid w:val="00F974B5"/>
    <w:rsid w:val="00F976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122CCA"/>
    <w:pPr>
      <w:jc w:val="both"/>
    </w:pPr>
    <w:rPr>
      <w:kern w:val="2"/>
      <w:sz w:val="21"/>
      <w:szCs w:val="21"/>
    </w:rPr>
  </w:style>
  <w:style w:type="paragraph" w:styleId="10">
    <w:name w:val="heading 1"/>
    <w:basedOn w:val="a"/>
    <w:next w:val="a"/>
    <w:rsid w:val="00122CCA"/>
    <w:pPr>
      <w:keepNext/>
      <w:keepLines/>
      <w:spacing w:before="340" w:after="330" w:line="578" w:lineRule="auto"/>
      <w:outlineLvl w:val="0"/>
    </w:pPr>
    <w:rPr>
      <w:b/>
      <w:bCs/>
      <w:kern w:val="44"/>
      <w:sz w:val="44"/>
    </w:rPr>
  </w:style>
  <w:style w:type="paragraph" w:styleId="2">
    <w:name w:val="heading 2"/>
    <w:basedOn w:val="a"/>
    <w:next w:val="a"/>
    <w:rsid w:val="00122CCA"/>
    <w:pPr>
      <w:keepNext/>
      <w:keepLines/>
      <w:spacing w:before="260" w:after="260" w:line="415" w:lineRule="auto"/>
      <w:outlineLvl w:val="1"/>
    </w:pPr>
    <w:rPr>
      <w:rFonts w:ascii="Arial" w:eastAsia="黑体" w:hAnsi="Arial"/>
      <w:b/>
      <w:sz w:val="32"/>
    </w:rPr>
  </w:style>
  <w:style w:type="paragraph" w:styleId="3">
    <w:name w:val="heading 3"/>
    <w:basedOn w:val="a"/>
    <w:next w:val="a"/>
    <w:rsid w:val="00122CC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sid w:val="00122CCA"/>
    <w:pPr>
      <w:topLinePunct/>
    </w:pPr>
    <w:rPr>
      <w:szCs w:val="24"/>
    </w:rPr>
  </w:style>
  <w:style w:type="paragraph" w:styleId="a3">
    <w:name w:val="footer"/>
    <w:basedOn w:val="a"/>
    <w:link w:val="Char"/>
    <w:uiPriority w:val="99"/>
    <w:rsid w:val="00122CCA"/>
    <w:pPr>
      <w:tabs>
        <w:tab w:val="center" w:pos="4153"/>
        <w:tab w:val="right" w:pos="8306"/>
      </w:tabs>
      <w:snapToGrid w:val="0"/>
      <w:jc w:val="left"/>
    </w:pPr>
    <w:rPr>
      <w:sz w:val="18"/>
      <w:szCs w:val="18"/>
    </w:rPr>
  </w:style>
  <w:style w:type="paragraph" w:styleId="a4">
    <w:name w:val="header"/>
    <w:basedOn w:val="a"/>
    <w:rsid w:val="00122CCA"/>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122CCA"/>
  </w:style>
  <w:style w:type="character" w:customStyle="1" w:styleId="Char1">
    <w:name w:val="页脚 Char1"/>
    <w:basedOn w:val="a0"/>
    <w:rsid w:val="00122CCA"/>
    <w:rPr>
      <w:rFonts w:cs="Times New Roman"/>
      <w:sz w:val="18"/>
      <w:szCs w:val="18"/>
    </w:rPr>
  </w:style>
  <w:style w:type="character" w:customStyle="1" w:styleId="Char10">
    <w:name w:val="页眉 Char1"/>
    <w:basedOn w:val="a0"/>
    <w:rsid w:val="00122CCA"/>
    <w:rPr>
      <w:rFonts w:cs="Times New Roman"/>
      <w:sz w:val="18"/>
      <w:szCs w:val="18"/>
    </w:rPr>
  </w:style>
  <w:style w:type="paragraph" w:customStyle="1" w:styleId="Default">
    <w:name w:val="Default"/>
    <w:rsid w:val="00122CCA"/>
    <w:pPr>
      <w:widowControl w:val="0"/>
      <w:autoSpaceDE w:val="0"/>
      <w:autoSpaceDN w:val="0"/>
      <w:adjustRightInd w:val="0"/>
    </w:pPr>
    <w:rPr>
      <w:rFonts w:ascii="黑体" w:eastAsia="黑体"/>
      <w:color w:val="000000"/>
      <w:sz w:val="24"/>
      <w:szCs w:val="24"/>
    </w:rPr>
  </w:style>
  <w:style w:type="paragraph" w:customStyle="1" w:styleId="20">
    <w:name w:val="列出段落2"/>
    <w:basedOn w:val="a"/>
    <w:rsid w:val="00122CCA"/>
    <w:pPr>
      <w:ind w:firstLineChars="200" w:firstLine="200"/>
    </w:pPr>
    <w:rPr>
      <w:rFonts w:ascii="DengXian" w:eastAsia="DengXian" w:cs="DengXian"/>
    </w:rPr>
  </w:style>
  <w:style w:type="character" w:customStyle="1" w:styleId="Char">
    <w:name w:val="页脚 Char"/>
    <w:basedOn w:val="a0"/>
    <w:link w:val="a3"/>
    <w:uiPriority w:val="99"/>
    <w:rsid w:val="00867DE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28</Pages>
  <Words>2188</Words>
  <Characters>12472</Characters>
  <Application>Microsoft Office Word</Application>
  <DocSecurity>0</DocSecurity>
  <Lines>103</Lines>
  <Paragraphs>29</Paragraphs>
  <ScaleCrop>false</ScaleCrop>
  <Company>微软中国</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2021-10-26T06:50:00Z</dcterms:created>
  <dcterms:modified xsi:type="dcterms:W3CDTF">2022-05-31T01:13:00Z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59752E8AE6734149A2DAB11332322625</vt:lpwstr>
  </property>
</Properties>
</file>