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3FC" w:rsidRDefault="002233FC" w:rsidP="002233FC">
      <w:pPr>
        <w:widowControl w:val="0"/>
        <w:spacing w:line="560" w:lineRule="exact"/>
        <w:rPr>
          <w:rFonts w:ascii="仿宋_GB2312" w:eastAsia="仿宋_GB2312"/>
          <w:sz w:val="32"/>
          <w:szCs w:val="32"/>
          <w:highlight w:val="white"/>
        </w:rPr>
      </w:pPr>
    </w:p>
    <w:p w:rsidR="00E92592" w:rsidRPr="002233FC" w:rsidRDefault="00980799" w:rsidP="002233FC">
      <w:pPr>
        <w:widowControl w:val="0"/>
        <w:spacing w:line="560" w:lineRule="exact"/>
        <w:jc w:val="center"/>
        <w:rPr>
          <w:rFonts w:ascii="方正小标宋简体" w:eastAsia="方正小标宋简体"/>
          <w:sz w:val="40"/>
          <w:szCs w:val="40"/>
          <w:highlight w:val="white"/>
        </w:rPr>
      </w:pPr>
      <w:r w:rsidRPr="002233FC">
        <w:rPr>
          <w:rFonts w:ascii="方正小标宋简体" w:eastAsia="方正小标宋简体" w:hint="eastAsia"/>
          <w:sz w:val="40"/>
          <w:szCs w:val="40"/>
          <w:highlight w:val="white"/>
        </w:rPr>
        <w:t>2020年度益阳市赫山区机关事务服务中心部门决算</w:t>
      </w:r>
    </w:p>
    <w:p w:rsidR="00E92592" w:rsidRPr="002233FC" w:rsidRDefault="00E92592" w:rsidP="002233FC">
      <w:pPr>
        <w:widowControl w:val="0"/>
        <w:spacing w:line="560" w:lineRule="exact"/>
        <w:ind w:firstLineChars="200" w:firstLine="640"/>
        <w:rPr>
          <w:rFonts w:ascii="仿宋_GB2312" w:eastAsia="仿宋_GB2312"/>
          <w:sz w:val="32"/>
          <w:szCs w:val="32"/>
          <w:highlight w:val="white"/>
        </w:rPr>
      </w:pPr>
    </w:p>
    <w:p w:rsidR="00E92592" w:rsidRPr="002233FC" w:rsidRDefault="00980799" w:rsidP="002233FC">
      <w:pPr>
        <w:widowControl w:val="0"/>
        <w:spacing w:line="560" w:lineRule="exact"/>
        <w:jc w:val="center"/>
        <w:rPr>
          <w:rFonts w:ascii="黑体" w:eastAsia="黑体" w:hAnsi="黑体"/>
          <w:sz w:val="32"/>
          <w:szCs w:val="32"/>
          <w:highlight w:val="white"/>
        </w:rPr>
      </w:pPr>
      <w:r w:rsidRPr="002233FC">
        <w:rPr>
          <w:rFonts w:ascii="黑体" w:eastAsia="黑体" w:hAnsi="黑体" w:hint="eastAsia"/>
          <w:sz w:val="32"/>
          <w:szCs w:val="32"/>
          <w:highlight w:val="white"/>
        </w:rPr>
        <w:t>目 录</w:t>
      </w:r>
    </w:p>
    <w:p w:rsidR="00E92592" w:rsidRPr="002233FC" w:rsidRDefault="00980799" w:rsidP="002233FC">
      <w:pPr>
        <w:widowControl w:val="0"/>
        <w:spacing w:line="560" w:lineRule="exact"/>
        <w:ind w:firstLineChars="200" w:firstLine="640"/>
        <w:rPr>
          <w:rFonts w:ascii="黑体" w:eastAsia="黑体" w:hAnsi="黑体"/>
          <w:sz w:val="32"/>
          <w:szCs w:val="32"/>
          <w:highlight w:val="white"/>
        </w:rPr>
      </w:pPr>
      <w:r w:rsidRPr="002233FC">
        <w:rPr>
          <w:rFonts w:ascii="黑体" w:eastAsia="黑体" w:hAnsi="黑体" w:hint="eastAsia"/>
          <w:sz w:val="32"/>
          <w:szCs w:val="32"/>
          <w:highlight w:val="white"/>
        </w:rPr>
        <w:t>第一部分</w:t>
      </w:r>
      <w:r w:rsidR="002233FC">
        <w:rPr>
          <w:rFonts w:ascii="黑体" w:eastAsia="黑体" w:hAnsi="黑体" w:hint="eastAsia"/>
          <w:sz w:val="32"/>
          <w:szCs w:val="32"/>
          <w:highlight w:val="white"/>
        </w:rPr>
        <w:t xml:space="preserve">  </w:t>
      </w:r>
      <w:r w:rsidRPr="002233FC">
        <w:rPr>
          <w:rFonts w:ascii="黑体" w:eastAsia="黑体" w:hAnsi="黑体" w:hint="eastAsia"/>
          <w:sz w:val="32"/>
          <w:szCs w:val="32"/>
          <w:highlight w:val="white"/>
        </w:rPr>
        <w:t>益阳市赫山区机关事务服务中心概况</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t>一、部门职责</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t>二、机构设置</w:t>
      </w:r>
    </w:p>
    <w:p w:rsidR="00E92592" w:rsidRPr="002233FC" w:rsidRDefault="00980799" w:rsidP="002233FC">
      <w:pPr>
        <w:widowControl w:val="0"/>
        <w:spacing w:line="560" w:lineRule="exact"/>
        <w:ind w:firstLineChars="200" w:firstLine="640"/>
        <w:rPr>
          <w:rFonts w:ascii="黑体" w:eastAsia="黑体" w:hAnsi="黑体"/>
          <w:sz w:val="32"/>
          <w:szCs w:val="32"/>
          <w:highlight w:val="white"/>
        </w:rPr>
      </w:pPr>
      <w:r w:rsidRPr="002233FC">
        <w:rPr>
          <w:rFonts w:ascii="黑体" w:eastAsia="黑体" w:hAnsi="黑体" w:hint="eastAsia"/>
          <w:sz w:val="32"/>
          <w:szCs w:val="32"/>
          <w:highlight w:val="white"/>
        </w:rPr>
        <w:t>第二部分</w:t>
      </w:r>
      <w:r w:rsidR="002233FC">
        <w:rPr>
          <w:rFonts w:ascii="黑体" w:eastAsia="黑体" w:hAnsi="黑体" w:hint="eastAsia"/>
          <w:sz w:val="32"/>
          <w:szCs w:val="32"/>
          <w:highlight w:val="white"/>
        </w:rPr>
        <w:t xml:space="preserve">  </w:t>
      </w:r>
      <w:r w:rsidRPr="002233FC">
        <w:rPr>
          <w:rFonts w:ascii="黑体" w:eastAsia="黑体" w:hAnsi="黑体" w:hint="eastAsia"/>
          <w:sz w:val="32"/>
          <w:szCs w:val="32"/>
          <w:highlight w:val="white"/>
        </w:rPr>
        <w:t>2020年度部门决算表</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t>一、收入支出决算总表</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t>二、收入决算表</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t>三、支出决算表</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t>四、财政拨款收入支出决算总表</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t>五、一般公共预算财政拨款支出决算表</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t>六、一般公共预算财政拨款基本支出决算表</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t>七、一般公共预算财政拨款“三公”经费支出决算表</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t>八、政府性基金预算财政拨款收入支出决算表</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t>九、国有资本经营预算财政拨款收入支出决算表</w:t>
      </w:r>
    </w:p>
    <w:p w:rsidR="00E92592" w:rsidRPr="002233FC" w:rsidRDefault="00980799" w:rsidP="002233FC">
      <w:pPr>
        <w:widowControl w:val="0"/>
        <w:spacing w:line="560" w:lineRule="exact"/>
        <w:ind w:firstLineChars="200" w:firstLine="640"/>
        <w:rPr>
          <w:rFonts w:ascii="黑体" w:eastAsia="黑体" w:hAnsi="黑体"/>
          <w:sz w:val="32"/>
          <w:szCs w:val="32"/>
          <w:highlight w:val="white"/>
        </w:rPr>
      </w:pPr>
      <w:r w:rsidRPr="002233FC">
        <w:rPr>
          <w:rFonts w:ascii="黑体" w:eastAsia="黑体" w:hAnsi="黑体" w:hint="eastAsia"/>
          <w:sz w:val="32"/>
          <w:szCs w:val="32"/>
          <w:highlight w:val="white"/>
        </w:rPr>
        <w:t>第三部分</w:t>
      </w:r>
      <w:r w:rsidR="002233FC">
        <w:rPr>
          <w:rFonts w:ascii="黑体" w:eastAsia="黑体" w:hAnsi="黑体" w:hint="eastAsia"/>
          <w:sz w:val="32"/>
          <w:szCs w:val="32"/>
          <w:highlight w:val="white"/>
        </w:rPr>
        <w:t xml:space="preserve">  </w:t>
      </w:r>
      <w:r w:rsidRPr="002233FC">
        <w:rPr>
          <w:rFonts w:ascii="黑体" w:eastAsia="黑体" w:hAnsi="黑体" w:hint="eastAsia"/>
          <w:sz w:val="32"/>
          <w:szCs w:val="32"/>
          <w:highlight w:val="white"/>
        </w:rPr>
        <w:t>2020年度部门决算情况说明</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t>一、收入支出决算总体情况说明</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t>二、收入决算情况说明</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lastRenderedPageBreak/>
        <w:t>三、支出决算情况说明</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t>四、财政拨款收入支出决算总体情况说明</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t>五、一般公共预算财政拨款支出决算情况说明</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t>六、一般公共预算财政拨款基本支出决算情况说明</w:t>
      </w:r>
    </w:p>
    <w:p w:rsidR="00E92592" w:rsidRPr="002233FC" w:rsidRDefault="00980799" w:rsidP="002233FC">
      <w:pPr>
        <w:widowControl w:val="0"/>
        <w:spacing w:line="560" w:lineRule="exact"/>
        <w:ind w:firstLineChars="200" w:firstLine="640"/>
        <w:rPr>
          <w:rFonts w:ascii="仿宋_GB2312" w:eastAsia="仿宋_GB2312"/>
          <w:sz w:val="32"/>
          <w:szCs w:val="32"/>
        </w:rPr>
      </w:pPr>
      <w:r w:rsidRPr="002233FC">
        <w:rPr>
          <w:rFonts w:ascii="仿宋_GB2312" w:eastAsia="仿宋_GB2312" w:hint="eastAsia"/>
          <w:sz w:val="32"/>
          <w:szCs w:val="32"/>
        </w:rPr>
        <w:t>七、一般公共预算财政拨款三公经费支出决算情况说明</w:t>
      </w:r>
    </w:p>
    <w:p w:rsidR="00E92592" w:rsidRPr="002233FC" w:rsidRDefault="00980799" w:rsidP="002233FC">
      <w:pPr>
        <w:widowControl w:val="0"/>
        <w:spacing w:line="560" w:lineRule="exact"/>
        <w:ind w:firstLineChars="200" w:firstLine="640"/>
        <w:rPr>
          <w:rFonts w:ascii="仿宋_GB2312" w:eastAsia="仿宋_GB2312"/>
          <w:sz w:val="32"/>
          <w:szCs w:val="32"/>
        </w:rPr>
      </w:pPr>
      <w:r w:rsidRPr="002233FC">
        <w:rPr>
          <w:rFonts w:ascii="仿宋_GB2312" w:eastAsia="仿宋_GB2312" w:hint="eastAsia"/>
          <w:sz w:val="32"/>
          <w:szCs w:val="32"/>
        </w:rPr>
        <w:t>八、政府性基金预算收入支出决算情况</w:t>
      </w:r>
    </w:p>
    <w:p w:rsidR="00E92592" w:rsidRPr="002233FC" w:rsidRDefault="00980799" w:rsidP="002233FC">
      <w:pPr>
        <w:widowControl w:val="0"/>
        <w:spacing w:line="560" w:lineRule="exact"/>
        <w:ind w:firstLineChars="200" w:firstLine="640"/>
        <w:rPr>
          <w:rFonts w:ascii="仿宋_GB2312" w:eastAsia="仿宋_GB2312"/>
          <w:sz w:val="32"/>
          <w:szCs w:val="32"/>
        </w:rPr>
      </w:pPr>
      <w:r w:rsidRPr="002233FC">
        <w:rPr>
          <w:rFonts w:ascii="仿宋_GB2312" w:eastAsia="仿宋_GB2312" w:hint="eastAsia"/>
          <w:sz w:val="32"/>
          <w:szCs w:val="32"/>
        </w:rPr>
        <w:t>九、国有资本经营预算财政拨款支出决算情况</w:t>
      </w:r>
    </w:p>
    <w:p w:rsidR="00E92592" w:rsidRPr="002233FC" w:rsidRDefault="00980799" w:rsidP="002233FC">
      <w:pPr>
        <w:widowControl w:val="0"/>
        <w:spacing w:line="560" w:lineRule="exact"/>
        <w:ind w:firstLineChars="200" w:firstLine="640"/>
        <w:rPr>
          <w:rFonts w:ascii="仿宋_GB2312" w:eastAsia="仿宋_GB2312"/>
          <w:sz w:val="32"/>
          <w:szCs w:val="32"/>
        </w:rPr>
      </w:pPr>
      <w:r w:rsidRPr="002233FC">
        <w:rPr>
          <w:rFonts w:ascii="仿宋_GB2312" w:eastAsia="仿宋_GB2312" w:hint="eastAsia"/>
          <w:sz w:val="32"/>
          <w:szCs w:val="32"/>
        </w:rPr>
        <w:t>十、关于机关运行经费支出说明</w:t>
      </w:r>
    </w:p>
    <w:p w:rsidR="00E92592" w:rsidRPr="002233FC" w:rsidRDefault="00980799" w:rsidP="002233FC">
      <w:pPr>
        <w:widowControl w:val="0"/>
        <w:spacing w:line="560" w:lineRule="exact"/>
        <w:ind w:firstLineChars="200" w:firstLine="640"/>
        <w:rPr>
          <w:rFonts w:ascii="仿宋_GB2312" w:eastAsia="仿宋_GB2312"/>
          <w:sz w:val="32"/>
          <w:szCs w:val="32"/>
        </w:rPr>
      </w:pPr>
      <w:r w:rsidRPr="002233FC">
        <w:rPr>
          <w:rFonts w:ascii="仿宋_GB2312" w:eastAsia="仿宋_GB2312" w:hint="eastAsia"/>
          <w:sz w:val="32"/>
          <w:szCs w:val="32"/>
        </w:rPr>
        <w:t>十一、一般性支出情况</w:t>
      </w:r>
    </w:p>
    <w:p w:rsidR="00E92592" w:rsidRPr="002233FC" w:rsidRDefault="00980799" w:rsidP="002233FC">
      <w:pPr>
        <w:widowControl w:val="0"/>
        <w:spacing w:line="560" w:lineRule="exact"/>
        <w:ind w:firstLineChars="200" w:firstLine="640"/>
        <w:rPr>
          <w:rFonts w:ascii="仿宋_GB2312" w:eastAsia="仿宋_GB2312"/>
          <w:sz w:val="32"/>
          <w:szCs w:val="32"/>
        </w:rPr>
      </w:pPr>
      <w:r w:rsidRPr="002233FC">
        <w:rPr>
          <w:rFonts w:ascii="仿宋_GB2312" w:eastAsia="仿宋_GB2312" w:hint="eastAsia"/>
          <w:sz w:val="32"/>
          <w:szCs w:val="32"/>
        </w:rPr>
        <w:t>十二、关于政府采购支出说明</w:t>
      </w:r>
    </w:p>
    <w:p w:rsidR="00E92592" w:rsidRPr="002233FC" w:rsidRDefault="00980799" w:rsidP="002233FC">
      <w:pPr>
        <w:widowControl w:val="0"/>
        <w:spacing w:line="560" w:lineRule="exact"/>
        <w:ind w:firstLineChars="200" w:firstLine="640"/>
        <w:rPr>
          <w:rFonts w:ascii="仿宋_GB2312" w:eastAsia="仿宋_GB2312"/>
          <w:sz w:val="32"/>
          <w:szCs w:val="32"/>
        </w:rPr>
      </w:pPr>
      <w:r w:rsidRPr="002233FC">
        <w:rPr>
          <w:rFonts w:ascii="仿宋_GB2312" w:eastAsia="仿宋_GB2312" w:hint="eastAsia"/>
          <w:sz w:val="32"/>
          <w:szCs w:val="32"/>
        </w:rPr>
        <w:t>十三、关于国有资产占用情况说明</w:t>
      </w:r>
    </w:p>
    <w:p w:rsidR="00E92592" w:rsidRPr="002233FC" w:rsidRDefault="00980799" w:rsidP="002233FC">
      <w:pPr>
        <w:widowControl w:val="0"/>
        <w:spacing w:line="560" w:lineRule="exact"/>
        <w:ind w:firstLineChars="200" w:firstLine="640"/>
        <w:rPr>
          <w:rFonts w:ascii="仿宋_GB2312" w:eastAsia="仿宋_GB2312"/>
          <w:sz w:val="32"/>
          <w:szCs w:val="32"/>
        </w:rPr>
      </w:pPr>
      <w:r w:rsidRPr="002233FC">
        <w:rPr>
          <w:rFonts w:ascii="仿宋_GB2312" w:eastAsia="仿宋_GB2312" w:hint="eastAsia"/>
          <w:sz w:val="32"/>
          <w:szCs w:val="32"/>
        </w:rPr>
        <w:t>十四、关于2020年度预算绩效情况的说明</w:t>
      </w:r>
    </w:p>
    <w:p w:rsidR="00E92592" w:rsidRPr="002233FC" w:rsidRDefault="00980799" w:rsidP="002233FC">
      <w:pPr>
        <w:widowControl w:val="0"/>
        <w:spacing w:line="560" w:lineRule="exact"/>
        <w:ind w:firstLineChars="200" w:firstLine="640"/>
        <w:rPr>
          <w:rFonts w:ascii="黑体" w:eastAsia="黑体" w:hAnsi="黑体"/>
          <w:sz w:val="32"/>
          <w:szCs w:val="32"/>
          <w:highlight w:val="white"/>
        </w:rPr>
      </w:pPr>
      <w:r w:rsidRPr="002233FC">
        <w:rPr>
          <w:rFonts w:ascii="黑体" w:eastAsia="黑体" w:hAnsi="黑体" w:hint="eastAsia"/>
          <w:sz w:val="32"/>
          <w:szCs w:val="32"/>
          <w:highlight w:val="white"/>
        </w:rPr>
        <w:t>第四部分</w:t>
      </w:r>
      <w:r w:rsidR="002233FC">
        <w:rPr>
          <w:rFonts w:ascii="黑体" w:eastAsia="黑体" w:hAnsi="黑体" w:hint="eastAsia"/>
          <w:sz w:val="32"/>
          <w:szCs w:val="32"/>
          <w:highlight w:val="white"/>
        </w:rPr>
        <w:t xml:space="preserve">  </w:t>
      </w:r>
      <w:r w:rsidRPr="002233FC">
        <w:rPr>
          <w:rFonts w:ascii="黑体" w:eastAsia="黑体" w:hAnsi="黑体" w:hint="eastAsia"/>
          <w:sz w:val="32"/>
          <w:szCs w:val="32"/>
          <w:highlight w:val="white"/>
        </w:rPr>
        <w:t>名词解释</w:t>
      </w:r>
    </w:p>
    <w:p w:rsidR="00E92592" w:rsidRPr="002233FC" w:rsidRDefault="00980799" w:rsidP="002233FC">
      <w:pPr>
        <w:widowControl w:val="0"/>
        <w:spacing w:line="560" w:lineRule="exact"/>
        <w:ind w:firstLineChars="200" w:firstLine="640"/>
        <w:rPr>
          <w:rFonts w:ascii="黑体" w:eastAsia="黑体" w:hAnsi="黑体"/>
          <w:sz w:val="32"/>
          <w:szCs w:val="32"/>
          <w:highlight w:val="white"/>
        </w:rPr>
      </w:pPr>
      <w:r w:rsidRPr="002233FC">
        <w:rPr>
          <w:rFonts w:ascii="黑体" w:eastAsia="黑体" w:hAnsi="黑体" w:hint="eastAsia"/>
          <w:sz w:val="32"/>
          <w:szCs w:val="32"/>
          <w:highlight w:val="white"/>
        </w:rPr>
        <w:t>第五部分</w:t>
      </w:r>
      <w:r w:rsidR="002233FC">
        <w:rPr>
          <w:rFonts w:ascii="黑体" w:eastAsia="黑体" w:hAnsi="黑体" w:hint="eastAsia"/>
          <w:sz w:val="32"/>
          <w:szCs w:val="32"/>
          <w:highlight w:val="white"/>
        </w:rPr>
        <w:t xml:space="preserve">  </w:t>
      </w:r>
      <w:r w:rsidRPr="002233FC">
        <w:rPr>
          <w:rFonts w:ascii="黑体" w:eastAsia="黑体" w:hAnsi="黑体" w:hint="eastAsia"/>
          <w:sz w:val="32"/>
          <w:szCs w:val="32"/>
          <w:highlight w:val="white"/>
        </w:rPr>
        <w:t>附</w:t>
      </w:r>
      <w:r w:rsidR="002233FC">
        <w:rPr>
          <w:rFonts w:ascii="黑体" w:eastAsia="黑体" w:hAnsi="黑体" w:hint="eastAsia"/>
          <w:sz w:val="32"/>
          <w:szCs w:val="32"/>
          <w:highlight w:val="white"/>
        </w:rPr>
        <w:t xml:space="preserve">  </w:t>
      </w:r>
      <w:r w:rsidRPr="002233FC">
        <w:rPr>
          <w:rFonts w:ascii="黑体" w:eastAsia="黑体" w:hAnsi="黑体" w:hint="eastAsia"/>
          <w:sz w:val="32"/>
          <w:szCs w:val="32"/>
          <w:highlight w:val="white"/>
        </w:rPr>
        <w:t>件</w:t>
      </w:r>
    </w:p>
    <w:p w:rsidR="00F55DE0" w:rsidRDefault="00F55DE0">
      <w:pPr>
        <w:jc w:val="left"/>
        <w:rPr>
          <w:rFonts w:ascii="仿宋_GB2312" w:eastAsia="仿宋_GB2312"/>
          <w:sz w:val="32"/>
          <w:szCs w:val="32"/>
          <w:highlight w:val="white"/>
        </w:rPr>
      </w:pPr>
      <w:r>
        <w:rPr>
          <w:rFonts w:ascii="仿宋_GB2312" w:eastAsia="仿宋_GB2312"/>
          <w:sz w:val="32"/>
          <w:szCs w:val="32"/>
          <w:highlight w:val="white"/>
        </w:rPr>
        <w:br w:type="page"/>
      </w:r>
    </w:p>
    <w:p w:rsidR="00E92592" w:rsidRPr="00F55DE0" w:rsidRDefault="00980799" w:rsidP="00F55DE0">
      <w:pPr>
        <w:widowControl w:val="0"/>
        <w:spacing w:line="560" w:lineRule="exact"/>
        <w:rPr>
          <w:rFonts w:ascii="黑体" w:eastAsia="黑体" w:hAnsi="黑体"/>
          <w:sz w:val="32"/>
          <w:szCs w:val="32"/>
          <w:highlight w:val="white"/>
        </w:rPr>
      </w:pPr>
      <w:r w:rsidRPr="00F55DE0">
        <w:rPr>
          <w:rFonts w:ascii="黑体" w:eastAsia="黑体" w:hAnsi="黑体" w:hint="eastAsia"/>
          <w:sz w:val="32"/>
          <w:szCs w:val="32"/>
          <w:highlight w:val="white"/>
        </w:rPr>
        <w:lastRenderedPageBreak/>
        <w:t>第一部分</w:t>
      </w:r>
      <w:r w:rsidR="00F55DE0" w:rsidRPr="00F55DE0">
        <w:rPr>
          <w:rFonts w:ascii="黑体" w:eastAsia="黑体" w:hAnsi="黑体" w:hint="eastAsia"/>
          <w:sz w:val="32"/>
          <w:szCs w:val="32"/>
          <w:highlight w:val="white"/>
        </w:rPr>
        <w:t>：</w:t>
      </w:r>
    </w:p>
    <w:p w:rsidR="00E92592" w:rsidRPr="00F55DE0" w:rsidRDefault="00980799" w:rsidP="00F55DE0">
      <w:pPr>
        <w:widowControl w:val="0"/>
        <w:spacing w:line="560" w:lineRule="exact"/>
        <w:jc w:val="center"/>
        <w:rPr>
          <w:rFonts w:ascii="方正小标宋简体" w:eastAsia="方正小标宋简体"/>
          <w:sz w:val="44"/>
          <w:szCs w:val="44"/>
          <w:highlight w:val="white"/>
        </w:rPr>
      </w:pPr>
      <w:r w:rsidRPr="00F55DE0">
        <w:rPr>
          <w:rFonts w:ascii="方正小标宋简体" w:eastAsia="方正小标宋简体" w:hint="eastAsia"/>
          <w:sz w:val="44"/>
          <w:szCs w:val="44"/>
          <w:highlight w:val="white"/>
        </w:rPr>
        <w:t>益阳市赫山区机关事务服务中心概况</w:t>
      </w:r>
    </w:p>
    <w:p w:rsidR="00E92592" w:rsidRPr="002233FC" w:rsidRDefault="00E92592" w:rsidP="002233FC">
      <w:pPr>
        <w:widowControl w:val="0"/>
        <w:spacing w:line="560" w:lineRule="exact"/>
        <w:ind w:firstLineChars="200" w:firstLine="640"/>
        <w:rPr>
          <w:rFonts w:ascii="仿宋_GB2312" w:eastAsia="仿宋_GB2312"/>
          <w:sz w:val="32"/>
          <w:szCs w:val="32"/>
        </w:rPr>
      </w:pPr>
    </w:p>
    <w:p w:rsidR="00E92592" w:rsidRPr="00F55DE0" w:rsidRDefault="00980799" w:rsidP="002233FC">
      <w:pPr>
        <w:widowControl w:val="0"/>
        <w:spacing w:line="560" w:lineRule="exact"/>
        <w:ind w:firstLineChars="200" w:firstLine="640"/>
        <w:rPr>
          <w:rFonts w:ascii="黑体" w:eastAsia="黑体" w:hAnsi="黑体"/>
          <w:sz w:val="32"/>
          <w:szCs w:val="32"/>
          <w:highlight w:val="white"/>
        </w:rPr>
      </w:pPr>
      <w:r w:rsidRPr="00F55DE0">
        <w:rPr>
          <w:rFonts w:ascii="黑体" w:eastAsia="黑体" w:hAnsi="黑体" w:hint="eastAsia"/>
          <w:sz w:val="32"/>
          <w:szCs w:val="32"/>
          <w:highlight w:val="white"/>
        </w:rPr>
        <w:t>一、部门职责</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t>负责对区委、区政府机关事务进行管理指导，研究制定全区机关事务工作的具体政策、规章制度和后勤体制改革总体规划并组织实施；负责对区委、区政府机关大院内的房产、地产等国有资产实施管理，制订相关管理制度；负责组织维修项目，确保国有资产保值增值；负责对区委、区政府机关大院内物业管理，组织并实施公用设施维修工作和院内清扫保洁；负责院内园林绿化；负责区委、区政府机关大院内的社会治安综合治理工作，并对院内区直单位社会治安综合治理工作进行考评；负责区委、区政府机关大院内的通讯保障和信件、报刊收发传递;全区公务用车的管理与维护等。</w:t>
      </w:r>
    </w:p>
    <w:p w:rsidR="00E92592" w:rsidRPr="00F55DE0" w:rsidRDefault="00980799" w:rsidP="002233FC">
      <w:pPr>
        <w:widowControl w:val="0"/>
        <w:spacing w:line="560" w:lineRule="exact"/>
        <w:ind w:firstLineChars="200" w:firstLine="640"/>
        <w:rPr>
          <w:rFonts w:ascii="黑体" w:eastAsia="黑体" w:hAnsi="黑体"/>
          <w:sz w:val="32"/>
          <w:szCs w:val="32"/>
          <w:highlight w:val="white"/>
        </w:rPr>
      </w:pPr>
      <w:r w:rsidRPr="00F55DE0">
        <w:rPr>
          <w:rFonts w:ascii="黑体" w:eastAsia="黑体" w:hAnsi="黑体" w:hint="eastAsia"/>
          <w:sz w:val="32"/>
          <w:szCs w:val="32"/>
          <w:highlight w:val="white"/>
        </w:rPr>
        <w:t xml:space="preserve">二、机构设置 </w:t>
      </w:r>
    </w:p>
    <w:p w:rsidR="00E92592" w:rsidRPr="002233FC" w:rsidRDefault="00E96AE8" w:rsidP="002233FC">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（一）</w:t>
      </w:r>
      <w:r w:rsidR="00980799" w:rsidRPr="002233FC">
        <w:rPr>
          <w:rFonts w:ascii="仿宋_GB2312" w:eastAsia="仿宋_GB2312" w:hint="eastAsia"/>
          <w:sz w:val="32"/>
          <w:szCs w:val="32"/>
          <w:highlight w:val="white"/>
        </w:rPr>
        <w:t>内设机构设置</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t>益阳市赫山区机关事务服务中心单位内设机构包括：财务股、保卫股、物业股、公车中心。</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t>（二）决算单位构成</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t>益阳市赫山区机关事务服务中心单位2020年部门决算公开单位构成包括：局机关本级决算。</w:t>
      </w:r>
    </w:p>
    <w:p w:rsidR="00E92592" w:rsidRPr="002233FC" w:rsidRDefault="00E92592" w:rsidP="002233FC">
      <w:pPr>
        <w:widowControl w:val="0"/>
        <w:spacing w:line="560" w:lineRule="exact"/>
        <w:ind w:firstLineChars="200" w:firstLine="640"/>
        <w:rPr>
          <w:rFonts w:ascii="仿宋_GB2312" w:eastAsia="仿宋_GB2312"/>
          <w:sz w:val="32"/>
          <w:szCs w:val="32"/>
        </w:rPr>
      </w:pPr>
    </w:p>
    <w:p w:rsidR="00E96AE8" w:rsidRPr="00E96AE8" w:rsidRDefault="00980799" w:rsidP="00E96AE8">
      <w:pPr>
        <w:widowControl w:val="0"/>
        <w:spacing w:line="560" w:lineRule="exact"/>
        <w:rPr>
          <w:rFonts w:ascii="黑体" w:eastAsia="黑体" w:hAnsi="黑体"/>
          <w:sz w:val="32"/>
          <w:szCs w:val="32"/>
          <w:highlight w:val="white"/>
        </w:rPr>
      </w:pPr>
      <w:r w:rsidRPr="00E96AE8">
        <w:rPr>
          <w:rFonts w:ascii="黑体" w:eastAsia="黑体" w:hAnsi="黑体" w:hint="eastAsia"/>
          <w:sz w:val="32"/>
          <w:szCs w:val="32"/>
          <w:highlight w:val="white"/>
        </w:rPr>
        <w:t>第二部分</w:t>
      </w:r>
      <w:r w:rsidR="00E96AE8" w:rsidRPr="00E96AE8">
        <w:rPr>
          <w:rFonts w:ascii="黑体" w:eastAsia="黑体" w:hAnsi="黑体" w:hint="eastAsia"/>
          <w:sz w:val="32"/>
          <w:szCs w:val="32"/>
          <w:highlight w:val="white"/>
        </w:rPr>
        <w:t>：</w:t>
      </w:r>
    </w:p>
    <w:p w:rsidR="00E96AE8" w:rsidRDefault="00980799" w:rsidP="00E96AE8">
      <w:pPr>
        <w:widowControl w:val="0"/>
        <w:spacing w:line="560" w:lineRule="exact"/>
        <w:jc w:val="center"/>
        <w:rPr>
          <w:rFonts w:ascii="方正小标宋简体" w:eastAsia="方正小标宋简体"/>
          <w:sz w:val="42"/>
          <w:szCs w:val="42"/>
          <w:highlight w:val="white"/>
        </w:rPr>
      </w:pPr>
      <w:r w:rsidRPr="00E96AE8">
        <w:rPr>
          <w:rFonts w:ascii="方正小标宋简体" w:eastAsia="方正小标宋简体" w:hint="eastAsia"/>
          <w:sz w:val="42"/>
          <w:szCs w:val="42"/>
          <w:highlight w:val="white"/>
        </w:rPr>
        <w:t>益阳市赫山区机关事务服务中心</w:t>
      </w:r>
    </w:p>
    <w:p w:rsidR="00E92592" w:rsidRPr="00E96AE8" w:rsidRDefault="00980799" w:rsidP="00E96AE8">
      <w:pPr>
        <w:widowControl w:val="0"/>
        <w:spacing w:line="560" w:lineRule="exact"/>
        <w:jc w:val="center"/>
        <w:rPr>
          <w:rFonts w:ascii="方正小标宋简体" w:eastAsia="方正小标宋简体"/>
          <w:sz w:val="42"/>
          <w:szCs w:val="42"/>
          <w:highlight w:val="white"/>
        </w:rPr>
      </w:pPr>
      <w:r w:rsidRPr="00E96AE8">
        <w:rPr>
          <w:rFonts w:ascii="方正小标宋简体" w:eastAsia="方正小标宋简体" w:hint="eastAsia"/>
          <w:sz w:val="42"/>
          <w:szCs w:val="42"/>
          <w:highlight w:val="white"/>
        </w:rPr>
        <w:t>2020年度部门决算表（见附表）</w:t>
      </w:r>
    </w:p>
    <w:p w:rsidR="00E96AE8" w:rsidRDefault="00E96AE8" w:rsidP="00E96AE8">
      <w:pPr>
        <w:widowControl w:val="0"/>
        <w:spacing w:line="560" w:lineRule="exact"/>
        <w:rPr>
          <w:rFonts w:ascii="仿宋_GB2312" w:eastAsia="仿宋_GB2312"/>
          <w:sz w:val="32"/>
          <w:szCs w:val="32"/>
          <w:highlight w:val="white"/>
        </w:rPr>
      </w:pPr>
    </w:p>
    <w:p w:rsidR="00E96AE8" w:rsidRPr="00E96AE8" w:rsidRDefault="00980799" w:rsidP="00E96AE8">
      <w:pPr>
        <w:widowControl w:val="0"/>
        <w:spacing w:line="560" w:lineRule="exact"/>
        <w:rPr>
          <w:rFonts w:ascii="黑体" w:eastAsia="黑体" w:hAnsi="黑体"/>
          <w:sz w:val="32"/>
          <w:szCs w:val="32"/>
          <w:highlight w:val="white"/>
        </w:rPr>
      </w:pPr>
      <w:r w:rsidRPr="00E96AE8">
        <w:rPr>
          <w:rFonts w:ascii="黑体" w:eastAsia="黑体" w:hAnsi="黑体" w:hint="eastAsia"/>
          <w:sz w:val="32"/>
          <w:szCs w:val="32"/>
          <w:highlight w:val="white"/>
        </w:rPr>
        <w:t>第三部分</w:t>
      </w:r>
      <w:r w:rsidR="00E96AE8" w:rsidRPr="00E96AE8">
        <w:rPr>
          <w:rFonts w:ascii="黑体" w:eastAsia="黑体" w:hAnsi="黑体" w:hint="eastAsia"/>
          <w:sz w:val="32"/>
          <w:szCs w:val="32"/>
          <w:highlight w:val="white"/>
        </w:rPr>
        <w:t>：</w:t>
      </w:r>
    </w:p>
    <w:p w:rsidR="00E96AE8" w:rsidRDefault="00980799" w:rsidP="00E96AE8">
      <w:pPr>
        <w:widowControl w:val="0"/>
        <w:spacing w:line="560" w:lineRule="exact"/>
        <w:jc w:val="center"/>
        <w:rPr>
          <w:rFonts w:ascii="方正小标宋简体" w:eastAsia="方正小标宋简体"/>
          <w:sz w:val="42"/>
          <w:szCs w:val="42"/>
          <w:highlight w:val="white"/>
        </w:rPr>
      </w:pPr>
      <w:r w:rsidRPr="00E96AE8">
        <w:rPr>
          <w:rFonts w:ascii="方正小标宋简体" w:eastAsia="方正小标宋简体" w:hint="eastAsia"/>
          <w:sz w:val="42"/>
          <w:szCs w:val="42"/>
          <w:highlight w:val="white"/>
        </w:rPr>
        <w:t>益阳市赫山区机关事务服务中心</w:t>
      </w:r>
    </w:p>
    <w:p w:rsidR="00E92592" w:rsidRPr="00E96AE8" w:rsidRDefault="00980799" w:rsidP="00E96AE8">
      <w:pPr>
        <w:widowControl w:val="0"/>
        <w:spacing w:line="560" w:lineRule="exact"/>
        <w:jc w:val="center"/>
        <w:rPr>
          <w:rFonts w:ascii="方正小标宋简体" w:eastAsia="方正小标宋简体"/>
          <w:sz w:val="42"/>
          <w:szCs w:val="42"/>
          <w:highlight w:val="white"/>
        </w:rPr>
      </w:pPr>
      <w:r w:rsidRPr="00E96AE8">
        <w:rPr>
          <w:rFonts w:ascii="方正小标宋简体" w:eastAsia="方正小标宋简体" w:hint="eastAsia"/>
          <w:sz w:val="42"/>
          <w:szCs w:val="42"/>
          <w:highlight w:val="white"/>
        </w:rPr>
        <w:t>2020年度部门决算情况说明</w:t>
      </w:r>
    </w:p>
    <w:p w:rsidR="00E92592" w:rsidRPr="002233FC" w:rsidRDefault="00E92592" w:rsidP="002233FC">
      <w:pPr>
        <w:widowControl w:val="0"/>
        <w:spacing w:line="560" w:lineRule="exact"/>
        <w:ind w:firstLineChars="200" w:firstLine="640"/>
        <w:rPr>
          <w:rFonts w:ascii="仿宋_GB2312" w:eastAsia="仿宋_GB2312"/>
          <w:sz w:val="32"/>
          <w:szCs w:val="32"/>
        </w:rPr>
      </w:pPr>
    </w:p>
    <w:p w:rsidR="00E92592" w:rsidRPr="00F55DE0" w:rsidRDefault="00980799" w:rsidP="002233FC">
      <w:pPr>
        <w:widowControl w:val="0"/>
        <w:spacing w:line="560" w:lineRule="exact"/>
        <w:ind w:firstLineChars="200" w:firstLine="640"/>
        <w:rPr>
          <w:rFonts w:ascii="黑体" w:eastAsia="黑体" w:hAnsi="黑体"/>
          <w:sz w:val="32"/>
          <w:szCs w:val="32"/>
          <w:highlight w:val="white"/>
        </w:rPr>
      </w:pPr>
      <w:r w:rsidRPr="00F55DE0">
        <w:rPr>
          <w:rFonts w:ascii="黑体" w:eastAsia="黑体" w:hAnsi="黑体" w:hint="eastAsia"/>
          <w:sz w:val="32"/>
          <w:szCs w:val="32"/>
          <w:highlight w:val="white"/>
        </w:rPr>
        <w:t>一、收入支出决算总体情况说明</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t>2020年度收入1078.03万元，年初结转和结余236.94万元，总计1314.97万元，与2019年收入（1100.47万元）相比， 减少22.44万元，下降2.04%，主要原因是:一般公共预算拨款收入减少。</w:t>
      </w:r>
    </w:p>
    <w:p w:rsidR="00E92592" w:rsidRPr="002233FC" w:rsidRDefault="00980799" w:rsidP="002233FC">
      <w:pPr>
        <w:widowControl w:val="0"/>
        <w:spacing w:line="560" w:lineRule="exact"/>
        <w:ind w:firstLineChars="200" w:firstLine="640"/>
        <w:rPr>
          <w:rFonts w:ascii="仿宋_GB2312" w:eastAsia="仿宋_GB2312"/>
          <w:sz w:val="32"/>
          <w:szCs w:val="32"/>
        </w:rPr>
      </w:pPr>
      <w:r w:rsidRPr="002233FC">
        <w:rPr>
          <w:rFonts w:ascii="仿宋_GB2312" w:eastAsia="仿宋_GB2312" w:hint="eastAsia"/>
          <w:sz w:val="32"/>
          <w:szCs w:val="32"/>
          <w:highlight w:val="white"/>
        </w:rPr>
        <w:t>2020年度支出942.97万元，年末结转和结余372.00万元，总计1314.97万元，与2019年支出（1194.39万元）相比，支出总计942.97万元，减少了251.42万元，下降21.05%，主要原因是2020年无公车购置。</w:t>
      </w:r>
    </w:p>
    <w:p w:rsidR="00E92592" w:rsidRPr="00F55DE0" w:rsidRDefault="00980799" w:rsidP="002233FC">
      <w:pPr>
        <w:widowControl w:val="0"/>
        <w:spacing w:line="560" w:lineRule="exact"/>
        <w:ind w:firstLineChars="200" w:firstLine="640"/>
        <w:rPr>
          <w:rFonts w:ascii="黑体" w:eastAsia="黑体" w:hAnsi="黑体"/>
          <w:sz w:val="32"/>
          <w:szCs w:val="32"/>
          <w:highlight w:val="white"/>
        </w:rPr>
      </w:pPr>
      <w:r w:rsidRPr="00F55DE0">
        <w:rPr>
          <w:rFonts w:ascii="黑体" w:eastAsia="黑体" w:hAnsi="黑体" w:hint="eastAsia"/>
          <w:sz w:val="32"/>
          <w:szCs w:val="32"/>
          <w:highlight w:val="white"/>
        </w:rPr>
        <w:t>二、收入决算情况说明</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t>本年收入合计1078.03万元，其中：一般公共预算财政拨款收入1010.52万元，占93.74%；其他收入67.50万元，占6.26%。</w:t>
      </w:r>
    </w:p>
    <w:p w:rsidR="00E92592" w:rsidRPr="00F55DE0" w:rsidRDefault="00980799" w:rsidP="002233FC">
      <w:pPr>
        <w:widowControl w:val="0"/>
        <w:spacing w:line="560" w:lineRule="exact"/>
        <w:ind w:firstLineChars="200" w:firstLine="640"/>
        <w:rPr>
          <w:rFonts w:ascii="黑体" w:eastAsia="黑体" w:hAnsi="黑体"/>
          <w:sz w:val="32"/>
          <w:szCs w:val="32"/>
          <w:highlight w:val="white"/>
        </w:rPr>
      </w:pPr>
      <w:r w:rsidRPr="00F55DE0">
        <w:rPr>
          <w:rFonts w:ascii="黑体" w:eastAsia="黑体" w:hAnsi="黑体" w:hint="eastAsia"/>
          <w:sz w:val="32"/>
          <w:szCs w:val="32"/>
          <w:highlight w:val="white"/>
        </w:rPr>
        <w:lastRenderedPageBreak/>
        <w:t>三、支出决算情况说明</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t>本年支出合计942.97万元，其中：基本支出942.97万元，占100%</w:t>
      </w:r>
      <w:r w:rsidR="00B7709A">
        <w:rPr>
          <w:rFonts w:ascii="仿宋_GB2312" w:eastAsia="仿宋_GB2312" w:hint="eastAsia"/>
          <w:sz w:val="32"/>
          <w:szCs w:val="32"/>
          <w:highlight w:val="white"/>
        </w:rPr>
        <w:t>。</w:t>
      </w:r>
    </w:p>
    <w:p w:rsidR="00E92592" w:rsidRPr="00F55DE0" w:rsidRDefault="00980799" w:rsidP="002233FC">
      <w:pPr>
        <w:widowControl w:val="0"/>
        <w:spacing w:line="560" w:lineRule="exact"/>
        <w:ind w:firstLineChars="200" w:firstLine="640"/>
        <w:rPr>
          <w:rFonts w:ascii="黑体" w:eastAsia="黑体" w:hAnsi="黑体"/>
          <w:sz w:val="32"/>
          <w:szCs w:val="32"/>
          <w:highlight w:val="white"/>
        </w:rPr>
      </w:pPr>
      <w:r w:rsidRPr="00F55DE0">
        <w:rPr>
          <w:rFonts w:ascii="黑体" w:eastAsia="黑体" w:hAnsi="黑体" w:hint="eastAsia"/>
          <w:sz w:val="32"/>
          <w:szCs w:val="32"/>
          <w:highlight w:val="white"/>
        </w:rPr>
        <w:t xml:space="preserve">四、财政拨款收入支出决算总体情况说明 </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t>2020年度财政拨款收入1010.52万元，年初财政拨款结转和结余236.94万元，总计1247.46万元，与2019年财政拨款收入（1073.24万元）相比，减少62.72万元，下降5.84%,原因是一般公共预算拨款收入减少。</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t>2020年度财政拨款支出875.47万元，年末财政拨款结转和结余372.00万元，总计1247.46万元，与2019年财政拨款支出（1194.39万元）相比，减少318.92万元，下降26.705%。主要原因是：2020年无公车购置支出。</w:t>
      </w:r>
    </w:p>
    <w:p w:rsidR="00E92592" w:rsidRPr="00F55DE0" w:rsidRDefault="00980799" w:rsidP="002233FC">
      <w:pPr>
        <w:widowControl w:val="0"/>
        <w:spacing w:line="560" w:lineRule="exact"/>
        <w:ind w:firstLineChars="200" w:firstLine="640"/>
        <w:rPr>
          <w:rFonts w:ascii="黑体" w:eastAsia="黑体" w:hAnsi="黑体"/>
          <w:sz w:val="32"/>
          <w:szCs w:val="32"/>
          <w:highlight w:val="white"/>
        </w:rPr>
      </w:pPr>
      <w:r w:rsidRPr="00F55DE0">
        <w:rPr>
          <w:rFonts w:ascii="黑体" w:eastAsia="黑体" w:hAnsi="黑体" w:hint="eastAsia"/>
          <w:sz w:val="32"/>
          <w:szCs w:val="32"/>
          <w:highlight w:val="white"/>
        </w:rPr>
        <w:t>五、一般公共预算财政拨款支出决算情况说明</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t>（一）一般公共预算财政拨款支出决算总体情况</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t>2020年度一般公共预算财政拨款支出875.47万元，占本年支出合计的92.84%。与2019年度（1194.39万元）相比，减少318.92万元，下降26.70%,主要原因是：2020年无公车购置支出。</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t>（二）一般公共预算财政拨款支出决算结构情况</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t>2020年度一般公共预算财政拨款支出875.47万元，主要用于以下方面：一般公共服务（类）支出804.95万元，占91.94%；科</w:t>
      </w:r>
      <w:r w:rsidRPr="002233FC">
        <w:rPr>
          <w:rFonts w:ascii="仿宋_GB2312" w:eastAsia="仿宋_GB2312" w:hint="eastAsia"/>
          <w:sz w:val="32"/>
          <w:szCs w:val="32"/>
          <w:highlight w:val="white"/>
        </w:rPr>
        <w:lastRenderedPageBreak/>
        <w:t>学技术（类）支出8万元，占0.91%；文化旅游体育与传媒（类）支出28万元，占3.2%；社会保障和就业（类）支出12.46万元，占1.42%；卫生健康（类）支出13.04万元，占1.49%；住房保障（类）支出9.02万元，占1.03%；</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t>（三）一般公共预算财政拨款支出决算具体情况</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t>2020年度一般公共预算财政拨款支出年初预算为659.96万元，支出决算为875.47万元，完成年初预算的132.66%。其中：</w:t>
      </w:r>
    </w:p>
    <w:p w:rsidR="00E92592" w:rsidRPr="002233FC" w:rsidRDefault="00980799" w:rsidP="002233FC">
      <w:pPr>
        <w:widowControl w:val="0"/>
        <w:spacing w:line="560" w:lineRule="exact"/>
        <w:ind w:firstLineChars="200" w:firstLine="640"/>
        <w:rPr>
          <w:rFonts w:ascii="仿宋_GB2312" w:eastAsia="仿宋_GB2312"/>
          <w:sz w:val="32"/>
          <w:szCs w:val="32"/>
        </w:rPr>
      </w:pPr>
      <w:r w:rsidRPr="002233FC">
        <w:rPr>
          <w:rFonts w:ascii="仿宋_GB2312" w:eastAsia="仿宋_GB2312" w:hint="eastAsia"/>
          <w:sz w:val="32"/>
          <w:szCs w:val="32"/>
          <w:highlight w:val="white"/>
        </w:rPr>
        <w:t>1.一般公共服务（类）支出804.95元，年初预算为659.96万元，完成年初预算的121.97%；其中一般公共服务支出（类）党委办公厅（室）及相关机构事务（款）行政运行（项）支出746.97万元，一般公共服务支出（类）党委办公厅（室）及相关机构事务（款）其他党委办公厅（室）及相关机构事务支出（项）57.98万元，决算数大于年初预算数的主要原因是：调整预算增加了57.98万元。</w:t>
      </w:r>
    </w:p>
    <w:p w:rsidR="00E92592" w:rsidRPr="002233FC" w:rsidRDefault="00980799" w:rsidP="002233FC">
      <w:pPr>
        <w:widowControl w:val="0"/>
        <w:spacing w:line="560" w:lineRule="exact"/>
        <w:ind w:firstLineChars="200" w:firstLine="640"/>
        <w:rPr>
          <w:rFonts w:ascii="仿宋_GB2312" w:eastAsia="仿宋_GB2312"/>
          <w:sz w:val="32"/>
          <w:szCs w:val="32"/>
        </w:rPr>
      </w:pPr>
      <w:r w:rsidRPr="002233FC">
        <w:rPr>
          <w:rFonts w:ascii="仿宋_GB2312" w:eastAsia="仿宋_GB2312" w:hint="eastAsia"/>
          <w:sz w:val="32"/>
          <w:szCs w:val="32"/>
        </w:rPr>
        <w:t>2.</w:t>
      </w:r>
      <w:r w:rsidRPr="002233FC">
        <w:rPr>
          <w:rFonts w:ascii="仿宋_GB2312" w:eastAsia="仿宋_GB2312" w:hint="eastAsia"/>
          <w:sz w:val="32"/>
          <w:szCs w:val="32"/>
          <w:highlight w:val="white"/>
        </w:rPr>
        <w:t>科学技术（类）支出8万元，年初预算为0万元；其中科学技术支出（类）其他科学技术支出（款）其他科学技术支出（项）8万元，决算数大于年初预算数的主要原因是：调整预算增加了8万元。</w:t>
      </w:r>
    </w:p>
    <w:p w:rsidR="00E92592" w:rsidRPr="002233FC" w:rsidRDefault="00980799" w:rsidP="002233FC">
      <w:pPr>
        <w:widowControl w:val="0"/>
        <w:spacing w:line="560" w:lineRule="exact"/>
        <w:ind w:firstLineChars="200" w:firstLine="640"/>
        <w:rPr>
          <w:rFonts w:ascii="仿宋_GB2312" w:eastAsia="仿宋_GB2312"/>
          <w:sz w:val="32"/>
          <w:szCs w:val="32"/>
        </w:rPr>
      </w:pPr>
      <w:r w:rsidRPr="002233FC">
        <w:rPr>
          <w:rFonts w:ascii="仿宋_GB2312" w:eastAsia="仿宋_GB2312" w:hint="eastAsia"/>
          <w:sz w:val="32"/>
          <w:szCs w:val="32"/>
        </w:rPr>
        <w:t>3.</w:t>
      </w:r>
      <w:r w:rsidRPr="002233FC">
        <w:rPr>
          <w:rFonts w:ascii="仿宋_GB2312" w:eastAsia="仿宋_GB2312" w:hint="eastAsia"/>
          <w:sz w:val="32"/>
          <w:szCs w:val="32"/>
          <w:highlight w:val="white"/>
        </w:rPr>
        <w:t>文化旅游体育与传媒（类）支出28万元，年初预算为0万元；其中文化旅游体育与传媒支出（类）文化和旅游支出（款）其</w:t>
      </w:r>
      <w:r w:rsidRPr="002233FC">
        <w:rPr>
          <w:rFonts w:ascii="仿宋_GB2312" w:eastAsia="仿宋_GB2312" w:hint="eastAsia"/>
          <w:sz w:val="32"/>
          <w:szCs w:val="32"/>
          <w:highlight w:val="white"/>
        </w:rPr>
        <w:lastRenderedPageBreak/>
        <w:t>他文化和旅游支出（项）3万元，文化旅游体育与传媒支出（类）其他文化旅游体育与传媒支出（款）其他文化旅游体育与传媒支出（项）25万元，决算数大于年初预算数的主要原因是：调整预算增加了28万元。</w:t>
      </w:r>
    </w:p>
    <w:p w:rsidR="00E92592" w:rsidRPr="002233FC" w:rsidRDefault="00980799" w:rsidP="002233FC">
      <w:pPr>
        <w:widowControl w:val="0"/>
        <w:spacing w:line="560" w:lineRule="exact"/>
        <w:ind w:firstLineChars="200" w:firstLine="640"/>
        <w:rPr>
          <w:rFonts w:ascii="仿宋_GB2312" w:eastAsia="仿宋_GB2312"/>
          <w:sz w:val="32"/>
          <w:szCs w:val="32"/>
        </w:rPr>
      </w:pPr>
      <w:r w:rsidRPr="002233FC">
        <w:rPr>
          <w:rFonts w:ascii="仿宋_GB2312" w:eastAsia="仿宋_GB2312" w:hint="eastAsia"/>
          <w:sz w:val="32"/>
          <w:szCs w:val="32"/>
        </w:rPr>
        <w:t>4.</w:t>
      </w:r>
      <w:r w:rsidRPr="002233FC">
        <w:rPr>
          <w:rFonts w:ascii="仿宋_GB2312" w:eastAsia="仿宋_GB2312" w:hint="eastAsia"/>
          <w:sz w:val="32"/>
          <w:szCs w:val="32"/>
          <w:highlight w:val="white"/>
        </w:rPr>
        <w:t>社会保障和就业（类）支出12.46万元，年初预算为0万元；其中社会保障和就业支出（类）行政事业单位养老支出（款）机关事业单位基本养老保险缴费支出（项）12.46万元，决算数大于年初预算数的主要原因是：调整预算增加了12.46万元。</w:t>
      </w:r>
    </w:p>
    <w:p w:rsidR="00E92592" w:rsidRPr="002233FC" w:rsidRDefault="00980799" w:rsidP="002233FC">
      <w:pPr>
        <w:widowControl w:val="0"/>
        <w:spacing w:line="560" w:lineRule="exact"/>
        <w:ind w:firstLineChars="200" w:firstLine="640"/>
        <w:rPr>
          <w:rFonts w:ascii="仿宋_GB2312" w:eastAsia="仿宋_GB2312"/>
          <w:sz w:val="32"/>
          <w:szCs w:val="32"/>
        </w:rPr>
      </w:pPr>
      <w:r w:rsidRPr="002233FC">
        <w:rPr>
          <w:rFonts w:ascii="仿宋_GB2312" w:eastAsia="仿宋_GB2312" w:hint="eastAsia"/>
          <w:sz w:val="32"/>
          <w:szCs w:val="32"/>
        </w:rPr>
        <w:t>5.</w:t>
      </w:r>
      <w:r w:rsidRPr="002233FC">
        <w:rPr>
          <w:rFonts w:ascii="仿宋_GB2312" w:eastAsia="仿宋_GB2312" w:hint="eastAsia"/>
          <w:sz w:val="32"/>
          <w:szCs w:val="32"/>
          <w:highlight w:val="white"/>
        </w:rPr>
        <w:t>卫生健康（类）支出13.04万元，年初预算为0万元；其中卫生健康支出（类）行政事业单位医疗（款） 事业单位医疗（项）13.04万元。决算数大于年初预算数的主要原因是：调整预算增加了13.04万元。</w:t>
      </w:r>
    </w:p>
    <w:p w:rsidR="00E92592" w:rsidRPr="002233FC" w:rsidRDefault="00980799" w:rsidP="002233FC">
      <w:pPr>
        <w:widowControl w:val="0"/>
        <w:spacing w:line="560" w:lineRule="exact"/>
        <w:ind w:firstLineChars="200" w:firstLine="640"/>
        <w:rPr>
          <w:rFonts w:ascii="仿宋_GB2312" w:eastAsia="仿宋_GB2312"/>
          <w:sz w:val="32"/>
          <w:szCs w:val="32"/>
        </w:rPr>
      </w:pPr>
      <w:r w:rsidRPr="002233FC">
        <w:rPr>
          <w:rFonts w:ascii="仿宋_GB2312" w:eastAsia="仿宋_GB2312" w:hint="eastAsia"/>
          <w:sz w:val="32"/>
          <w:szCs w:val="32"/>
        </w:rPr>
        <w:t>6.</w:t>
      </w:r>
      <w:r w:rsidRPr="002233FC">
        <w:rPr>
          <w:rFonts w:ascii="仿宋_GB2312" w:eastAsia="仿宋_GB2312" w:hint="eastAsia"/>
          <w:sz w:val="32"/>
          <w:szCs w:val="32"/>
          <w:highlight w:val="white"/>
        </w:rPr>
        <w:t>住房保障（类）支出9.02万元，年初预算为0万元；其中住房保障支出（类）住房改革支出（款） 住房公积金（项）9.02万元，决算数大于年初预算数的主要原因是：调整预算增加了9.02万元。</w:t>
      </w:r>
    </w:p>
    <w:p w:rsidR="00E92592" w:rsidRPr="00F55DE0" w:rsidRDefault="00980799" w:rsidP="002233FC">
      <w:pPr>
        <w:widowControl w:val="0"/>
        <w:spacing w:line="560" w:lineRule="exact"/>
        <w:ind w:firstLineChars="200" w:firstLine="640"/>
        <w:rPr>
          <w:rFonts w:ascii="黑体" w:eastAsia="黑体" w:hAnsi="黑体"/>
          <w:sz w:val="32"/>
          <w:szCs w:val="32"/>
          <w:highlight w:val="white"/>
        </w:rPr>
      </w:pPr>
      <w:r w:rsidRPr="00F55DE0">
        <w:rPr>
          <w:rFonts w:ascii="黑体" w:eastAsia="黑体" w:hAnsi="黑体" w:hint="eastAsia"/>
          <w:sz w:val="32"/>
          <w:szCs w:val="32"/>
          <w:highlight w:val="white"/>
        </w:rPr>
        <w:t>六、一般公共预算财政拨款基本支出决算情况说明</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t>2020年度一般公共预算财政拨款基本支出875.47万元，其中:人员经费286.79万元，占基本支出的32.76%，主要包括基本工资、津贴补贴、奖金、伙食补助费、绩效工资、机关事业单位基本养老</w:t>
      </w:r>
      <w:r w:rsidRPr="002233FC">
        <w:rPr>
          <w:rFonts w:ascii="仿宋_GB2312" w:eastAsia="仿宋_GB2312" w:hint="eastAsia"/>
          <w:sz w:val="32"/>
          <w:szCs w:val="32"/>
          <w:highlight w:val="white"/>
        </w:rPr>
        <w:lastRenderedPageBreak/>
        <w:t>保险缴费、职业年金缴费、职工基本医疗保险缴费、公务员医疗补助缴费、其他社会保障缴费、住房公积金、医疗费、其他工资福利支出、离休费、退休费、抚恤金、生活补助、医疗费补助、奖励金、其他对个人和家庭的补助；公用经费506.5万元，占基本支出的57.85%，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交通工具购置、文物和陈列品购置、无形资产购置、其他资本性支出、赠与。</w:t>
      </w:r>
    </w:p>
    <w:p w:rsidR="00E92592" w:rsidRPr="00F55DE0" w:rsidRDefault="00980799" w:rsidP="002233FC">
      <w:pPr>
        <w:widowControl w:val="0"/>
        <w:spacing w:line="560" w:lineRule="exact"/>
        <w:ind w:firstLineChars="200" w:firstLine="640"/>
        <w:rPr>
          <w:rFonts w:ascii="黑体" w:eastAsia="黑体" w:hAnsi="黑体"/>
          <w:sz w:val="32"/>
          <w:szCs w:val="32"/>
          <w:highlight w:val="white"/>
        </w:rPr>
      </w:pPr>
      <w:r w:rsidRPr="00F55DE0">
        <w:rPr>
          <w:rFonts w:ascii="黑体" w:eastAsia="黑体" w:hAnsi="黑体" w:hint="eastAsia"/>
          <w:sz w:val="32"/>
          <w:szCs w:val="32"/>
          <w:highlight w:val="white"/>
        </w:rPr>
        <w:t>七、一般公共预算财政拨款“三公”经费支出决算情况说明</w:t>
      </w:r>
    </w:p>
    <w:p w:rsidR="00E92592" w:rsidRPr="002233FC" w:rsidRDefault="00B7709A" w:rsidP="002233FC">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（一）“三公”经费财政拨款支出决算总体情况说明</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t>2020年度“三公”经费财政拨款支出预算为164.61万元，支出决算为164.61万元,完成预算的100%，其中：</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t xml:space="preserve">1.无因公出国（境）费支出预算与决算；   </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t>2.公务用车购置费及运行维护费支出预算为164.59万元，支出决算为164.59万元,完成预算的100%,决算数与预算数一致，我单位严格按预算执行决算。与上年相比减少22.41万元，减少</w:t>
      </w:r>
      <w:r w:rsidRPr="002233FC">
        <w:rPr>
          <w:rFonts w:ascii="仿宋_GB2312" w:eastAsia="仿宋_GB2312" w:hint="eastAsia"/>
          <w:sz w:val="32"/>
          <w:szCs w:val="32"/>
          <w:highlight w:val="white"/>
        </w:rPr>
        <w:lastRenderedPageBreak/>
        <w:t>53.19%,减少主要原因是认真贯彻落实中央“八项规定”精神和厉行节约要求，从严控制“三公”经费开支，全年实际支出比上年有所压减。</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t>3.公务接待费支出预算为0.02万元，支出决算为0.02万元,完成预算的100%,  决算数与预算数一致，我单位严格按预算执行决算。与上年相比减少0.15万元，减少88.26%,减少主要原因是认真贯彻落实中央“八项规定”精神和厉行节约要求，从严控制“三公”经费开支，全年支出比上年有所压减。</w:t>
      </w:r>
    </w:p>
    <w:p w:rsidR="00E92592" w:rsidRPr="002233FC" w:rsidRDefault="00B7709A" w:rsidP="002233FC">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（二）“三公”经费财政拨款支出决算具体情况说明</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t>2020年度“三公”经费财政拨款支出决算中，因公出国（境）费支出决算0万元，公务用车购置费及运行维护费支出决算164.59万元，占99.99%；公务接待费支出决算0.02万元，占0.01%。</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t>1.无因公出国（境）费支出预算与决算。</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t>2.公务用车购置及运行费支出决算为164.59万元，其中：公务用车运行支出164.59万元，无公务用车购置支出。主要是按规定保留的公务用车的燃料费、维修费、过桥过路费、保险费、安全奖励费用等支出。截至2020年12月31日，机关单位开支财政拨款的公务用车保有量为46辆。</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t>3.公务接待费支出决算为0.02万元，其中：其他国内公务接待支出0.02万元。主要用于与有关单位交流工作情况及接受相关</w:t>
      </w:r>
      <w:r w:rsidRPr="002233FC">
        <w:rPr>
          <w:rFonts w:ascii="仿宋_GB2312" w:eastAsia="仿宋_GB2312" w:hint="eastAsia"/>
          <w:sz w:val="32"/>
          <w:szCs w:val="32"/>
          <w:highlight w:val="white"/>
        </w:rPr>
        <w:lastRenderedPageBreak/>
        <w:t>部门检查指导工作发生的接待支出。益阳市赫山区机关事务服务中心2020年共接待国内公务接待批次1个、接待人次3人次（不包括陪同人员）。</w:t>
      </w:r>
    </w:p>
    <w:p w:rsidR="00E92592" w:rsidRPr="00F55DE0" w:rsidRDefault="00980799" w:rsidP="002233FC">
      <w:pPr>
        <w:widowControl w:val="0"/>
        <w:spacing w:line="560" w:lineRule="exact"/>
        <w:ind w:firstLineChars="200" w:firstLine="640"/>
        <w:rPr>
          <w:rFonts w:ascii="黑体" w:eastAsia="黑体" w:hAnsi="黑体"/>
          <w:sz w:val="32"/>
          <w:szCs w:val="32"/>
          <w:highlight w:val="white"/>
        </w:rPr>
      </w:pPr>
      <w:r w:rsidRPr="00F55DE0">
        <w:rPr>
          <w:rFonts w:ascii="黑体" w:eastAsia="黑体" w:hAnsi="黑体" w:hint="eastAsia"/>
          <w:sz w:val="32"/>
          <w:szCs w:val="32"/>
          <w:highlight w:val="white"/>
        </w:rPr>
        <w:t>八、政府性基金预算收入支出决算情况</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t>2020年本单位没有使用政府性基金预算财政拨款安排的收支。</w:t>
      </w:r>
    </w:p>
    <w:p w:rsidR="00E92592" w:rsidRPr="00F55DE0" w:rsidRDefault="00980799" w:rsidP="002233FC">
      <w:pPr>
        <w:widowControl w:val="0"/>
        <w:spacing w:line="560" w:lineRule="exact"/>
        <w:ind w:firstLineChars="200" w:firstLine="640"/>
        <w:rPr>
          <w:rFonts w:ascii="黑体" w:eastAsia="黑体" w:hAnsi="黑体"/>
          <w:sz w:val="32"/>
          <w:szCs w:val="32"/>
          <w:highlight w:val="white"/>
        </w:rPr>
      </w:pPr>
      <w:r w:rsidRPr="00F55DE0">
        <w:rPr>
          <w:rFonts w:ascii="黑体" w:eastAsia="黑体" w:hAnsi="黑体" w:hint="eastAsia"/>
          <w:sz w:val="32"/>
          <w:szCs w:val="32"/>
          <w:highlight w:val="white"/>
        </w:rPr>
        <w:t>九、国有资本经营预算财政拨款支出决算情况</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t>2020年本单位没有国有资本经营预算财政拨款支出。</w:t>
      </w:r>
    </w:p>
    <w:p w:rsidR="00E92592" w:rsidRPr="00F55DE0" w:rsidRDefault="00980799" w:rsidP="002233FC">
      <w:pPr>
        <w:widowControl w:val="0"/>
        <w:spacing w:line="560" w:lineRule="exact"/>
        <w:ind w:firstLineChars="200" w:firstLine="640"/>
        <w:rPr>
          <w:rFonts w:ascii="黑体" w:eastAsia="黑体" w:hAnsi="黑体"/>
          <w:sz w:val="32"/>
          <w:szCs w:val="32"/>
          <w:highlight w:val="white"/>
        </w:rPr>
      </w:pPr>
      <w:r w:rsidRPr="00F55DE0">
        <w:rPr>
          <w:rFonts w:ascii="黑体" w:eastAsia="黑体" w:hAnsi="黑体" w:hint="eastAsia"/>
          <w:sz w:val="32"/>
          <w:szCs w:val="32"/>
          <w:highlight w:val="white"/>
        </w:rPr>
        <w:t>十、关于机关运行经费支出说明</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t>益阳市赫山区机关事务服务中心2020年机关运行经费支出506.50万元。比年初预算数（221.34万元）增加285.16万元，增长128.83%。主要原因是年初预算调整增加。</w:t>
      </w:r>
    </w:p>
    <w:p w:rsidR="00E92592" w:rsidRPr="00F55DE0" w:rsidRDefault="00980799" w:rsidP="002233FC">
      <w:pPr>
        <w:widowControl w:val="0"/>
        <w:spacing w:line="560" w:lineRule="exact"/>
        <w:ind w:firstLineChars="200" w:firstLine="640"/>
        <w:rPr>
          <w:rFonts w:ascii="黑体" w:eastAsia="黑体" w:hAnsi="黑体"/>
          <w:sz w:val="32"/>
          <w:szCs w:val="32"/>
          <w:highlight w:val="white"/>
        </w:rPr>
      </w:pPr>
      <w:r w:rsidRPr="00F55DE0">
        <w:rPr>
          <w:rFonts w:ascii="黑体" w:eastAsia="黑体" w:hAnsi="黑体" w:hint="eastAsia"/>
          <w:sz w:val="32"/>
          <w:szCs w:val="32"/>
          <w:highlight w:val="white"/>
        </w:rPr>
        <w:t>十一、一般性支出情况</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t>2020年本部门开支会议费0.80万元，用于召开中心内部职工会议20次，人数323人；开支培训费3.11万元，用于开展中心全体职工上党课、党史教育培训等，内容为学党史、听党课；未举办节庆、晚会、论坛、赛事等活动。</w:t>
      </w:r>
    </w:p>
    <w:p w:rsidR="00E92592" w:rsidRPr="00F55DE0" w:rsidRDefault="00980799" w:rsidP="002233FC">
      <w:pPr>
        <w:widowControl w:val="0"/>
        <w:spacing w:line="560" w:lineRule="exact"/>
        <w:ind w:firstLineChars="200" w:firstLine="640"/>
        <w:rPr>
          <w:rFonts w:ascii="黑体" w:eastAsia="黑体" w:hAnsi="黑体"/>
          <w:sz w:val="32"/>
          <w:szCs w:val="32"/>
          <w:highlight w:val="white"/>
        </w:rPr>
      </w:pPr>
      <w:r w:rsidRPr="00F55DE0">
        <w:rPr>
          <w:rFonts w:ascii="黑体" w:eastAsia="黑体" w:hAnsi="黑体" w:hint="eastAsia"/>
          <w:sz w:val="32"/>
          <w:szCs w:val="32"/>
          <w:highlight w:val="white"/>
        </w:rPr>
        <w:t>十二、关于政府采购支出说明</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t xml:space="preserve">本年度无政府采购。   </w:t>
      </w:r>
    </w:p>
    <w:p w:rsidR="00E92592" w:rsidRPr="00F55DE0" w:rsidRDefault="00980799" w:rsidP="002233FC">
      <w:pPr>
        <w:widowControl w:val="0"/>
        <w:spacing w:line="560" w:lineRule="exact"/>
        <w:ind w:firstLineChars="200" w:firstLine="640"/>
        <w:rPr>
          <w:rFonts w:ascii="黑体" w:eastAsia="黑体" w:hAnsi="黑体"/>
          <w:sz w:val="32"/>
          <w:szCs w:val="32"/>
          <w:highlight w:val="white"/>
        </w:rPr>
      </w:pPr>
      <w:r w:rsidRPr="00F55DE0">
        <w:rPr>
          <w:rFonts w:ascii="黑体" w:eastAsia="黑体" w:hAnsi="黑体" w:hint="eastAsia"/>
          <w:sz w:val="32"/>
          <w:szCs w:val="32"/>
          <w:highlight w:val="white"/>
        </w:rPr>
        <w:t>十三、关于国有资产占有情况说明</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t>截至2020年12月31日，益阳市赫山区机关事务服务中心共</w:t>
      </w:r>
      <w:r w:rsidRPr="002233FC">
        <w:rPr>
          <w:rFonts w:ascii="仿宋_GB2312" w:eastAsia="仿宋_GB2312" w:hint="eastAsia"/>
          <w:sz w:val="32"/>
          <w:szCs w:val="32"/>
          <w:highlight w:val="white"/>
        </w:rPr>
        <w:lastRenderedPageBreak/>
        <w:t>有车辆46辆。其中：其他用车46辆，其他用车主要是用于机要通信和应急保障之外公务用途的车辆；年末无单价50万元以上通用设备，年末无单价100万元以上专用设备。</w:t>
      </w:r>
    </w:p>
    <w:p w:rsidR="00E92592" w:rsidRPr="00F55DE0" w:rsidRDefault="00980799" w:rsidP="002233FC">
      <w:pPr>
        <w:widowControl w:val="0"/>
        <w:spacing w:line="560" w:lineRule="exact"/>
        <w:ind w:firstLineChars="200" w:firstLine="640"/>
        <w:rPr>
          <w:rFonts w:ascii="黑体" w:eastAsia="黑体" w:hAnsi="黑体"/>
          <w:sz w:val="32"/>
          <w:szCs w:val="32"/>
          <w:highlight w:val="white"/>
        </w:rPr>
      </w:pPr>
      <w:r w:rsidRPr="00F55DE0">
        <w:rPr>
          <w:rFonts w:ascii="黑体" w:eastAsia="黑体" w:hAnsi="黑体" w:hint="eastAsia"/>
          <w:sz w:val="32"/>
          <w:szCs w:val="32"/>
          <w:highlight w:val="white"/>
        </w:rPr>
        <w:t>十四、关于2020年度预算绩效情况的说明</w:t>
      </w:r>
    </w:p>
    <w:p w:rsidR="00E92592" w:rsidRPr="002233FC" w:rsidRDefault="00B7709A" w:rsidP="002233FC">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（一）绩效管理工作开展情况</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rPr>
        <w:t>1.前期准备。</w:t>
      </w:r>
      <w:r w:rsidRPr="002233FC">
        <w:rPr>
          <w:rFonts w:ascii="仿宋_GB2312" w:eastAsia="仿宋_GB2312" w:hint="eastAsia"/>
          <w:sz w:val="32"/>
          <w:szCs w:val="32"/>
          <w:highlight w:val="white"/>
        </w:rPr>
        <w:t>按照绩效自评工作要求，成立以刘嘉宾主任为组长的绩效评价工作小组，对相关的国家法律法规进行了认真学习，掌握政策，根据部门整体收支情况制定了部门整体支出绩效评价实施方案。</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rPr>
        <w:t>2.组织实施。</w:t>
      </w:r>
      <w:r w:rsidRPr="002233FC">
        <w:rPr>
          <w:rFonts w:ascii="仿宋_GB2312" w:eastAsia="仿宋_GB2312" w:hint="eastAsia"/>
          <w:sz w:val="32"/>
          <w:szCs w:val="32"/>
          <w:highlight w:val="white"/>
        </w:rPr>
        <w:t>采用核查法核查2020年同级财政预算批复执行及部门整体支出情况，着重核查了“三公”经费及资产管理、内部控制制度等情况。</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rPr>
        <w:t>3.分析评价。</w:t>
      </w:r>
      <w:r w:rsidRPr="002233FC">
        <w:rPr>
          <w:rFonts w:ascii="仿宋_GB2312" w:eastAsia="仿宋_GB2312" w:hint="eastAsia"/>
          <w:sz w:val="32"/>
          <w:szCs w:val="32"/>
          <w:highlight w:val="white"/>
        </w:rPr>
        <w:t>对评价过程中收集资料进行归纳，汇总分析，依据设定的部门整体支出绩效评价指标体系进行了评分，形成了综合性书面报告。</w:t>
      </w:r>
    </w:p>
    <w:p w:rsidR="00E92592" w:rsidRPr="002233FC" w:rsidRDefault="00B7709A" w:rsidP="002233FC">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（二）部门决算中项目绩效自评结果</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t>本单位无项目支出。</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t>（三）以部门为主体开展的重</w:t>
      </w:r>
      <w:r w:rsidR="00B7709A">
        <w:rPr>
          <w:rFonts w:ascii="仿宋_GB2312" w:eastAsia="仿宋_GB2312" w:hint="eastAsia"/>
          <w:sz w:val="32"/>
          <w:szCs w:val="32"/>
          <w:highlight w:val="white"/>
        </w:rPr>
        <w:t>点绩效评价结果</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t>本次绩效评价的目的是为了全面分析和综合评价我单位本级财政预算资金的使用管理情况，为切实提高财政资金使用效益，强</w:t>
      </w:r>
      <w:r w:rsidRPr="002233FC">
        <w:rPr>
          <w:rFonts w:ascii="仿宋_GB2312" w:eastAsia="仿宋_GB2312" w:hint="eastAsia"/>
          <w:sz w:val="32"/>
          <w:szCs w:val="32"/>
          <w:highlight w:val="white"/>
        </w:rPr>
        <w:lastRenderedPageBreak/>
        <w:t>化预算支出的责任和效率提供参考依据。</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t>我中心2020年的主要绩效及评价结论：</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t>经济性分析</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t>1.本年预算配置控制较好。财政供养人员控制在预算编制以内，编制内在职人员控制率为100%；“三公”经费支出总额小，等于年初预算。</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t>2.预算执行方面。支出总额控制在预算总额以内，所有支出严格依照相关财务管理规定执行，特别重视量财办事、量力而行，严格控制标准、注重节约，少花钱办好事，各项支出都在合理范围内。</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t>3.预算管理方面。我中心制定了切实有效的内部管理制度和经费支出控制方案，有较强的内控风险管理意识、各项经费支出得到了有效控制。</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t>效率性分析</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t>2020年，在区委、区政府正确领导下，区机关事务服务中心坚持围绕赫山区经济社会发展中心，服务大局，以深化改革和创新管理为重点，切实抓好机关院内后勤服务和自身建设，忠诚履职，实干善为，各项工作取得了明显成效。</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t>效益性分析</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t>2020年，我中心干部职工认真贯彻落实党的十九大精神和区委区政府决策部署，努力工作，创先争优，不仅按照年初工作安排</w:t>
      </w:r>
      <w:r w:rsidRPr="002233FC">
        <w:rPr>
          <w:rFonts w:ascii="仿宋_GB2312" w:eastAsia="仿宋_GB2312" w:hint="eastAsia"/>
          <w:sz w:val="32"/>
          <w:szCs w:val="32"/>
          <w:highlight w:val="white"/>
        </w:rPr>
        <w:lastRenderedPageBreak/>
        <w:t>较好地完成各项工作任务，而且取得较好的成绩。</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t>本绩效绩效评价报告按照财政绩效部门要求已公开。</w:t>
      </w:r>
    </w:p>
    <w:p w:rsidR="00E92592" w:rsidRPr="002233FC" w:rsidRDefault="00E92592" w:rsidP="002233FC">
      <w:pPr>
        <w:widowControl w:val="0"/>
        <w:spacing w:line="560" w:lineRule="exact"/>
        <w:ind w:firstLineChars="200" w:firstLine="640"/>
        <w:rPr>
          <w:rFonts w:ascii="仿宋_GB2312" w:eastAsia="仿宋_GB2312"/>
          <w:sz w:val="32"/>
          <w:szCs w:val="32"/>
        </w:rPr>
      </w:pPr>
    </w:p>
    <w:p w:rsidR="00E96AE8" w:rsidRPr="00E96AE8" w:rsidRDefault="00980799" w:rsidP="00E96AE8">
      <w:pPr>
        <w:widowControl w:val="0"/>
        <w:spacing w:line="560" w:lineRule="exact"/>
        <w:rPr>
          <w:rFonts w:ascii="黑体" w:eastAsia="黑体" w:hAnsi="黑体"/>
          <w:sz w:val="32"/>
          <w:szCs w:val="32"/>
          <w:highlight w:val="white"/>
        </w:rPr>
      </w:pPr>
      <w:r w:rsidRPr="00E96AE8">
        <w:rPr>
          <w:rFonts w:ascii="黑体" w:eastAsia="黑体" w:hAnsi="黑体" w:hint="eastAsia"/>
          <w:sz w:val="32"/>
          <w:szCs w:val="32"/>
          <w:highlight w:val="white"/>
        </w:rPr>
        <w:t>第四部分</w:t>
      </w:r>
      <w:r w:rsidR="00E96AE8" w:rsidRPr="00E96AE8">
        <w:rPr>
          <w:rFonts w:ascii="黑体" w:eastAsia="黑体" w:hAnsi="黑体" w:hint="eastAsia"/>
          <w:sz w:val="32"/>
          <w:szCs w:val="32"/>
          <w:highlight w:val="white"/>
        </w:rPr>
        <w:t>：</w:t>
      </w:r>
    </w:p>
    <w:p w:rsidR="00E92592" w:rsidRPr="00E96AE8" w:rsidRDefault="00980799" w:rsidP="00E96AE8">
      <w:pPr>
        <w:widowControl w:val="0"/>
        <w:spacing w:line="560" w:lineRule="exact"/>
        <w:jc w:val="center"/>
        <w:rPr>
          <w:rFonts w:ascii="方正小标宋简体" w:eastAsia="方正小标宋简体"/>
          <w:sz w:val="44"/>
          <w:szCs w:val="44"/>
          <w:highlight w:val="white"/>
        </w:rPr>
      </w:pPr>
      <w:r w:rsidRPr="00E96AE8">
        <w:rPr>
          <w:rFonts w:ascii="方正小标宋简体" w:eastAsia="方正小标宋简体" w:hint="eastAsia"/>
          <w:sz w:val="44"/>
          <w:szCs w:val="44"/>
          <w:highlight w:val="white"/>
        </w:rPr>
        <w:t>名词解释</w:t>
      </w:r>
    </w:p>
    <w:p w:rsidR="00E92592" w:rsidRPr="002233FC" w:rsidRDefault="00E92592" w:rsidP="002233FC">
      <w:pPr>
        <w:widowControl w:val="0"/>
        <w:spacing w:line="560" w:lineRule="exact"/>
        <w:ind w:firstLineChars="200" w:firstLine="640"/>
        <w:rPr>
          <w:rFonts w:ascii="仿宋_GB2312" w:eastAsia="仿宋_GB2312"/>
          <w:sz w:val="32"/>
          <w:szCs w:val="32"/>
        </w:rPr>
      </w:pP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t>财政拨款收入：指本级财政当年拨付的资金。</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t>其他收入：指除上述“财政拨款收入”、“上级补助收入”、“事业收入”、“经营收入”、“附属单位上缴收入”等以外的收入。</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t>上年结转和结余：指以前年度尚未完成、结转到本年按有关规定继续使用的资金。</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t>年末结转和结余资金：指本年度或以前年度预算安排、因客观条件发生变化无法按原计划实施，需要延迟到以后年度按有关规定继续使用的资金。</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t>一般公共服务支出（类）：是指用于人大、政协、政府办公厅（室）及相关机构事务、发展与改革事务、统计信息事务、财政事务、税收事务、审计事务、人力资源事务、纪检监察事务、商贸事务、工商行政管理事务、质量技术监督与检验检疫事务、民族事务、档案事务、民主党派及工商联事务、群众团体事务、党委办公厅（室）及相关机构事务、组织事务、宣传事务、统战事务、其他一般公共</w:t>
      </w:r>
      <w:r w:rsidRPr="002233FC">
        <w:rPr>
          <w:rFonts w:ascii="仿宋_GB2312" w:eastAsia="仿宋_GB2312" w:hint="eastAsia"/>
          <w:sz w:val="32"/>
          <w:szCs w:val="32"/>
          <w:highlight w:val="white"/>
        </w:rPr>
        <w:lastRenderedPageBreak/>
        <w:t>服务等方面的支出，包括保障机构正常运转、完成日常和特定的工作任务或事业发展目标的支出。</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t>科学技术支出（类）：是指用于科学技术方面的支出，包括保障机构正常运转、完成日常和特定的工作任务或事业发展目标的支出。</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t>文化体育与传媒支出（类）：是指用于文化、文物、体育、新闻出版广播影视等方面的支出，包括保障机构正常运转、完成日常和特定的工作任务或事业发展目标的支出。</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t>社会保障和就业支出（类）：是指用于社会保障和就业方面的支出，包括保障机构正常运转、完成日常和特定的工作任务或事业发展目标的支出。归口管理的行政单位离退休，指离退休人员管理机构统一管理的机关离退休人员的经费。</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t>卫生健康支出（类）：是指用于医疗卫生与计划生育方面的支出，包括保障机构正常运转、完成日常和特定的工作任务或事业发展目标的支出。</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t>住房保障支出（类）：是指用于住房方面的支出，包括保障机构正常运转、完成日常和特定的工作任务或事业发展目标的支出。</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t>基本支出：指保障机构正常运转、完成支日常工作任务而发生的人员支出和公用支出。</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t>“三公”经费：指用财政拨款安排的因公出国（境）费、公务</w:t>
      </w:r>
      <w:r w:rsidRPr="002233FC">
        <w:rPr>
          <w:rFonts w:ascii="仿宋_GB2312" w:eastAsia="仿宋_GB2312" w:hint="eastAsia"/>
          <w:sz w:val="32"/>
          <w:szCs w:val="32"/>
          <w:highlight w:val="white"/>
        </w:rPr>
        <w:lastRenderedPageBreak/>
        <w:t>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t>工资福利支出：反映单位开支的在职职工和编制外长期聘用人员的各类劳动报酬，以及为上述人员缴纳的各项社会保险费等。</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t>基本工资：反映按规定发放的基本工资，包括公务员的职务工资、级别工资；机关工人的岗位工资、技术等级工资；事业单位工作人员的岗位工资、薪级工资；各类学校毕业生试用期(见习期)工资、新参加工作工人学徒期、熟练期工资；军队（武警）军官、文职干部的职务（专业技术等级）工资、军衔（级别）工资、基础工资和军龄工资；军队士官的军衔等级工资、基础工资和军龄工资等。</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t>津贴补贴：反映经国家批准建立的机关事业单位艰苦边远地区津贴、机关工作人员地区附加津贴、机关工作人员岗位津贴、事业单位工作人员特殊岗位津贴补贴等。</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t>奖金：反映机关工作人员年终一次性奖金。</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t>伙食补助费：反映单位发给职工的伙食补助费，如误餐补助等。</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t>绩效工资：反映事业单位工作人员的绩效工资。</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lastRenderedPageBreak/>
        <w:t>机关事业单位基本养老保险缴费：反映机关事业单位缴纳的基本养老保险费。由单位代扣的工作人员基本养老保险缴费，不在此科目反映。</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t>职工基本医疗保险缴费：反映单位为职工缴纳的基本医疗保险费。</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t>其他社会保障缴费：反映单位为职工缴纳的基本医疗、失业、工伤、生育等社会保险费，残疾人就业保障金，军队（含武警）为军人缴纳的伤亡、退役医疗等社会保险费。</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t>住房公积金：反映行政事业单位按人力资源和社会保障部、财政部规定的基本工资和津贴补贴以及规定比例为职工缴纳的住房公积金。</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t>其他工资福利支出：反映上述项目未包括的人员支出，如各种加班工资、病假两个月以上期间的人员工资、编制外长期聘用人员，公务员及参照和依照公务员制度管理的单位工作人员转入企业工作并按规定参加企业职工基本养老保险后给予的一次性补贴等。</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t>商品和服务支出：反映单位购买商品和服务的支出（不包括用于购置固定资产的支出、战略性和应急储备支出）。</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t>办公费：反映单位购买按财务会计制度规定不符合固定资产确认标准的日常办公用品、书报杂志等支出。</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t>印刷费：反映单位的印刷费支出。</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lastRenderedPageBreak/>
        <w:t>手续费：反映单位支付的各类手续费支出。</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t>水费：反映单位支付的水费、污水处理费等支出。</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t>邮电费：反映单位开支的信函、包裹、货物等物品的邮寄费及电话费、电报费、传真费、网络通讯费等。</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t>物业管理费：反映单位开支的办公用房以及未实行职工住宅物业服务改革的在职职工和离退休人员宿舍等的物业管理费，包括综合治理、绿化、卫生等方面的支出。</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t>维修(护)费：反映单位日常开支的固定资产（不包括车船等交通工具）修理和维护费用，网络信息系统运行与维护费用，以及按规定提取的修购基金。</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t>租赁费：反映租赁办公用房、宿舍、专用通讯网以及其他设备等方面的费用。</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t>会议费：反映会议中按规定开支的住宿费、伙食费、会议室租金、交通费、文件印刷费、医药费等。</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t>培训费：反映除因公出国（境）培训费以外的各类培训支出。</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t>公务接待费：反映单位按规定开支的各类公务接待（含外宾接待）费用。</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t>专用材料费：反映单位购买日常专用材料的支出。具体包括药品及医疗耗材，农用材料，兽医用品，实验室用品，专用服装，消耗性体育用品，专用工具和仪器，艺术部门专用材料和用品，广播</w:t>
      </w:r>
      <w:r w:rsidRPr="002233FC">
        <w:rPr>
          <w:rFonts w:ascii="仿宋_GB2312" w:eastAsia="仿宋_GB2312" w:hint="eastAsia"/>
          <w:sz w:val="32"/>
          <w:szCs w:val="32"/>
          <w:highlight w:val="white"/>
        </w:rPr>
        <w:lastRenderedPageBreak/>
        <w:t>电视台发射台发射机的电力、材料等方面的支出。</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t>委托业务费：反映因委托外单位办理业务而支付的委托业务费。</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t>工会经费：反映单位按规定提取的工会经费。</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t>公务用车运行维护费：反映单位按规定保留的公务用车燃料费、维修费、过桥过路费、保险费、安全奖励费用等支出。</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t>其他交通费用：反映单位除公务用车运行维护费以外的其他交通费用。如公务交通补贴，租车费用、出租车费用，飞机、船舶等的燃料费、维修费、保险费等。</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t>其他商品和服务支出：反映上述科目未包括的日常公用支出。如行政赔偿费和诉讼费、国内组织的会员费、来访费、广告宣传、其他劳务费及离休人员特需费、公用经费等。</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t>对个人和家庭的补助：反映政府用于对个人和家庭的补助支出。</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t>生活补助：反映按规定开支的优抚对象定期定量生活补助费，退役军人生活补助费，行政事业单位职工和遗属生活补助，因公负伤等住院治疗、住疗养院期间的伙食补助费，长期赡养人员补助费，由于国家实行退耕还林禁牧舍饲政策补偿给农牧民的现金、粮食支出，对农村党员、复员军人以及村干部的补助支出，看守人员和犯人的伙食费、药费等。</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t>医疗费：反映行政事业单位在职职工、离退休人员的医疗费，军队移交政府安置的离退休人员的医疗费，学生医疗费，优抚对象</w:t>
      </w:r>
      <w:r w:rsidRPr="002233FC">
        <w:rPr>
          <w:rFonts w:ascii="仿宋_GB2312" w:eastAsia="仿宋_GB2312" w:hint="eastAsia"/>
          <w:sz w:val="32"/>
          <w:szCs w:val="32"/>
          <w:highlight w:val="white"/>
        </w:rPr>
        <w:lastRenderedPageBreak/>
        <w:t>医疗补助，以及按国家规定资助农民参加新型农村合作医疗和城镇居民参加城镇居民基本医疗保险的支出和对城乡贫困家庭的医疗救助支出。</w:t>
      </w:r>
    </w:p>
    <w:p w:rsidR="00E92592" w:rsidRPr="002233FC" w:rsidRDefault="00980799" w:rsidP="002233FC">
      <w:pPr>
        <w:widowControl w:val="0"/>
        <w:spacing w:line="560" w:lineRule="exact"/>
        <w:ind w:firstLineChars="200" w:firstLine="640"/>
        <w:rPr>
          <w:rFonts w:ascii="仿宋_GB2312" w:eastAsia="仿宋_GB2312"/>
          <w:sz w:val="32"/>
          <w:szCs w:val="32"/>
          <w:highlight w:val="white"/>
        </w:rPr>
      </w:pPr>
      <w:r w:rsidRPr="002233FC">
        <w:rPr>
          <w:rFonts w:ascii="仿宋_GB2312" w:eastAsia="仿宋_GB2312" w:hint="eastAsia"/>
          <w:sz w:val="32"/>
          <w:szCs w:val="32"/>
          <w:highlight w:val="white"/>
        </w:rPr>
        <w:t>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 办公用房物业管理费、 公务用车运行维护费以及其他费用。</w:t>
      </w:r>
    </w:p>
    <w:p w:rsidR="00E92592" w:rsidRPr="002233FC" w:rsidRDefault="00E92592" w:rsidP="002233FC">
      <w:pPr>
        <w:widowControl w:val="0"/>
        <w:spacing w:line="560" w:lineRule="exact"/>
        <w:ind w:firstLineChars="200" w:firstLine="640"/>
        <w:rPr>
          <w:rFonts w:ascii="仿宋_GB2312" w:eastAsia="仿宋_GB2312"/>
          <w:sz w:val="32"/>
          <w:szCs w:val="32"/>
          <w:highlight w:val="white"/>
        </w:rPr>
      </w:pPr>
    </w:p>
    <w:p w:rsidR="00E92592" w:rsidRPr="00E96AE8" w:rsidRDefault="00980799" w:rsidP="00E96AE8">
      <w:pPr>
        <w:widowControl w:val="0"/>
        <w:spacing w:line="560" w:lineRule="exact"/>
        <w:rPr>
          <w:rFonts w:ascii="黑体" w:eastAsia="黑体" w:hAnsi="黑体"/>
          <w:sz w:val="32"/>
          <w:szCs w:val="32"/>
          <w:highlight w:val="white"/>
        </w:rPr>
      </w:pPr>
      <w:r w:rsidRPr="00E96AE8">
        <w:rPr>
          <w:rFonts w:ascii="黑体" w:eastAsia="黑体" w:hAnsi="黑体" w:hint="eastAsia"/>
          <w:sz w:val="32"/>
          <w:szCs w:val="32"/>
          <w:highlight w:val="white"/>
        </w:rPr>
        <w:t>第五部分</w:t>
      </w:r>
      <w:r w:rsidR="00E96AE8" w:rsidRPr="00E96AE8">
        <w:rPr>
          <w:rFonts w:ascii="黑体" w:eastAsia="黑体" w:hAnsi="黑体" w:hint="eastAsia"/>
          <w:sz w:val="32"/>
          <w:szCs w:val="32"/>
          <w:highlight w:val="white"/>
        </w:rPr>
        <w:t>：</w:t>
      </w:r>
      <w:r w:rsidRPr="00E96AE8">
        <w:rPr>
          <w:rFonts w:ascii="黑体" w:eastAsia="黑体" w:hAnsi="黑体" w:hint="eastAsia"/>
          <w:sz w:val="32"/>
          <w:szCs w:val="32"/>
          <w:highlight w:val="white"/>
        </w:rPr>
        <w:t>附件</w:t>
      </w:r>
    </w:p>
    <w:p w:rsidR="00E92592" w:rsidRPr="00E96AE8" w:rsidRDefault="00980799" w:rsidP="00E96AE8">
      <w:pPr>
        <w:widowControl w:val="0"/>
        <w:spacing w:line="560" w:lineRule="exact"/>
        <w:jc w:val="center"/>
        <w:rPr>
          <w:rFonts w:ascii="方正小标宋简体" w:eastAsia="方正小标宋简体"/>
          <w:sz w:val="42"/>
          <w:szCs w:val="42"/>
        </w:rPr>
      </w:pPr>
      <w:r w:rsidRPr="00E96AE8">
        <w:rPr>
          <w:rFonts w:ascii="方正小标宋简体" w:eastAsia="方正小标宋简体" w:hint="eastAsia"/>
          <w:sz w:val="42"/>
          <w:szCs w:val="42"/>
        </w:rPr>
        <w:t>益阳市赫山区机关事务服务中心</w:t>
      </w:r>
    </w:p>
    <w:p w:rsidR="00E92592" w:rsidRPr="00E96AE8" w:rsidRDefault="00980799" w:rsidP="00E96AE8">
      <w:pPr>
        <w:widowControl w:val="0"/>
        <w:spacing w:line="560" w:lineRule="exact"/>
        <w:jc w:val="center"/>
        <w:rPr>
          <w:rFonts w:ascii="方正小标宋简体" w:eastAsia="方正小标宋简体"/>
          <w:sz w:val="42"/>
          <w:szCs w:val="42"/>
        </w:rPr>
      </w:pPr>
      <w:r w:rsidRPr="00E96AE8">
        <w:rPr>
          <w:rFonts w:ascii="方正小标宋简体" w:eastAsia="方正小标宋简体" w:hint="eastAsia"/>
          <w:sz w:val="42"/>
          <w:szCs w:val="42"/>
        </w:rPr>
        <w:t>2020年度部门整体支出绩效评价报告</w:t>
      </w:r>
    </w:p>
    <w:p w:rsidR="00E92592" w:rsidRPr="002233FC" w:rsidRDefault="00E92592" w:rsidP="002233FC">
      <w:pPr>
        <w:widowControl w:val="0"/>
        <w:spacing w:line="560" w:lineRule="exact"/>
        <w:ind w:firstLineChars="200" w:firstLine="640"/>
        <w:rPr>
          <w:rFonts w:ascii="仿宋_GB2312" w:eastAsia="仿宋_GB2312"/>
          <w:sz w:val="32"/>
          <w:szCs w:val="32"/>
        </w:rPr>
      </w:pPr>
    </w:p>
    <w:p w:rsidR="00E92592" w:rsidRPr="002233FC" w:rsidRDefault="00980799" w:rsidP="002233FC">
      <w:pPr>
        <w:widowControl w:val="0"/>
        <w:spacing w:line="560" w:lineRule="exact"/>
        <w:ind w:firstLineChars="200" w:firstLine="640"/>
        <w:rPr>
          <w:rFonts w:ascii="仿宋_GB2312" w:eastAsia="仿宋_GB2312"/>
          <w:sz w:val="32"/>
          <w:szCs w:val="32"/>
        </w:rPr>
      </w:pPr>
      <w:r w:rsidRPr="002233FC">
        <w:rPr>
          <w:rFonts w:ascii="仿宋_GB2312" w:eastAsia="仿宋_GB2312" w:hint="eastAsia"/>
          <w:sz w:val="32"/>
          <w:szCs w:val="32"/>
        </w:rPr>
        <w:t>我中心本着独立、客观、公正、科学的原则，按照公认的绩效评价方法，对2020年度本单位整体支出进行了绩效自评，现将具体绩效评价情况报告如下：</w:t>
      </w:r>
    </w:p>
    <w:p w:rsidR="00E92592" w:rsidRPr="00F55DE0" w:rsidRDefault="00980799" w:rsidP="002233FC">
      <w:pPr>
        <w:widowControl w:val="0"/>
        <w:spacing w:line="560" w:lineRule="exact"/>
        <w:ind w:firstLineChars="200" w:firstLine="640"/>
        <w:rPr>
          <w:rFonts w:ascii="黑体" w:eastAsia="黑体" w:hAnsi="黑体"/>
          <w:sz w:val="32"/>
          <w:szCs w:val="32"/>
          <w:highlight w:val="white"/>
        </w:rPr>
      </w:pPr>
      <w:r w:rsidRPr="00F55DE0">
        <w:rPr>
          <w:rFonts w:ascii="黑体" w:eastAsia="黑体" w:hAnsi="黑体" w:hint="eastAsia"/>
          <w:sz w:val="32"/>
          <w:szCs w:val="32"/>
          <w:highlight w:val="white"/>
        </w:rPr>
        <w:t>一、基本情况</w:t>
      </w:r>
    </w:p>
    <w:p w:rsidR="00E92592" w:rsidRPr="002233FC" w:rsidRDefault="00980799" w:rsidP="002233FC">
      <w:pPr>
        <w:widowControl w:val="0"/>
        <w:spacing w:line="560" w:lineRule="exact"/>
        <w:ind w:firstLineChars="200" w:firstLine="640"/>
        <w:rPr>
          <w:rFonts w:ascii="仿宋_GB2312" w:eastAsia="仿宋_GB2312"/>
          <w:sz w:val="32"/>
          <w:szCs w:val="32"/>
        </w:rPr>
      </w:pPr>
      <w:r w:rsidRPr="002233FC">
        <w:rPr>
          <w:rFonts w:ascii="仿宋_GB2312" w:eastAsia="仿宋_GB2312" w:hint="eastAsia"/>
          <w:sz w:val="32"/>
          <w:szCs w:val="32"/>
        </w:rPr>
        <w:t>（一）部门整体支出概况</w:t>
      </w:r>
    </w:p>
    <w:p w:rsidR="00E92592" w:rsidRPr="002233FC" w:rsidRDefault="00980799" w:rsidP="002233FC">
      <w:pPr>
        <w:widowControl w:val="0"/>
        <w:spacing w:line="560" w:lineRule="exact"/>
        <w:ind w:firstLineChars="200" w:firstLine="640"/>
        <w:rPr>
          <w:rFonts w:ascii="仿宋_GB2312" w:eastAsia="仿宋_GB2312"/>
          <w:sz w:val="32"/>
          <w:szCs w:val="32"/>
        </w:rPr>
      </w:pPr>
      <w:r w:rsidRPr="002233FC">
        <w:rPr>
          <w:rFonts w:ascii="仿宋_GB2312" w:eastAsia="仿宋_GB2312" w:hint="eastAsia"/>
          <w:sz w:val="32"/>
          <w:szCs w:val="32"/>
        </w:rPr>
        <w:t>部门决算收支情况：2020年我中心总收入1314.97万元，其中：一般公共预算财政拨款1010.52万元，其他收入67.5万元，</w:t>
      </w:r>
      <w:r w:rsidRPr="002233FC">
        <w:rPr>
          <w:rFonts w:ascii="仿宋_GB2312" w:eastAsia="仿宋_GB2312" w:hint="eastAsia"/>
          <w:sz w:val="32"/>
          <w:szCs w:val="32"/>
        </w:rPr>
        <w:lastRenderedPageBreak/>
        <w:t>上年结转结余236.94万元。2020年我中心总支出1314.97万元，其中：基本支出942.97万元。部门决算年终结转结余情况：2020年我中心累计结转结余372万元。</w:t>
      </w:r>
    </w:p>
    <w:p w:rsidR="00E92592" w:rsidRPr="002233FC" w:rsidRDefault="00980799" w:rsidP="002233FC">
      <w:pPr>
        <w:widowControl w:val="0"/>
        <w:spacing w:line="560" w:lineRule="exact"/>
        <w:ind w:firstLineChars="200" w:firstLine="640"/>
        <w:rPr>
          <w:rFonts w:ascii="仿宋_GB2312" w:eastAsia="仿宋_GB2312"/>
          <w:sz w:val="32"/>
          <w:szCs w:val="32"/>
        </w:rPr>
      </w:pPr>
      <w:r w:rsidRPr="002233FC">
        <w:rPr>
          <w:rFonts w:ascii="仿宋_GB2312" w:eastAsia="仿宋_GB2312" w:hint="eastAsia"/>
          <w:sz w:val="32"/>
          <w:szCs w:val="32"/>
        </w:rPr>
        <w:t>（二）部门整体支出绩效目标</w:t>
      </w:r>
    </w:p>
    <w:p w:rsidR="00E92592" w:rsidRPr="002233FC" w:rsidRDefault="00980799" w:rsidP="002233FC">
      <w:pPr>
        <w:widowControl w:val="0"/>
        <w:spacing w:line="560" w:lineRule="exact"/>
        <w:ind w:firstLineChars="200" w:firstLine="640"/>
        <w:rPr>
          <w:rFonts w:ascii="仿宋_GB2312" w:eastAsia="仿宋_GB2312"/>
          <w:sz w:val="32"/>
          <w:szCs w:val="32"/>
        </w:rPr>
      </w:pPr>
      <w:r w:rsidRPr="002233FC">
        <w:rPr>
          <w:rFonts w:ascii="仿宋_GB2312" w:eastAsia="仿宋_GB2312" w:hint="eastAsia"/>
          <w:sz w:val="32"/>
          <w:szCs w:val="32"/>
        </w:rPr>
        <w:t>深化机关事务管理功能，加强安全保卫工作，提高后勤服务保障，加大物业管理力度，规范公车平台管理运行。</w:t>
      </w:r>
    </w:p>
    <w:p w:rsidR="00E92592" w:rsidRPr="002233FC" w:rsidRDefault="00980799" w:rsidP="002233FC">
      <w:pPr>
        <w:widowControl w:val="0"/>
        <w:spacing w:line="560" w:lineRule="exact"/>
        <w:ind w:firstLineChars="200" w:firstLine="640"/>
        <w:rPr>
          <w:rFonts w:ascii="仿宋_GB2312" w:eastAsia="仿宋_GB2312"/>
          <w:sz w:val="32"/>
          <w:szCs w:val="32"/>
        </w:rPr>
      </w:pPr>
      <w:r w:rsidRPr="002233FC">
        <w:rPr>
          <w:rFonts w:ascii="仿宋_GB2312" w:eastAsia="仿宋_GB2312" w:hint="eastAsia"/>
          <w:sz w:val="32"/>
          <w:szCs w:val="32"/>
        </w:rPr>
        <w:t>预决算公开：根据区财政局的统一部署及相关要求，我中心已在赫山信息网站上进行了预（决）算公开。</w:t>
      </w:r>
    </w:p>
    <w:p w:rsidR="00E92592" w:rsidRPr="002233FC" w:rsidRDefault="00980799" w:rsidP="002233FC">
      <w:pPr>
        <w:widowControl w:val="0"/>
        <w:spacing w:line="560" w:lineRule="exact"/>
        <w:ind w:firstLineChars="200" w:firstLine="640"/>
        <w:rPr>
          <w:rFonts w:ascii="仿宋_GB2312" w:eastAsia="仿宋_GB2312"/>
          <w:sz w:val="32"/>
          <w:szCs w:val="32"/>
        </w:rPr>
      </w:pPr>
      <w:r w:rsidRPr="002233FC">
        <w:rPr>
          <w:rFonts w:ascii="仿宋_GB2312" w:eastAsia="仿宋_GB2312" w:hint="eastAsia"/>
          <w:sz w:val="32"/>
          <w:szCs w:val="32"/>
        </w:rPr>
        <w:t>存量资金管理：我中心已实行国库集中支付管理。</w:t>
      </w:r>
    </w:p>
    <w:p w:rsidR="00E92592" w:rsidRPr="002233FC" w:rsidRDefault="00980799" w:rsidP="002233FC">
      <w:pPr>
        <w:widowControl w:val="0"/>
        <w:spacing w:line="560" w:lineRule="exact"/>
        <w:ind w:firstLineChars="200" w:firstLine="640"/>
        <w:rPr>
          <w:rFonts w:ascii="仿宋_GB2312" w:eastAsia="仿宋_GB2312"/>
          <w:sz w:val="32"/>
          <w:szCs w:val="32"/>
        </w:rPr>
      </w:pPr>
      <w:r w:rsidRPr="002233FC">
        <w:rPr>
          <w:rFonts w:ascii="仿宋_GB2312" w:eastAsia="仿宋_GB2312" w:hint="eastAsia"/>
          <w:sz w:val="32"/>
          <w:szCs w:val="32"/>
        </w:rPr>
        <w:t>资产管理：制定了《赫山区机关事务服务中心资产管理制度》，建立了固定资产台帐，指定专人管理，及时登记，科学使用，实现了“一物一卡一条码”。固定资产的调出、处置、报废、报损严格执行国家有关规定的审批程序办理。</w:t>
      </w:r>
    </w:p>
    <w:p w:rsidR="00E92592" w:rsidRPr="002233FC" w:rsidRDefault="00980799" w:rsidP="002233FC">
      <w:pPr>
        <w:widowControl w:val="0"/>
        <w:spacing w:line="560" w:lineRule="exact"/>
        <w:ind w:firstLineChars="200" w:firstLine="640"/>
        <w:rPr>
          <w:rFonts w:ascii="仿宋_GB2312" w:eastAsia="仿宋_GB2312"/>
          <w:sz w:val="32"/>
          <w:szCs w:val="32"/>
        </w:rPr>
      </w:pPr>
      <w:r w:rsidRPr="002233FC">
        <w:rPr>
          <w:rFonts w:ascii="仿宋_GB2312" w:eastAsia="仿宋_GB2312" w:hint="eastAsia"/>
          <w:sz w:val="32"/>
          <w:szCs w:val="32"/>
        </w:rPr>
        <w:t>“三公”经费控制：2020年，我中心“三公”经费支出164.61万元，其中：公务用车运行维护费164.59万元，公务接待费0.02万元，无出国出境费。</w:t>
      </w:r>
    </w:p>
    <w:p w:rsidR="00E92592" w:rsidRPr="002233FC" w:rsidRDefault="00980799" w:rsidP="002233FC">
      <w:pPr>
        <w:widowControl w:val="0"/>
        <w:spacing w:line="560" w:lineRule="exact"/>
        <w:ind w:firstLineChars="200" w:firstLine="640"/>
        <w:rPr>
          <w:rFonts w:ascii="仿宋_GB2312" w:eastAsia="仿宋_GB2312"/>
          <w:sz w:val="32"/>
          <w:szCs w:val="32"/>
        </w:rPr>
      </w:pPr>
      <w:r w:rsidRPr="002233FC">
        <w:rPr>
          <w:rFonts w:ascii="仿宋_GB2312" w:eastAsia="仿宋_GB2312" w:hint="eastAsia"/>
          <w:sz w:val="32"/>
          <w:szCs w:val="32"/>
        </w:rPr>
        <w:t>内部控制制度建设：2020年，我中心完善了《赫山区机关事务服务中心机关管理制度》《财务管理制度》《赫山区机关事务服务中心办公室物资采购制度》《赫山区机关事务服务中心办公室资产管理制度》《机关管理制度》等一系列内部控制制度，相关制度合</w:t>
      </w:r>
      <w:r w:rsidRPr="002233FC">
        <w:rPr>
          <w:rFonts w:ascii="仿宋_GB2312" w:eastAsia="仿宋_GB2312" w:hint="eastAsia"/>
          <w:sz w:val="32"/>
          <w:szCs w:val="32"/>
        </w:rPr>
        <w:lastRenderedPageBreak/>
        <w:t>法合规、完整，并得到有效执行。</w:t>
      </w:r>
    </w:p>
    <w:p w:rsidR="00E92592" w:rsidRPr="002233FC" w:rsidRDefault="00980799" w:rsidP="002233FC">
      <w:pPr>
        <w:widowControl w:val="0"/>
        <w:spacing w:line="560" w:lineRule="exact"/>
        <w:ind w:firstLineChars="200" w:firstLine="640"/>
        <w:rPr>
          <w:rFonts w:ascii="仿宋_GB2312" w:eastAsia="仿宋_GB2312"/>
          <w:sz w:val="32"/>
          <w:szCs w:val="32"/>
        </w:rPr>
      </w:pPr>
      <w:r w:rsidRPr="002233FC">
        <w:rPr>
          <w:rFonts w:ascii="仿宋_GB2312" w:eastAsia="仿宋_GB2312" w:hint="eastAsia"/>
          <w:sz w:val="32"/>
          <w:szCs w:val="32"/>
        </w:rPr>
        <w:t>绩效目标完成情况：2020年，坚持以党的十九大精神为指引，在区委、区政府的正确领导下，紧紧围绕服务赫山科学跨越这一条发展主线；深化“放管服”改革和行政体制改革，优化机构编制资源配置，强化自身建设，为赫山经济社会发展提供体制机制保障。</w:t>
      </w:r>
    </w:p>
    <w:p w:rsidR="00E92592" w:rsidRPr="002233FC" w:rsidRDefault="00980799" w:rsidP="002233FC">
      <w:pPr>
        <w:widowControl w:val="0"/>
        <w:spacing w:line="560" w:lineRule="exact"/>
        <w:ind w:firstLineChars="200" w:firstLine="640"/>
        <w:rPr>
          <w:rFonts w:ascii="仿宋_GB2312" w:eastAsia="仿宋_GB2312"/>
          <w:sz w:val="32"/>
          <w:szCs w:val="32"/>
        </w:rPr>
      </w:pPr>
      <w:r w:rsidRPr="002233FC">
        <w:rPr>
          <w:rFonts w:ascii="仿宋_GB2312" w:eastAsia="仿宋_GB2312" w:hint="eastAsia"/>
          <w:sz w:val="32"/>
          <w:szCs w:val="32"/>
        </w:rPr>
        <w:t>（三）部门整体支出实施情况分析</w:t>
      </w:r>
    </w:p>
    <w:p w:rsidR="00E92592" w:rsidRPr="002233FC" w:rsidRDefault="00980799" w:rsidP="002233FC">
      <w:pPr>
        <w:widowControl w:val="0"/>
        <w:spacing w:line="560" w:lineRule="exact"/>
        <w:ind w:firstLineChars="200" w:firstLine="640"/>
        <w:rPr>
          <w:rFonts w:ascii="仿宋_GB2312" w:eastAsia="仿宋_GB2312"/>
          <w:sz w:val="32"/>
          <w:szCs w:val="32"/>
        </w:rPr>
      </w:pPr>
      <w:r w:rsidRPr="002233FC">
        <w:rPr>
          <w:rFonts w:ascii="仿宋_GB2312" w:eastAsia="仿宋_GB2312" w:hint="eastAsia"/>
          <w:sz w:val="32"/>
          <w:szCs w:val="32"/>
        </w:rPr>
        <w:t>我中心在部门整体支出中，严格按照年初预算安排，严格遵守资金管理制度，强化监督，专款专用，确保各项资金及时到位，无截留、挪用等现象。健全和完善管理制度，加强基本支出管理。严格审批程序，严格执行国家规定的开支范围及开支标准，量入为出，坚持会审联签制度。严格报账程序，实行国库集中支付制度，严格完善相关资料手续、审核审批程序，保证了各项资金使用的合理合规，充分发挥了各项资金的效益性。</w:t>
      </w:r>
    </w:p>
    <w:p w:rsidR="00E92592" w:rsidRPr="00F55DE0" w:rsidRDefault="00980799" w:rsidP="002233FC">
      <w:pPr>
        <w:widowControl w:val="0"/>
        <w:spacing w:line="560" w:lineRule="exact"/>
        <w:ind w:firstLineChars="200" w:firstLine="640"/>
        <w:rPr>
          <w:rFonts w:ascii="黑体" w:eastAsia="黑体" w:hAnsi="黑体"/>
          <w:sz w:val="32"/>
          <w:szCs w:val="32"/>
          <w:highlight w:val="white"/>
        </w:rPr>
      </w:pPr>
      <w:r w:rsidRPr="00F55DE0">
        <w:rPr>
          <w:rFonts w:ascii="黑体" w:eastAsia="黑体" w:hAnsi="黑体" w:hint="eastAsia"/>
          <w:sz w:val="32"/>
          <w:szCs w:val="32"/>
          <w:highlight w:val="white"/>
        </w:rPr>
        <w:t>二、绩效评价工作情况</w:t>
      </w:r>
    </w:p>
    <w:p w:rsidR="00E92592" w:rsidRPr="002233FC" w:rsidRDefault="00980799" w:rsidP="002233FC">
      <w:pPr>
        <w:widowControl w:val="0"/>
        <w:spacing w:line="560" w:lineRule="exact"/>
        <w:ind w:firstLineChars="200" w:firstLine="640"/>
        <w:rPr>
          <w:rFonts w:ascii="仿宋_GB2312" w:eastAsia="仿宋_GB2312"/>
          <w:sz w:val="32"/>
          <w:szCs w:val="32"/>
        </w:rPr>
      </w:pPr>
      <w:r w:rsidRPr="002233FC">
        <w:rPr>
          <w:rFonts w:ascii="仿宋_GB2312" w:eastAsia="仿宋_GB2312" w:hint="eastAsia"/>
          <w:sz w:val="32"/>
          <w:szCs w:val="32"/>
        </w:rPr>
        <w:t>（一）绩效评价目的</w:t>
      </w:r>
    </w:p>
    <w:p w:rsidR="00E92592" w:rsidRPr="002233FC" w:rsidRDefault="00980799" w:rsidP="002233FC">
      <w:pPr>
        <w:widowControl w:val="0"/>
        <w:spacing w:line="560" w:lineRule="exact"/>
        <w:ind w:firstLineChars="200" w:firstLine="640"/>
        <w:rPr>
          <w:rFonts w:ascii="仿宋_GB2312" w:eastAsia="仿宋_GB2312"/>
          <w:sz w:val="32"/>
          <w:szCs w:val="32"/>
        </w:rPr>
      </w:pPr>
      <w:r w:rsidRPr="002233FC">
        <w:rPr>
          <w:rFonts w:ascii="仿宋_GB2312" w:eastAsia="仿宋_GB2312" w:hint="eastAsia"/>
          <w:sz w:val="32"/>
          <w:szCs w:val="32"/>
        </w:rPr>
        <w:t>本次绩效评价的目的是为了全面分析和综合评价我单位本级财政预算资金的使用管理情况，为切实提高财政资金使用效益，强化预算支出的责任和效率提供参考依据。</w:t>
      </w:r>
    </w:p>
    <w:p w:rsidR="00E92592" w:rsidRPr="002233FC" w:rsidRDefault="00980799" w:rsidP="002233FC">
      <w:pPr>
        <w:widowControl w:val="0"/>
        <w:spacing w:line="560" w:lineRule="exact"/>
        <w:ind w:firstLineChars="200" w:firstLine="640"/>
        <w:rPr>
          <w:rFonts w:ascii="仿宋_GB2312" w:eastAsia="仿宋_GB2312"/>
          <w:sz w:val="32"/>
          <w:szCs w:val="32"/>
        </w:rPr>
      </w:pPr>
      <w:r w:rsidRPr="002233FC">
        <w:rPr>
          <w:rFonts w:ascii="仿宋_GB2312" w:eastAsia="仿宋_GB2312" w:hint="eastAsia"/>
          <w:sz w:val="32"/>
          <w:szCs w:val="32"/>
        </w:rPr>
        <w:t>（二）绩效评价工作过程</w:t>
      </w:r>
    </w:p>
    <w:p w:rsidR="00E92592" w:rsidRPr="002233FC" w:rsidRDefault="00980799" w:rsidP="002233FC">
      <w:pPr>
        <w:widowControl w:val="0"/>
        <w:spacing w:line="560" w:lineRule="exact"/>
        <w:ind w:firstLineChars="200" w:firstLine="640"/>
        <w:rPr>
          <w:rFonts w:ascii="仿宋_GB2312" w:eastAsia="仿宋_GB2312"/>
          <w:sz w:val="32"/>
          <w:szCs w:val="32"/>
        </w:rPr>
      </w:pPr>
      <w:r w:rsidRPr="002233FC">
        <w:rPr>
          <w:rFonts w:ascii="仿宋_GB2312" w:eastAsia="仿宋_GB2312" w:hint="eastAsia"/>
          <w:sz w:val="32"/>
          <w:szCs w:val="32"/>
        </w:rPr>
        <w:t>1.前期准备。按照绩效自评工作要求，成立以刘嘉宾主任为组</w:t>
      </w:r>
      <w:r w:rsidRPr="002233FC">
        <w:rPr>
          <w:rFonts w:ascii="仿宋_GB2312" w:eastAsia="仿宋_GB2312" w:hint="eastAsia"/>
          <w:sz w:val="32"/>
          <w:szCs w:val="32"/>
        </w:rPr>
        <w:lastRenderedPageBreak/>
        <w:t>长的绩效评价工作小组，对相关的国家法律法规进行了认真学习，掌握政策，根据部门整体收支情况制定了部门整体支出绩效评价实施方案。</w:t>
      </w:r>
    </w:p>
    <w:p w:rsidR="00E92592" w:rsidRPr="002233FC" w:rsidRDefault="00980799" w:rsidP="002233FC">
      <w:pPr>
        <w:widowControl w:val="0"/>
        <w:spacing w:line="560" w:lineRule="exact"/>
        <w:ind w:firstLineChars="200" w:firstLine="640"/>
        <w:rPr>
          <w:rFonts w:ascii="仿宋_GB2312" w:eastAsia="仿宋_GB2312"/>
          <w:sz w:val="32"/>
          <w:szCs w:val="32"/>
        </w:rPr>
      </w:pPr>
      <w:r w:rsidRPr="002233FC">
        <w:rPr>
          <w:rFonts w:ascii="仿宋_GB2312" w:eastAsia="仿宋_GB2312" w:hint="eastAsia"/>
          <w:sz w:val="32"/>
          <w:szCs w:val="32"/>
        </w:rPr>
        <w:t>2.组织实施。采用核查法核查2020年同级财政预算批复执行及部门整体支出情况，着重核查了“三公”经费及资产管理、内部控制制度等情况。</w:t>
      </w:r>
    </w:p>
    <w:p w:rsidR="00E92592" w:rsidRPr="002233FC" w:rsidRDefault="00980799" w:rsidP="002233FC">
      <w:pPr>
        <w:widowControl w:val="0"/>
        <w:spacing w:line="560" w:lineRule="exact"/>
        <w:ind w:firstLineChars="200" w:firstLine="640"/>
        <w:rPr>
          <w:rFonts w:ascii="仿宋_GB2312" w:eastAsia="仿宋_GB2312"/>
          <w:sz w:val="32"/>
          <w:szCs w:val="32"/>
        </w:rPr>
      </w:pPr>
      <w:r w:rsidRPr="002233FC">
        <w:rPr>
          <w:rFonts w:ascii="仿宋_GB2312" w:eastAsia="仿宋_GB2312" w:hint="eastAsia"/>
          <w:sz w:val="32"/>
          <w:szCs w:val="32"/>
        </w:rPr>
        <w:t>3.分析评价。对评价过程中收集资料进行归纳，汇总分析，依据设定的部门整体支出绩效评价指标体系进行了评分，形成了综合性书面报告。</w:t>
      </w:r>
    </w:p>
    <w:p w:rsidR="00E92592" w:rsidRPr="00F55DE0" w:rsidRDefault="00980799" w:rsidP="002233FC">
      <w:pPr>
        <w:widowControl w:val="0"/>
        <w:spacing w:line="560" w:lineRule="exact"/>
        <w:ind w:firstLineChars="200" w:firstLine="640"/>
        <w:rPr>
          <w:rFonts w:ascii="黑体" w:eastAsia="黑体" w:hAnsi="黑体"/>
          <w:sz w:val="32"/>
          <w:szCs w:val="32"/>
          <w:highlight w:val="white"/>
        </w:rPr>
      </w:pPr>
      <w:r w:rsidRPr="00F55DE0">
        <w:rPr>
          <w:rFonts w:ascii="黑体" w:eastAsia="黑体" w:hAnsi="黑体" w:hint="eastAsia"/>
          <w:sz w:val="32"/>
          <w:szCs w:val="32"/>
          <w:highlight w:val="white"/>
        </w:rPr>
        <w:t>三、主要绩效及评价结论</w:t>
      </w:r>
    </w:p>
    <w:p w:rsidR="00E92592" w:rsidRPr="002233FC" w:rsidRDefault="00980799" w:rsidP="002233FC">
      <w:pPr>
        <w:widowControl w:val="0"/>
        <w:spacing w:line="560" w:lineRule="exact"/>
        <w:ind w:firstLineChars="200" w:firstLine="640"/>
        <w:rPr>
          <w:rFonts w:ascii="仿宋_GB2312" w:eastAsia="仿宋_GB2312"/>
          <w:sz w:val="32"/>
          <w:szCs w:val="32"/>
        </w:rPr>
      </w:pPr>
      <w:r w:rsidRPr="002233FC">
        <w:rPr>
          <w:rFonts w:ascii="仿宋_GB2312" w:eastAsia="仿宋_GB2312" w:hint="eastAsia"/>
          <w:sz w:val="32"/>
          <w:szCs w:val="32"/>
        </w:rPr>
        <w:t>（一）经济性分析</w:t>
      </w:r>
    </w:p>
    <w:p w:rsidR="00E92592" w:rsidRPr="002233FC" w:rsidRDefault="00980799" w:rsidP="002233FC">
      <w:pPr>
        <w:widowControl w:val="0"/>
        <w:spacing w:line="560" w:lineRule="exact"/>
        <w:ind w:firstLineChars="200" w:firstLine="640"/>
        <w:rPr>
          <w:rFonts w:ascii="仿宋_GB2312" w:eastAsia="仿宋_GB2312"/>
          <w:sz w:val="32"/>
          <w:szCs w:val="32"/>
        </w:rPr>
      </w:pPr>
      <w:r w:rsidRPr="002233FC">
        <w:rPr>
          <w:rFonts w:ascii="仿宋_GB2312" w:eastAsia="仿宋_GB2312" w:hint="eastAsia"/>
          <w:sz w:val="32"/>
          <w:szCs w:val="32"/>
        </w:rPr>
        <w:t>1.本年预算配置控制较好。财政供养人员控制在预算编制以内，编制内在职人员控制率为100%；</w:t>
      </w:r>
    </w:p>
    <w:p w:rsidR="00E92592" w:rsidRPr="002233FC" w:rsidRDefault="00980799" w:rsidP="002233FC">
      <w:pPr>
        <w:widowControl w:val="0"/>
        <w:spacing w:line="560" w:lineRule="exact"/>
        <w:ind w:firstLineChars="200" w:firstLine="640"/>
        <w:rPr>
          <w:rFonts w:ascii="仿宋_GB2312" w:eastAsia="仿宋_GB2312"/>
          <w:sz w:val="32"/>
          <w:szCs w:val="32"/>
        </w:rPr>
      </w:pPr>
      <w:r w:rsidRPr="002233FC">
        <w:rPr>
          <w:rFonts w:ascii="仿宋_GB2312" w:eastAsia="仿宋_GB2312" w:hint="eastAsia"/>
          <w:sz w:val="32"/>
          <w:szCs w:val="32"/>
        </w:rPr>
        <w:t>2.预算执行方面。支出总额控制在预算总额以内，所有支出严格依照相关财务管理规定执行，特别重视量财办事、量力而行，严格控制标准、注重节约，少花钱办好事，各项支出都在合理范围内。</w:t>
      </w:r>
    </w:p>
    <w:p w:rsidR="00E92592" w:rsidRPr="002233FC" w:rsidRDefault="00980799" w:rsidP="002233FC">
      <w:pPr>
        <w:widowControl w:val="0"/>
        <w:spacing w:line="560" w:lineRule="exact"/>
        <w:ind w:firstLineChars="200" w:firstLine="640"/>
        <w:rPr>
          <w:rFonts w:ascii="仿宋_GB2312" w:eastAsia="仿宋_GB2312"/>
          <w:sz w:val="32"/>
          <w:szCs w:val="32"/>
        </w:rPr>
      </w:pPr>
      <w:r w:rsidRPr="002233FC">
        <w:rPr>
          <w:rFonts w:ascii="仿宋_GB2312" w:eastAsia="仿宋_GB2312" w:hint="eastAsia"/>
          <w:sz w:val="32"/>
          <w:szCs w:val="32"/>
        </w:rPr>
        <w:t>3.预算管理方面。我中心制定了切实有效的内部管理制度和经费支出控制方案，有较强的内控风险管理意识、各项经费支出得到了有效控制。</w:t>
      </w:r>
    </w:p>
    <w:p w:rsidR="00E92592" w:rsidRPr="002233FC" w:rsidRDefault="00980799" w:rsidP="002233FC">
      <w:pPr>
        <w:widowControl w:val="0"/>
        <w:spacing w:line="560" w:lineRule="exact"/>
        <w:ind w:firstLineChars="200" w:firstLine="640"/>
        <w:rPr>
          <w:rFonts w:ascii="仿宋_GB2312" w:eastAsia="仿宋_GB2312"/>
          <w:sz w:val="32"/>
          <w:szCs w:val="32"/>
        </w:rPr>
      </w:pPr>
      <w:r w:rsidRPr="002233FC">
        <w:rPr>
          <w:rFonts w:ascii="仿宋_GB2312" w:eastAsia="仿宋_GB2312" w:hint="eastAsia"/>
          <w:sz w:val="32"/>
          <w:szCs w:val="32"/>
        </w:rPr>
        <w:t>（二）效率性分析</w:t>
      </w:r>
    </w:p>
    <w:p w:rsidR="00E92592" w:rsidRPr="002233FC" w:rsidRDefault="00980799" w:rsidP="002233FC">
      <w:pPr>
        <w:widowControl w:val="0"/>
        <w:spacing w:line="560" w:lineRule="exact"/>
        <w:ind w:firstLineChars="200" w:firstLine="640"/>
        <w:rPr>
          <w:rFonts w:ascii="仿宋_GB2312" w:eastAsia="仿宋_GB2312"/>
          <w:sz w:val="32"/>
          <w:szCs w:val="32"/>
        </w:rPr>
      </w:pPr>
      <w:r w:rsidRPr="002233FC">
        <w:rPr>
          <w:rFonts w:ascii="仿宋_GB2312" w:eastAsia="仿宋_GB2312" w:hint="eastAsia"/>
          <w:sz w:val="32"/>
          <w:szCs w:val="32"/>
        </w:rPr>
        <w:lastRenderedPageBreak/>
        <w:t>2020年，在区委、区政府的正确领导下，我中心坚持围绕赫山区经济社会发展中心，服务大局，以深化改革和创新管理为重点，切实机关事务管理和自身建设，忠诚履职，实干善为，各项工作取得了明显成效。</w:t>
      </w:r>
    </w:p>
    <w:p w:rsidR="00E92592" w:rsidRPr="002233FC" w:rsidRDefault="00980799" w:rsidP="002233FC">
      <w:pPr>
        <w:widowControl w:val="0"/>
        <w:spacing w:line="560" w:lineRule="exact"/>
        <w:ind w:firstLineChars="200" w:firstLine="640"/>
        <w:rPr>
          <w:rFonts w:ascii="仿宋_GB2312" w:eastAsia="仿宋_GB2312"/>
          <w:sz w:val="32"/>
          <w:szCs w:val="32"/>
        </w:rPr>
      </w:pPr>
      <w:r w:rsidRPr="002233FC">
        <w:rPr>
          <w:rFonts w:ascii="仿宋_GB2312" w:eastAsia="仿宋_GB2312" w:hint="eastAsia"/>
          <w:sz w:val="32"/>
          <w:szCs w:val="32"/>
        </w:rPr>
        <w:t>（三）效益性分析</w:t>
      </w:r>
    </w:p>
    <w:p w:rsidR="00E92592" w:rsidRPr="002233FC" w:rsidRDefault="00980799" w:rsidP="002233FC">
      <w:pPr>
        <w:widowControl w:val="0"/>
        <w:spacing w:line="560" w:lineRule="exact"/>
        <w:ind w:firstLineChars="200" w:firstLine="640"/>
        <w:rPr>
          <w:rFonts w:ascii="仿宋_GB2312" w:eastAsia="仿宋_GB2312"/>
          <w:sz w:val="32"/>
          <w:szCs w:val="32"/>
        </w:rPr>
      </w:pPr>
      <w:r w:rsidRPr="002233FC">
        <w:rPr>
          <w:rFonts w:ascii="仿宋_GB2312" w:eastAsia="仿宋_GB2312" w:hint="eastAsia"/>
          <w:sz w:val="32"/>
          <w:szCs w:val="32"/>
        </w:rPr>
        <w:t>2020年，我中心干部职工认真贯彻落实党的十九大精神和区委区政府决策部署，努力工作，创先争优，不仅按照年初工作安排较好地完成各项工作任务，而且取得较好的成绩。</w:t>
      </w:r>
    </w:p>
    <w:p w:rsidR="00E92592" w:rsidRPr="002233FC" w:rsidRDefault="00E96AE8" w:rsidP="002233FC">
      <w:pPr>
        <w:widowControl w:val="0"/>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00980799" w:rsidRPr="002233FC">
        <w:rPr>
          <w:rFonts w:ascii="仿宋_GB2312" w:eastAsia="仿宋_GB2312" w:hint="eastAsia"/>
          <w:sz w:val="32"/>
          <w:szCs w:val="32"/>
        </w:rPr>
        <w:t>加强安全保卫管理。一是建立安全保卫工作长效机制，定期召开安保工作会议，签订《2020年安全目标责任书》，进一步明确和落实各部门人员安全工作职责；二是抓好元旦、春节、两会、国庆期间安全保卫工作，特别是电力、供水、监控等系统设备的运行管理和维修保养工作和应对大风和暴雨灾害天气基础设施的巡检排查；三是配齐安保设备，进行安保反恐演练，开展治安巡逻，加强了对大院车辆进出管理，指引车辆按规定有序停放；四是增设了公安值勤室，在门卫室新增加了监控视频设备，全方位监控大院内情况，不留死角；五是切实做好机关大院安全保卫和群体性上访突发事件处置工作。</w:t>
      </w:r>
    </w:p>
    <w:p w:rsidR="00E92592" w:rsidRPr="002233FC" w:rsidRDefault="00E96AE8" w:rsidP="002233FC">
      <w:pPr>
        <w:widowControl w:val="0"/>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00980799" w:rsidRPr="002233FC">
        <w:rPr>
          <w:rFonts w:ascii="仿宋_GB2312" w:eastAsia="仿宋_GB2312" w:hint="eastAsia"/>
          <w:sz w:val="32"/>
          <w:szCs w:val="32"/>
        </w:rPr>
        <w:t>提高后勤服务保障。一是加强对机关大院小型维修管理，及时响应各部门的零星维修需求，完成区机关一院零星水电线路等维</w:t>
      </w:r>
      <w:r w:rsidR="00980799" w:rsidRPr="002233FC">
        <w:rPr>
          <w:rFonts w:ascii="仿宋_GB2312" w:eastAsia="仿宋_GB2312" w:hint="eastAsia"/>
          <w:sz w:val="32"/>
          <w:szCs w:val="32"/>
        </w:rPr>
        <w:lastRenderedPageBreak/>
        <w:t>修共计1000余次；二是做好机构改革涉改单位办公用房摸底、调配和标牌制作与悬挂工作。至目前机构改革办公用房优化调整任务已完成。三是认真履行食堂管理服务，积极发挥“窗口”作用。积极筹措资金对食堂进行全面整修，改善就餐环境。</w:t>
      </w:r>
    </w:p>
    <w:p w:rsidR="00E92592" w:rsidRPr="002233FC" w:rsidRDefault="00E96AE8" w:rsidP="002233FC">
      <w:pPr>
        <w:widowControl w:val="0"/>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00980799" w:rsidRPr="002233FC">
        <w:rPr>
          <w:rFonts w:ascii="仿宋_GB2312" w:eastAsia="仿宋_GB2312" w:hint="eastAsia"/>
          <w:sz w:val="32"/>
          <w:szCs w:val="32"/>
        </w:rPr>
        <w:t>加大物业管理力度。一是采取公开招投标方式确定物业公司，物业管理全面实现市场化；二是明确服务质量，量化检查内容，完善制定《物业管理考核细则》；三是成立检查考核领导小组，严格考核督查，实行奖罚兑现；四是增设分类垃圾箱，并与区环卫处签订垃圾清运合同，做到垃圾日产日清；五是补齐种植绿化树木，常年保持树木造型美观、绿篱整齐；六是建设停车场地，规范停车秩序，保障消防通道畅通；七是规范机关院内住户装修行为，加强装修垃圾管理。</w:t>
      </w:r>
    </w:p>
    <w:p w:rsidR="00E92592" w:rsidRPr="002233FC" w:rsidRDefault="00E96AE8" w:rsidP="002233FC">
      <w:pPr>
        <w:widowControl w:val="0"/>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00980799" w:rsidRPr="002233FC">
        <w:rPr>
          <w:rFonts w:ascii="仿宋_GB2312" w:eastAsia="仿宋_GB2312" w:hint="eastAsia"/>
          <w:sz w:val="32"/>
          <w:szCs w:val="32"/>
        </w:rPr>
        <w:t>规范公车平台管理运行。一是落实上级公务用车制度改革有关会议精神，全面完成事业单位公务用车制度改革；二是完成公务用车监控中心建设。运用科技手段，对所有公务车辆安装北斗车载终端，接入“全省一张网”，实现平台调度智能化。三是积极响应区委区政府号召，公务用车平台车辆在全区率先施行ETC安装，极大提高公务用车出行效率。四是加强车辆调度、维修、保险和租车管理，提高公务用车使用效率。严把车辆维修关，完善车辆维修制度，制定车辆维修流程，设定专人对需维修车辆事前勘验，事后验</w:t>
      </w:r>
      <w:r w:rsidR="00980799" w:rsidRPr="002233FC">
        <w:rPr>
          <w:rFonts w:ascii="仿宋_GB2312" w:eastAsia="仿宋_GB2312" w:hint="eastAsia"/>
          <w:sz w:val="32"/>
          <w:szCs w:val="32"/>
        </w:rPr>
        <w:lastRenderedPageBreak/>
        <w:t>收，层层把关，实行一车一台帐，严格按程序对车辆进行检修，有效控制车辆运行成本。五是严格规范双休日、节假日公车使用规定，车辆定点停放制度，杜绝违章和公车私用；</w:t>
      </w:r>
    </w:p>
    <w:p w:rsidR="00E92592" w:rsidRPr="00F55DE0" w:rsidRDefault="00980799" w:rsidP="002233FC">
      <w:pPr>
        <w:widowControl w:val="0"/>
        <w:spacing w:line="560" w:lineRule="exact"/>
        <w:ind w:firstLineChars="200" w:firstLine="640"/>
        <w:rPr>
          <w:rFonts w:ascii="黑体" w:eastAsia="黑体" w:hAnsi="黑体"/>
          <w:sz w:val="32"/>
          <w:szCs w:val="32"/>
          <w:highlight w:val="white"/>
        </w:rPr>
      </w:pPr>
      <w:r w:rsidRPr="00F55DE0">
        <w:rPr>
          <w:rFonts w:ascii="黑体" w:eastAsia="黑体" w:hAnsi="黑体" w:hint="eastAsia"/>
          <w:sz w:val="32"/>
          <w:szCs w:val="32"/>
          <w:highlight w:val="white"/>
        </w:rPr>
        <w:t>四、存在的问题</w:t>
      </w:r>
    </w:p>
    <w:p w:rsidR="00E92592" w:rsidRPr="002233FC" w:rsidRDefault="00980799" w:rsidP="002233FC">
      <w:pPr>
        <w:widowControl w:val="0"/>
        <w:spacing w:line="560" w:lineRule="exact"/>
        <w:ind w:firstLineChars="200" w:firstLine="640"/>
        <w:rPr>
          <w:rFonts w:ascii="仿宋_GB2312" w:eastAsia="仿宋_GB2312"/>
          <w:sz w:val="32"/>
          <w:szCs w:val="32"/>
        </w:rPr>
      </w:pPr>
      <w:r w:rsidRPr="002233FC">
        <w:rPr>
          <w:rFonts w:ascii="仿宋_GB2312" w:eastAsia="仿宋_GB2312" w:hint="eastAsia"/>
          <w:sz w:val="32"/>
          <w:szCs w:val="32"/>
        </w:rPr>
        <w:t>因部分工作是年中或年末根据省市相关要求开展，未纳入年初预算，另外还有部分不可预见经费的追加，无法纳入预算，导致预算执行存在偏差。</w:t>
      </w:r>
    </w:p>
    <w:p w:rsidR="00E92592" w:rsidRPr="00F55DE0" w:rsidRDefault="00980799" w:rsidP="002233FC">
      <w:pPr>
        <w:widowControl w:val="0"/>
        <w:spacing w:line="560" w:lineRule="exact"/>
        <w:ind w:firstLineChars="200" w:firstLine="640"/>
        <w:rPr>
          <w:rFonts w:ascii="黑体" w:eastAsia="黑体" w:hAnsi="黑体"/>
          <w:sz w:val="32"/>
          <w:szCs w:val="32"/>
          <w:highlight w:val="white"/>
        </w:rPr>
      </w:pPr>
      <w:r w:rsidRPr="00F55DE0">
        <w:rPr>
          <w:rFonts w:ascii="黑体" w:eastAsia="黑体" w:hAnsi="黑体" w:hint="eastAsia"/>
          <w:sz w:val="32"/>
          <w:szCs w:val="32"/>
          <w:highlight w:val="white"/>
        </w:rPr>
        <w:t>五、有关建议</w:t>
      </w:r>
    </w:p>
    <w:p w:rsidR="00E92592" w:rsidRPr="002233FC" w:rsidRDefault="00980799" w:rsidP="002233FC">
      <w:pPr>
        <w:widowControl w:val="0"/>
        <w:spacing w:line="560" w:lineRule="exact"/>
        <w:ind w:firstLineChars="200" w:firstLine="640"/>
        <w:rPr>
          <w:rFonts w:ascii="仿宋_GB2312" w:eastAsia="仿宋_GB2312"/>
          <w:sz w:val="32"/>
          <w:szCs w:val="32"/>
        </w:rPr>
      </w:pPr>
      <w:r w:rsidRPr="002233FC">
        <w:rPr>
          <w:rFonts w:ascii="仿宋_GB2312" w:eastAsia="仿宋_GB2312" w:hint="eastAsia"/>
          <w:sz w:val="32"/>
          <w:szCs w:val="32"/>
        </w:rPr>
        <w:t>科学合理编制预算，严格执行预算。要按照《预算法》及其实施条例的相关规定，参考上一年的预算执行情况和年度的收支预测、部门重点工作等科学编制预算，避免年中大幅追加以及超预算。同时严格预算执行，提高资金使用效率。</w:t>
      </w:r>
    </w:p>
    <w:p w:rsidR="00E92592" w:rsidRDefault="00E92592" w:rsidP="00B7709A">
      <w:pPr>
        <w:spacing w:beforeLines="50" w:afterLines="50"/>
        <w:jc w:val="center"/>
        <w:rPr>
          <w:rFonts w:ascii="方正小标宋简体" w:eastAsia="方正小标宋简体" w:cs="方正小标宋_GBK"/>
          <w:sz w:val="36"/>
          <w:szCs w:val="36"/>
        </w:rPr>
      </w:pPr>
    </w:p>
    <w:p w:rsidR="002233FC" w:rsidRPr="002233FC" w:rsidRDefault="002233FC" w:rsidP="002233FC">
      <w:pPr>
        <w:pStyle w:val="1"/>
      </w:pPr>
    </w:p>
    <w:p w:rsidR="00E96AE8" w:rsidRDefault="00E96AE8">
      <w:pPr>
        <w:jc w:val="left"/>
        <w:rPr>
          <w:rFonts w:ascii="方正小标宋简体" w:eastAsia="方正小标宋简体" w:cs="方正小标宋_GBK"/>
          <w:sz w:val="36"/>
          <w:szCs w:val="36"/>
        </w:rPr>
      </w:pPr>
      <w:r>
        <w:rPr>
          <w:rFonts w:ascii="方正小标宋简体" w:eastAsia="方正小标宋简体" w:cs="方正小标宋_GBK"/>
          <w:sz w:val="36"/>
          <w:szCs w:val="36"/>
        </w:rPr>
        <w:br w:type="page"/>
      </w:r>
    </w:p>
    <w:p w:rsidR="00E92592" w:rsidRDefault="00980799" w:rsidP="00B7709A">
      <w:pPr>
        <w:spacing w:beforeLines="50" w:afterLines="50"/>
        <w:jc w:val="center"/>
        <w:rPr>
          <w:rFonts w:ascii="方正小标宋简体" w:eastAsia="方正小标宋简体" w:cs="方正小标宋_GBK"/>
          <w:sz w:val="36"/>
          <w:szCs w:val="36"/>
        </w:rPr>
      </w:pPr>
      <w:r>
        <w:rPr>
          <w:rFonts w:ascii="方正小标宋简体" w:eastAsia="方正小标宋简体" w:cs="方正小标宋_GBK"/>
          <w:sz w:val="36"/>
          <w:szCs w:val="36"/>
        </w:rPr>
        <w:lastRenderedPageBreak/>
        <w:t>2020</w:t>
      </w:r>
      <w:r>
        <w:rPr>
          <w:rFonts w:ascii="方正小标宋简体" w:eastAsia="方正小标宋简体" w:cs="方正小标宋_GBK" w:hint="eastAsia"/>
          <w:sz w:val="36"/>
          <w:szCs w:val="36"/>
        </w:rPr>
        <w:t>年度部门整体支出绩效自评指标计分表</w:t>
      </w:r>
    </w:p>
    <w:tbl>
      <w:tblPr>
        <w:tblW w:w="53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02"/>
        <w:gridCol w:w="737"/>
        <w:gridCol w:w="982"/>
        <w:gridCol w:w="737"/>
        <w:gridCol w:w="3095"/>
        <w:gridCol w:w="3667"/>
      </w:tblGrid>
      <w:tr w:rsidR="00E92592">
        <w:trPr>
          <w:trHeight w:val="489"/>
          <w:tblHeader/>
          <w:jc w:val="center"/>
        </w:trPr>
        <w:tc>
          <w:tcPr>
            <w:tcW w:w="307" w:type="pct"/>
            <w:tcMar>
              <w:top w:w="10" w:type="dxa"/>
              <w:left w:w="10" w:type="dxa"/>
              <w:right w:w="10" w:type="dxa"/>
            </w:tcMar>
            <w:vAlign w:val="center"/>
          </w:tcPr>
          <w:p w:rsidR="00E92592" w:rsidRDefault="00980799">
            <w:pPr>
              <w:spacing w:line="240" w:lineRule="exact"/>
              <w:jc w:val="center"/>
              <w:rPr>
                <w:rFonts w:ascii="宋体" w:cs="宋体"/>
                <w:b/>
                <w:szCs w:val="24"/>
              </w:rPr>
            </w:pPr>
            <w:r>
              <w:rPr>
                <w:rFonts w:ascii="宋体" w:cs="宋体" w:hint="eastAsia"/>
                <w:b/>
                <w:szCs w:val="24"/>
              </w:rPr>
              <w:t>一级</w:t>
            </w:r>
            <w:r>
              <w:rPr>
                <w:rFonts w:ascii="宋体" w:cs="宋体"/>
                <w:b/>
                <w:szCs w:val="24"/>
              </w:rPr>
              <w:br/>
            </w:r>
            <w:r>
              <w:rPr>
                <w:rFonts w:ascii="宋体" w:cs="宋体" w:hint="eastAsia"/>
                <w:b/>
                <w:szCs w:val="24"/>
              </w:rPr>
              <w:t>指标</w:t>
            </w:r>
          </w:p>
        </w:tc>
        <w:tc>
          <w:tcPr>
            <w:tcW w:w="375" w:type="pct"/>
            <w:tcMar>
              <w:top w:w="10" w:type="dxa"/>
              <w:left w:w="10" w:type="dxa"/>
              <w:right w:w="10" w:type="dxa"/>
            </w:tcMar>
            <w:vAlign w:val="center"/>
          </w:tcPr>
          <w:p w:rsidR="00E92592" w:rsidRDefault="00980799">
            <w:pPr>
              <w:spacing w:line="240" w:lineRule="exact"/>
              <w:ind w:rightChars="-83" w:right="-174"/>
              <w:jc w:val="center"/>
              <w:rPr>
                <w:rFonts w:ascii="宋体" w:cs="宋体"/>
                <w:b/>
                <w:szCs w:val="24"/>
              </w:rPr>
            </w:pPr>
            <w:r>
              <w:rPr>
                <w:rFonts w:ascii="宋体" w:cs="宋体" w:hint="eastAsia"/>
                <w:b/>
                <w:szCs w:val="24"/>
              </w:rPr>
              <w:t>二级</w:t>
            </w:r>
          </w:p>
          <w:p w:rsidR="00E92592" w:rsidRDefault="00980799">
            <w:pPr>
              <w:spacing w:line="240" w:lineRule="exact"/>
              <w:ind w:rightChars="-83" w:right="-174"/>
              <w:jc w:val="center"/>
              <w:rPr>
                <w:rFonts w:ascii="宋体" w:cs="宋体"/>
                <w:b/>
                <w:szCs w:val="24"/>
              </w:rPr>
            </w:pPr>
            <w:r>
              <w:rPr>
                <w:rFonts w:ascii="宋体" w:cs="宋体" w:hint="eastAsia"/>
                <w:b/>
                <w:szCs w:val="24"/>
              </w:rPr>
              <w:t>指标</w:t>
            </w:r>
          </w:p>
        </w:tc>
        <w:tc>
          <w:tcPr>
            <w:tcW w:w="500" w:type="pct"/>
            <w:tcMar>
              <w:top w:w="10" w:type="dxa"/>
              <w:left w:w="10" w:type="dxa"/>
              <w:right w:w="10" w:type="dxa"/>
            </w:tcMar>
            <w:vAlign w:val="center"/>
          </w:tcPr>
          <w:p w:rsidR="00E92592" w:rsidRDefault="00980799">
            <w:pPr>
              <w:spacing w:line="240" w:lineRule="exact"/>
              <w:jc w:val="center"/>
              <w:rPr>
                <w:rFonts w:ascii="宋体" w:cs="宋体"/>
                <w:b/>
                <w:szCs w:val="24"/>
              </w:rPr>
            </w:pPr>
            <w:r>
              <w:rPr>
                <w:rFonts w:ascii="宋体" w:cs="宋体" w:hint="eastAsia"/>
                <w:b/>
                <w:szCs w:val="24"/>
              </w:rPr>
              <w:t>三级</w:t>
            </w:r>
          </w:p>
          <w:p w:rsidR="00E92592" w:rsidRDefault="00980799">
            <w:pPr>
              <w:spacing w:line="240" w:lineRule="exact"/>
              <w:jc w:val="center"/>
              <w:rPr>
                <w:rFonts w:ascii="宋体" w:cs="宋体"/>
                <w:b/>
                <w:szCs w:val="24"/>
              </w:rPr>
            </w:pPr>
            <w:r>
              <w:rPr>
                <w:rFonts w:ascii="宋体" w:cs="宋体" w:hint="eastAsia"/>
                <w:b/>
                <w:szCs w:val="24"/>
              </w:rPr>
              <w:t>指标</w:t>
            </w:r>
          </w:p>
        </w:tc>
        <w:tc>
          <w:tcPr>
            <w:tcW w:w="375" w:type="pct"/>
            <w:vAlign w:val="center"/>
          </w:tcPr>
          <w:p w:rsidR="00E92592" w:rsidRDefault="00980799">
            <w:pPr>
              <w:spacing w:line="240" w:lineRule="exact"/>
              <w:ind w:leftChars="50" w:left="105" w:rightChars="50" w:right="105"/>
              <w:jc w:val="center"/>
              <w:rPr>
                <w:rFonts w:ascii="宋体" w:cs="宋体"/>
                <w:b/>
                <w:szCs w:val="24"/>
              </w:rPr>
            </w:pPr>
            <w:r>
              <w:rPr>
                <w:rFonts w:ascii="宋体" w:cs="宋体" w:hint="eastAsia"/>
                <w:b/>
                <w:szCs w:val="24"/>
              </w:rPr>
              <w:t>自评分</w:t>
            </w:r>
          </w:p>
        </w:tc>
        <w:tc>
          <w:tcPr>
            <w:tcW w:w="1576" w:type="pct"/>
            <w:tcMar>
              <w:top w:w="10" w:type="dxa"/>
              <w:left w:w="10" w:type="dxa"/>
              <w:right w:w="10" w:type="dxa"/>
            </w:tcMar>
            <w:vAlign w:val="center"/>
          </w:tcPr>
          <w:p w:rsidR="00E92592" w:rsidRDefault="00980799">
            <w:pPr>
              <w:spacing w:line="240" w:lineRule="exact"/>
              <w:ind w:leftChars="50" w:left="105" w:rightChars="50" w:right="105"/>
              <w:jc w:val="center"/>
              <w:rPr>
                <w:rFonts w:ascii="宋体" w:cs="宋体"/>
                <w:b/>
                <w:szCs w:val="24"/>
              </w:rPr>
            </w:pPr>
            <w:r>
              <w:rPr>
                <w:rFonts w:ascii="宋体" w:cs="宋体" w:hint="eastAsia"/>
                <w:b/>
                <w:szCs w:val="24"/>
              </w:rPr>
              <w:t>指标解释</w:t>
            </w:r>
          </w:p>
        </w:tc>
        <w:tc>
          <w:tcPr>
            <w:tcW w:w="1867" w:type="pct"/>
            <w:tcMar>
              <w:top w:w="10" w:type="dxa"/>
              <w:left w:w="10" w:type="dxa"/>
              <w:right w:w="10" w:type="dxa"/>
            </w:tcMar>
            <w:vAlign w:val="center"/>
          </w:tcPr>
          <w:p w:rsidR="00E92592" w:rsidRDefault="00980799">
            <w:pPr>
              <w:spacing w:line="240" w:lineRule="exact"/>
              <w:ind w:leftChars="50" w:left="105" w:rightChars="50" w:right="105"/>
              <w:jc w:val="center"/>
              <w:rPr>
                <w:rFonts w:ascii="宋体" w:cs="宋体"/>
                <w:b/>
                <w:szCs w:val="24"/>
              </w:rPr>
            </w:pPr>
            <w:r>
              <w:rPr>
                <w:rFonts w:ascii="宋体" w:cs="宋体" w:hint="eastAsia"/>
                <w:b/>
                <w:szCs w:val="24"/>
              </w:rPr>
              <w:t>指标说明</w:t>
            </w:r>
          </w:p>
        </w:tc>
      </w:tr>
      <w:tr w:rsidR="00E92592" w:rsidTr="00980799">
        <w:trPr>
          <w:trHeight w:val="1499"/>
          <w:jc w:val="center"/>
        </w:trPr>
        <w:tc>
          <w:tcPr>
            <w:tcW w:w="307" w:type="pct"/>
            <w:vMerge w:val="restart"/>
            <w:noWrap/>
            <w:tcMar>
              <w:top w:w="10" w:type="dxa"/>
              <w:left w:w="10" w:type="dxa"/>
              <w:right w:w="10" w:type="dxa"/>
            </w:tcMar>
            <w:textDirection w:val="tbRlV"/>
            <w:vAlign w:val="center"/>
          </w:tcPr>
          <w:p w:rsidR="00E92592" w:rsidRDefault="00980799">
            <w:pPr>
              <w:spacing w:line="240" w:lineRule="exact"/>
              <w:jc w:val="center"/>
              <w:rPr>
                <w:rFonts w:ascii="宋体" w:cs="宋体"/>
                <w:szCs w:val="24"/>
              </w:rPr>
            </w:pPr>
            <w:r>
              <w:rPr>
                <w:rFonts w:ascii="宋体" w:cs="宋体" w:hint="eastAsia"/>
                <w:szCs w:val="24"/>
              </w:rPr>
              <w:t>投</w:t>
            </w:r>
            <w:r>
              <w:rPr>
                <w:rFonts w:ascii="宋体" w:cs="宋体"/>
                <w:szCs w:val="24"/>
              </w:rPr>
              <w:t xml:space="preserve">   </w:t>
            </w:r>
            <w:r>
              <w:rPr>
                <w:rFonts w:ascii="宋体" w:cs="宋体" w:hint="eastAsia"/>
                <w:szCs w:val="24"/>
              </w:rPr>
              <w:t>入（</w:t>
            </w:r>
            <w:r>
              <w:rPr>
                <w:rFonts w:ascii="宋体" w:cs="宋体"/>
                <w:szCs w:val="24"/>
              </w:rPr>
              <w:t>20</w:t>
            </w:r>
            <w:r>
              <w:rPr>
                <w:rFonts w:ascii="宋体" w:cs="宋体" w:hint="eastAsia"/>
                <w:szCs w:val="24"/>
              </w:rPr>
              <w:t>分）</w:t>
            </w:r>
          </w:p>
        </w:tc>
        <w:tc>
          <w:tcPr>
            <w:tcW w:w="375" w:type="pct"/>
            <w:vMerge w:val="restart"/>
            <w:tcMar>
              <w:top w:w="10" w:type="dxa"/>
              <w:left w:w="10" w:type="dxa"/>
              <w:right w:w="10" w:type="dxa"/>
            </w:tcMar>
            <w:vAlign w:val="center"/>
          </w:tcPr>
          <w:p w:rsidR="00E92592" w:rsidRDefault="00980799">
            <w:pPr>
              <w:spacing w:line="240" w:lineRule="exact"/>
              <w:jc w:val="center"/>
              <w:rPr>
                <w:rFonts w:ascii="宋体" w:cs="宋体"/>
                <w:szCs w:val="24"/>
              </w:rPr>
            </w:pPr>
            <w:r>
              <w:rPr>
                <w:rFonts w:ascii="宋体" w:cs="宋体" w:hint="eastAsia"/>
                <w:szCs w:val="24"/>
              </w:rPr>
              <w:t>目标</w:t>
            </w:r>
            <w:r>
              <w:rPr>
                <w:rFonts w:ascii="宋体" w:cs="宋体"/>
                <w:szCs w:val="24"/>
              </w:rPr>
              <w:br/>
            </w:r>
            <w:r>
              <w:rPr>
                <w:rFonts w:ascii="宋体" w:cs="宋体" w:hint="eastAsia"/>
                <w:szCs w:val="24"/>
              </w:rPr>
              <w:t>设定（</w:t>
            </w:r>
            <w:r>
              <w:rPr>
                <w:rFonts w:ascii="宋体" w:cs="宋体"/>
                <w:szCs w:val="24"/>
              </w:rPr>
              <w:t>5</w:t>
            </w:r>
            <w:r>
              <w:rPr>
                <w:rFonts w:ascii="宋体" w:cs="宋体" w:hint="eastAsia"/>
                <w:szCs w:val="24"/>
              </w:rPr>
              <w:t>分）</w:t>
            </w:r>
          </w:p>
        </w:tc>
        <w:tc>
          <w:tcPr>
            <w:tcW w:w="500" w:type="pct"/>
            <w:tcMar>
              <w:top w:w="10" w:type="dxa"/>
              <w:left w:w="10" w:type="dxa"/>
              <w:right w:w="10" w:type="dxa"/>
            </w:tcMar>
            <w:vAlign w:val="center"/>
          </w:tcPr>
          <w:p w:rsidR="00E92592" w:rsidRDefault="00980799">
            <w:pPr>
              <w:spacing w:line="240" w:lineRule="exact"/>
              <w:jc w:val="center"/>
              <w:rPr>
                <w:rFonts w:ascii="宋体" w:cs="宋体"/>
                <w:szCs w:val="24"/>
              </w:rPr>
            </w:pPr>
            <w:r>
              <w:rPr>
                <w:rFonts w:ascii="宋体" w:cs="宋体" w:hint="eastAsia"/>
                <w:szCs w:val="24"/>
              </w:rPr>
              <w:t>绩效目标</w:t>
            </w:r>
          </w:p>
          <w:p w:rsidR="00E92592" w:rsidRDefault="00980799">
            <w:pPr>
              <w:spacing w:line="240" w:lineRule="exact"/>
              <w:jc w:val="center"/>
              <w:rPr>
                <w:rFonts w:ascii="宋体" w:cs="宋体"/>
                <w:szCs w:val="24"/>
              </w:rPr>
            </w:pPr>
            <w:r>
              <w:rPr>
                <w:rFonts w:ascii="宋体" w:cs="宋体" w:hint="eastAsia"/>
                <w:szCs w:val="24"/>
              </w:rPr>
              <w:t>合理性（</w:t>
            </w:r>
            <w:r>
              <w:rPr>
                <w:rFonts w:ascii="宋体" w:cs="宋体"/>
                <w:szCs w:val="24"/>
              </w:rPr>
              <w:t>2</w:t>
            </w:r>
            <w:r>
              <w:rPr>
                <w:rFonts w:ascii="宋体" w:cs="宋体" w:hint="eastAsia"/>
                <w:szCs w:val="24"/>
              </w:rPr>
              <w:t>分）</w:t>
            </w:r>
          </w:p>
        </w:tc>
        <w:tc>
          <w:tcPr>
            <w:tcW w:w="375" w:type="pct"/>
          </w:tcPr>
          <w:p w:rsidR="00E92592" w:rsidRDefault="00E92592">
            <w:pPr>
              <w:tabs>
                <w:tab w:val="left" w:pos="2604"/>
              </w:tabs>
              <w:spacing w:line="240" w:lineRule="exact"/>
              <w:ind w:leftChars="50" w:left="105" w:rightChars="50" w:right="105" w:firstLineChars="46" w:firstLine="97"/>
              <w:jc w:val="center"/>
              <w:rPr>
                <w:rFonts w:ascii="宋体" w:cs="宋体"/>
                <w:szCs w:val="24"/>
              </w:rPr>
            </w:pPr>
          </w:p>
          <w:p w:rsidR="00E92592" w:rsidRDefault="00E92592">
            <w:pPr>
              <w:rPr>
                <w:szCs w:val="24"/>
              </w:rPr>
            </w:pPr>
          </w:p>
          <w:p w:rsidR="00E92592" w:rsidRDefault="00E92592">
            <w:pPr>
              <w:rPr>
                <w:szCs w:val="24"/>
              </w:rPr>
            </w:pPr>
          </w:p>
          <w:p w:rsidR="00E92592" w:rsidRDefault="00980799">
            <w:pPr>
              <w:ind w:firstLine="228"/>
              <w:jc w:val="left"/>
              <w:rPr>
                <w:szCs w:val="24"/>
              </w:rPr>
            </w:pPr>
            <w:r>
              <w:rPr>
                <w:szCs w:val="24"/>
              </w:rPr>
              <w:t>2</w:t>
            </w:r>
          </w:p>
        </w:tc>
        <w:tc>
          <w:tcPr>
            <w:tcW w:w="1576" w:type="pct"/>
            <w:tcMar>
              <w:top w:w="10" w:type="dxa"/>
              <w:left w:w="10" w:type="dxa"/>
              <w:right w:w="10" w:type="dxa"/>
            </w:tcMar>
            <w:vAlign w:val="center"/>
          </w:tcPr>
          <w:p w:rsidR="00E92592" w:rsidRDefault="00980799">
            <w:pPr>
              <w:tabs>
                <w:tab w:val="left" w:pos="2604"/>
              </w:tabs>
              <w:spacing w:line="240" w:lineRule="exact"/>
              <w:ind w:leftChars="50" w:left="105" w:rightChars="50" w:right="105" w:firstLineChars="46" w:firstLine="97"/>
              <w:rPr>
                <w:rFonts w:ascii="宋体" w:cs="宋体"/>
                <w:szCs w:val="24"/>
              </w:rPr>
            </w:pPr>
            <w:r>
              <w:rPr>
                <w:rFonts w:ascii="宋体" w:cs="宋体" w:hint="eastAsia"/>
                <w:szCs w:val="24"/>
              </w:rPr>
              <w:t>部门所设立的整体绩效目标依据是否充分，是否符合客观实际，用以反映和考核部门整体绩效目标与部门履职、年度工作任务的相符性情况。</w:t>
            </w:r>
          </w:p>
        </w:tc>
        <w:tc>
          <w:tcPr>
            <w:tcW w:w="1867" w:type="pct"/>
            <w:tcMar>
              <w:top w:w="10" w:type="dxa"/>
              <w:left w:w="10" w:type="dxa"/>
              <w:right w:w="10" w:type="dxa"/>
            </w:tcMar>
            <w:vAlign w:val="center"/>
          </w:tcPr>
          <w:p w:rsidR="00E92592" w:rsidRDefault="00980799">
            <w:pPr>
              <w:spacing w:line="240" w:lineRule="exact"/>
              <w:ind w:leftChars="50" w:left="105" w:rightChars="50" w:right="105"/>
              <w:rPr>
                <w:rFonts w:ascii="宋体" w:cs="宋体"/>
                <w:szCs w:val="24"/>
              </w:rPr>
            </w:pPr>
            <w:r>
              <w:rPr>
                <w:rFonts w:ascii="宋体" w:cs="宋体" w:hint="eastAsia"/>
                <w:szCs w:val="24"/>
              </w:rPr>
              <w:t>评价要点：</w:t>
            </w:r>
            <w:r>
              <w:rPr>
                <w:rFonts w:ascii="宋体" w:cs="宋体"/>
                <w:szCs w:val="24"/>
              </w:rPr>
              <w:br/>
            </w:r>
            <w:r>
              <w:rPr>
                <w:rFonts w:ascii="宋体" w:cs="宋体" w:hint="eastAsia"/>
                <w:szCs w:val="24"/>
              </w:rPr>
              <w:t>①是否符合国家法律法规、国民经济和社会发展总体规划；</w:t>
            </w:r>
            <w:r>
              <w:rPr>
                <w:rFonts w:ascii="宋体" w:cs="宋体"/>
                <w:szCs w:val="24"/>
              </w:rPr>
              <w:br/>
            </w:r>
            <w:r>
              <w:rPr>
                <w:rFonts w:ascii="宋体" w:cs="宋体" w:hint="eastAsia"/>
                <w:szCs w:val="24"/>
              </w:rPr>
              <w:t>②是否符合部门“三定”方案确定的职责；</w:t>
            </w:r>
            <w:r>
              <w:rPr>
                <w:rFonts w:ascii="宋体" w:cs="宋体"/>
                <w:szCs w:val="24"/>
              </w:rPr>
              <w:br/>
            </w:r>
            <w:r>
              <w:rPr>
                <w:rFonts w:ascii="宋体" w:cs="宋体" w:hint="eastAsia"/>
                <w:szCs w:val="24"/>
              </w:rPr>
              <w:t>③是否符合部门制定的中长期实施规划。</w:t>
            </w:r>
          </w:p>
        </w:tc>
      </w:tr>
      <w:tr w:rsidR="00E92592" w:rsidTr="00980799">
        <w:trPr>
          <w:trHeight w:val="1791"/>
          <w:jc w:val="center"/>
        </w:trPr>
        <w:tc>
          <w:tcPr>
            <w:tcW w:w="307" w:type="pct"/>
            <w:vMerge/>
            <w:vAlign w:val="center"/>
          </w:tcPr>
          <w:p w:rsidR="00E92592" w:rsidRDefault="00E92592"/>
        </w:tc>
        <w:tc>
          <w:tcPr>
            <w:tcW w:w="375" w:type="pct"/>
            <w:vMerge/>
            <w:vAlign w:val="center"/>
          </w:tcPr>
          <w:p w:rsidR="00E92592" w:rsidRDefault="00E92592"/>
        </w:tc>
        <w:tc>
          <w:tcPr>
            <w:tcW w:w="500" w:type="pct"/>
            <w:tcMar>
              <w:top w:w="10" w:type="dxa"/>
              <w:left w:w="10" w:type="dxa"/>
              <w:right w:w="10" w:type="dxa"/>
            </w:tcMar>
            <w:vAlign w:val="center"/>
          </w:tcPr>
          <w:p w:rsidR="00E92592" w:rsidRDefault="00980799">
            <w:pPr>
              <w:spacing w:line="240" w:lineRule="exact"/>
              <w:jc w:val="center"/>
              <w:rPr>
                <w:rFonts w:ascii="宋体" w:cs="宋体"/>
                <w:szCs w:val="24"/>
              </w:rPr>
            </w:pPr>
            <w:r>
              <w:rPr>
                <w:rFonts w:ascii="宋体" w:cs="宋体" w:hint="eastAsia"/>
                <w:szCs w:val="24"/>
              </w:rPr>
              <w:t>绩效指标</w:t>
            </w:r>
          </w:p>
          <w:p w:rsidR="00E92592" w:rsidRDefault="00980799">
            <w:pPr>
              <w:spacing w:line="240" w:lineRule="exact"/>
              <w:jc w:val="center"/>
              <w:rPr>
                <w:rFonts w:ascii="宋体" w:cs="宋体"/>
                <w:szCs w:val="24"/>
              </w:rPr>
            </w:pPr>
            <w:r>
              <w:rPr>
                <w:rFonts w:ascii="宋体" w:cs="宋体" w:hint="eastAsia"/>
                <w:szCs w:val="24"/>
              </w:rPr>
              <w:t>明确性（</w:t>
            </w:r>
            <w:r>
              <w:rPr>
                <w:rFonts w:ascii="宋体" w:cs="宋体"/>
                <w:szCs w:val="24"/>
              </w:rPr>
              <w:t>3</w:t>
            </w:r>
            <w:r>
              <w:rPr>
                <w:rFonts w:ascii="宋体" w:cs="宋体" w:hint="eastAsia"/>
                <w:szCs w:val="24"/>
              </w:rPr>
              <w:t>分）</w:t>
            </w:r>
          </w:p>
        </w:tc>
        <w:tc>
          <w:tcPr>
            <w:tcW w:w="375" w:type="pct"/>
          </w:tcPr>
          <w:p w:rsidR="00E92592" w:rsidRDefault="00E92592">
            <w:pPr>
              <w:tabs>
                <w:tab w:val="left" w:pos="2604"/>
              </w:tabs>
              <w:spacing w:line="240" w:lineRule="exact"/>
              <w:ind w:leftChars="50" w:left="105" w:rightChars="50" w:right="105" w:firstLineChars="46" w:firstLine="97"/>
              <w:jc w:val="center"/>
              <w:rPr>
                <w:rFonts w:ascii="宋体" w:cs="宋体"/>
                <w:szCs w:val="24"/>
              </w:rPr>
            </w:pPr>
          </w:p>
          <w:p w:rsidR="00E92592" w:rsidRDefault="00E92592">
            <w:pPr>
              <w:rPr>
                <w:szCs w:val="24"/>
              </w:rPr>
            </w:pPr>
          </w:p>
          <w:p w:rsidR="00E92592" w:rsidRDefault="00E92592">
            <w:pPr>
              <w:rPr>
                <w:szCs w:val="24"/>
              </w:rPr>
            </w:pPr>
          </w:p>
          <w:p w:rsidR="00E92592" w:rsidRDefault="00980799">
            <w:pPr>
              <w:jc w:val="center"/>
              <w:rPr>
                <w:szCs w:val="24"/>
              </w:rPr>
            </w:pPr>
            <w:r>
              <w:rPr>
                <w:szCs w:val="24"/>
              </w:rPr>
              <w:t>3</w:t>
            </w:r>
          </w:p>
        </w:tc>
        <w:tc>
          <w:tcPr>
            <w:tcW w:w="1576" w:type="pct"/>
            <w:tcMar>
              <w:top w:w="10" w:type="dxa"/>
              <w:left w:w="10" w:type="dxa"/>
              <w:right w:w="10" w:type="dxa"/>
            </w:tcMar>
            <w:vAlign w:val="center"/>
          </w:tcPr>
          <w:p w:rsidR="00E92592" w:rsidRDefault="00980799">
            <w:pPr>
              <w:tabs>
                <w:tab w:val="left" w:pos="2604"/>
              </w:tabs>
              <w:spacing w:line="240" w:lineRule="exact"/>
              <w:ind w:leftChars="50" w:left="105" w:rightChars="50" w:right="105" w:firstLineChars="46" w:firstLine="97"/>
              <w:rPr>
                <w:rFonts w:ascii="宋体" w:cs="宋体"/>
                <w:szCs w:val="24"/>
              </w:rPr>
            </w:pPr>
            <w:r>
              <w:rPr>
                <w:rFonts w:ascii="宋体" w:cs="宋体" w:hint="eastAsia"/>
                <w:szCs w:val="24"/>
              </w:rPr>
              <w:t>部门依据整体绩效目标所设定的绩效指标是否清晰、细化、可衡量，用以反映和考核部门整体绩效目标的明细化情况。</w:t>
            </w:r>
          </w:p>
        </w:tc>
        <w:tc>
          <w:tcPr>
            <w:tcW w:w="1867" w:type="pct"/>
            <w:tcMar>
              <w:top w:w="10" w:type="dxa"/>
              <w:left w:w="10" w:type="dxa"/>
              <w:right w:w="10" w:type="dxa"/>
            </w:tcMar>
            <w:vAlign w:val="center"/>
          </w:tcPr>
          <w:p w:rsidR="00E92592" w:rsidRDefault="00980799">
            <w:pPr>
              <w:spacing w:line="240" w:lineRule="exact"/>
              <w:ind w:leftChars="50" w:left="105" w:rightChars="50" w:right="105"/>
              <w:rPr>
                <w:rFonts w:ascii="宋体" w:cs="宋体"/>
                <w:szCs w:val="24"/>
              </w:rPr>
            </w:pPr>
            <w:r>
              <w:rPr>
                <w:rFonts w:ascii="宋体" w:cs="宋体" w:hint="eastAsia"/>
                <w:szCs w:val="24"/>
              </w:rPr>
              <w:t>评价要点：</w:t>
            </w:r>
            <w:r>
              <w:rPr>
                <w:rFonts w:ascii="宋体" w:cs="宋体"/>
                <w:szCs w:val="24"/>
              </w:rPr>
              <w:br/>
            </w:r>
            <w:r>
              <w:rPr>
                <w:rFonts w:ascii="宋体" w:cs="宋体" w:hint="eastAsia"/>
                <w:szCs w:val="24"/>
              </w:rPr>
              <w:t>①是否将部门整体的绩效目标细化分解为具体的工作任务；</w:t>
            </w:r>
            <w:r>
              <w:rPr>
                <w:rFonts w:ascii="宋体" w:cs="宋体"/>
                <w:szCs w:val="24"/>
              </w:rPr>
              <w:br/>
            </w:r>
            <w:r>
              <w:rPr>
                <w:rFonts w:ascii="宋体" w:cs="宋体" w:hint="eastAsia"/>
                <w:szCs w:val="24"/>
              </w:rPr>
              <w:t>②是否通过清晰、可衡量的指标值予以体现。</w:t>
            </w:r>
            <w:r>
              <w:rPr>
                <w:rFonts w:ascii="宋体" w:cs="宋体"/>
                <w:szCs w:val="24"/>
              </w:rPr>
              <w:t xml:space="preserve">    </w:t>
            </w:r>
            <w:r>
              <w:rPr>
                <w:rFonts w:ascii="宋体" w:cs="宋体" w:hint="eastAsia"/>
                <w:szCs w:val="24"/>
              </w:rPr>
              <w:t>③是否与部门年度的任务数或计划数相对应；</w:t>
            </w:r>
            <w:r>
              <w:rPr>
                <w:rFonts w:ascii="宋体" w:cs="宋体"/>
                <w:szCs w:val="24"/>
              </w:rPr>
              <w:br/>
            </w:r>
            <w:r>
              <w:rPr>
                <w:rFonts w:ascii="宋体" w:cs="宋体" w:hint="eastAsia"/>
                <w:szCs w:val="24"/>
              </w:rPr>
              <w:t>④是否与本年度部门预算资金相匹配。</w:t>
            </w:r>
          </w:p>
        </w:tc>
      </w:tr>
      <w:tr w:rsidR="00E92592">
        <w:trPr>
          <w:trHeight w:val="1931"/>
          <w:jc w:val="center"/>
        </w:trPr>
        <w:tc>
          <w:tcPr>
            <w:tcW w:w="307" w:type="pct"/>
            <w:vMerge/>
            <w:vAlign w:val="center"/>
          </w:tcPr>
          <w:p w:rsidR="00E92592" w:rsidRDefault="00E92592"/>
        </w:tc>
        <w:tc>
          <w:tcPr>
            <w:tcW w:w="375" w:type="pct"/>
            <w:vMerge w:val="restart"/>
            <w:tcMar>
              <w:top w:w="10" w:type="dxa"/>
              <w:left w:w="10" w:type="dxa"/>
              <w:right w:w="10" w:type="dxa"/>
            </w:tcMar>
            <w:vAlign w:val="center"/>
          </w:tcPr>
          <w:p w:rsidR="00E92592" w:rsidRDefault="00980799">
            <w:pPr>
              <w:spacing w:line="240" w:lineRule="exact"/>
              <w:jc w:val="center"/>
              <w:rPr>
                <w:rFonts w:ascii="宋体" w:cs="宋体"/>
                <w:szCs w:val="24"/>
              </w:rPr>
            </w:pPr>
            <w:r>
              <w:rPr>
                <w:rFonts w:ascii="宋体" w:cs="宋体" w:hint="eastAsia"/>
                <w:szCs w:val="24"/>
              </w:rPr>
              <w:t>预算</w:t>
            </w:r>
            <w:r>
              <w:rPr>
                <w:rFonts w:ascii="宋体" w:cs="宋体"/>
                <w:szCs w:val="24"/>
              </w:rPr>
              <w:br/>
            </w:r>
            <w:r>
              <w:rPr>
                <w:rFonts w:ascii="宋体" w:cs="宋体" w:hint="eastAsia"/>
                <w:szCs w:val="24"/>
              </w:rPr>
              <w:t>配置（</w:t>
            </w:r>
            <w:r>
              <w:rPr>
                <w:rFonts w:ascii="宋体" w:cs="宋体"/>
                <w:szCs w:val="24"/>
              </w:rPr>
              <w:t>15</w:t>
            </w:r>
            <w:r>
              <w:rPr>
                <w:rFonts w:ascii="宋体" w:cs="宋体" w:hint="eastAsia"/>
                <w:szCs w:val="24"/>
              </w:rPr>
              <w:t>分）</w:t>
            </w:r>
          </w:p>
        </w:tc>
        <w:tc>
          <w:tcPr>
            <w:tcW w:w="500" w:type="pct"/>
            <w:tcMar>
              <w:top w:w="10" w:type="dxa"/>
              <w:left w:w="10" w:type="dxa"/>
              <w:right w:w="10" w:type="dxa"/>
            </w:tcMar>
            <w:vAlign w:val="center"/>
          </w:tcPr>
          <w:p w:rsidR="00E92592" w:rsidRDefault="00980799">
            <w:pPr>
              <w:spacing w:line="240" w:lineRule="exact"/>
              <w:jc w:val="center"/>
              <w:rPr>
                <w:rFonts w:ascii="宋体" w:cs="宋体"/>
                <w:szCs w:val="24"/>
              </w:rPr>
            </w:pPr>
            <w:r>
              <w:rPr>
                <w:rFonts w:ascii="宋体" w:cs="宋体" w:hint="eastAsia"/>
                <w:szCs w:val="24"/>
              </w:rPr>
              <w:t>在职人员</w:t>
            </w:r>
          </w:p>
          <w:p w:rsidR="00E92592" w:rsidRDefault="00980799">
            <w:pPr>
              <w:spacing w:line="240" w:lineRule="exact"/>
              <w:jc w:val="center"/>
              <w:rPr>
                <w:rFonts w:ascii="宋体" w:cs="宋体"/>
                <w:szCs w:val="24"/>
              </w:rPr>
            </w:pPr>
            <w:r>
              <w:rPr>
                <w:rFonts w:ascii="宋体" w:cs="宋体" w:hint="eastAsia"/>
                <w:szCs w:val="24"/>
              </w:rPr>
              <w:t>控制率（</w:t>
            </w:r>
            <w:r>
              <w:rPr>
                <w:rFonts w:ascii="宋体" w:cs="宋体"/>
                <w:szCs w:val="24"/>
              </w:rPr>
              <w:t>5</w:t>
            </w:r>
            <w:r>
              <w:rPr>
                <w:rFonts w:ascii="宋体" w:cs="宋体" w:hint="eastAsia"/>
                <w:szCs w:val="24"/>
              </w:rPr>
              <w:t>分）</w:t>
            </w:r>
          </w:p>
        </w:tc>
        <w:tc>
          <w:tcPr>
            <w:tcW w:w="375" w:type="pct"/>
          </w:tcPr>
          <w:p w:rsidR="00E92592" w:rsidRDefault="00E92592">
            <w:pPr>
              <w:tabs>
                <w:tab w:val="left" w:pos="2604"/>
              </w:tabs>
              <w:spacing w:line="240" w:lineRule="exact"/>
              <w:ind w:leftChars="50" w:left="105" w:rightChars="50" w:right="105" w:firstLineChars="46" w:firstLine="97"/>
              <w:jc w:val="center"/>
              <w:rPr>
                <w:rFonts w:ascii="宋体" w:cs="宋体"/>
                <w:szCs w:val="24"/>
              </w:rPr>
            </w:pPr>
          </w:p>
          <w:p w:rsidR="00E92592" w:rsidRDefault="00E92592">
            <w:pPr>
              <w:rPr>
                <w:szCs w:val="24"/>
              </w:rPr>
            </w:pPr>
          </w:p>
          <w:p w:rsidR="00E92592" w:rsidRDefault="00E92592">
            <w:pPr>
              <w:rPr>
                <w:szCs w:val="24"/>
              </w:rPr>
            </w:pPr>
          </w:p>
          <w:p w:rsidR="00E92592" w:rsidRDefault="00980799">
            <w:pPr>
              <w:ind w:firstLine="395"/>
              <w:jc w:val="left"/>
              <w:rPr>
                <w:szCs w:val="24"/>
              </w:rPr>
            </w:pPr>
            <w:r>
              <w:rPr>
                <w:szCs w:val="24"/>
              </w:rPr>
              <w:t>5</w:t>
            </w:r>
          </w:p>
        </w:tc>
        <w:tc>
          <w:tcPr>
            <w:tcW w:w="1576" w:type="pct"/>
            <w:tcMar>
              <w:top w:w="10" w:type="dxa"/>
              <w:left w:w="10" w:type="dxa"/>
              <w:right w:w="10" w:type="dxa"/>
            </w:tcMar>
            <w:vAlign w:val="center"/>
          </w:tcPr>
          <w:p w:rsidR="00E92592" w:rsidRDefault="00980799">
            <w:pPr>
              <w:tabs>
                <w:tab w:val="left" w:pos="2604"/>
              </w:tabs>
              <w:spacing w:line="240" w:lineRule="exact"/>
              <w:ind w:leftChars="50" w:left="105" w:rightChars="50" w:right="105" w:firstLineChars="46" w:firstLine="97"/>
              <w:rPr>
                <w:rFonts w:ascii="宋体" w:cs="宋体"/>
                <w:szCs w:val="24"/>
              </w:rPr>
            </w:pPr>
            <w:r>
              <w:rPr>
                <w:rFonts w:ascii="宋体" w:cs="宋体" w:hint="eastAsia"/>
                <w:szCs w:val="24"/>
              </w:rPr>
              <w:t>部门本年度实际在职人员数与编制数的比率，用以反映和考核部门对人员成本的控制程度。</w:t>
            </w:r>
          </w:p>
        </w:tc>
        <w:tc>
          <w:tcPr>
            <w:tcW w:w="1867" w:type="pct"/>
            <w:tcMar>
              <w:top w:w="10" w:type="dxa"/>
              <w:left w:w="10" w:type="dxa"/>
              <w:right w:w="10" w:type="dxa"/>
            </w:tcMar>
            <w:vAlign w:val="center"/>
          </w:tcPr>
          <w:p w:rsidR="00E92592" w:rsidRDefault="00980799">
            <w:pPr>
              <w:spacing w:line="240" w:lineRule="exact"/>
              <w:ind w:leftChars="50" w:left="105" w:rightChars="50" w:right="105"/>
              <w:rPr>
                <w:rFonts w:ascii="宋体" w:cs="宋体"/>
                <w:szCs w:val="24"/>
              </w:rPr>
            </w:pPr>
            <w:r>
              <w:rPr>
                <w:rFonts w:ascii="宋体" w:cs="宋体" w:hint="eastAsia"/>
                <w:szCs w:val="24"/>
              </w:rPr>
              <w:t>在职人员控制率</w:t>
            </w:r>
            <w:r>
              <w:rPr>
                <w:rFonts w:ascii="宋体" w:cs="宋体"/>
                <w:szCs w:val="24"/>
              </w:rPr>
              <w:t>=</w:t>
            </w:r>
            <w:r>
              <w:rPr>
                <w:rFonts w:ascii="宋体" w:cs="宋体" w:hint="eastAsia"/>
                <w:szCs w:val="24"/>
              </w:rPr>
              <w:t>（在职人员数</w:t>
            </w:r>
            <w:r>
              <w:rPr>
                <w:rFonts w:ascii="宋体" w:cs="宋体"/>
                <w:szCs w:val="24"/>
              </w:rPr>
              <w:t>/</w:t>
            </w:r>
            <w:r>
              <w:rPr>
                <w:rFonts w:ascii="宋体" w:cs="宋体" w:hint="eastAsia"/>
                <w:szCs w:val="24"/>
              </w:rPr>
              <w:t>编制数）×</w:t>
            </w:r>
            <w:r>
              <w:rPr>
                <w:rFonts w:ascii="宋体" w:cs="宋体"/>
                <w:szCs w:val="24"/>
              </w:rPr>
              <w:t>100%</w:t>
            </w:r>
            <w:r>
              <w:rPr>
                <w:rFonts w:ascii="宋体" w:cs="宋体" w:hint="eastAsia"/>
                <w:szCs w:val="24"/>
              </w:rPr>
              <w:t>。</w:t>
            </w:r>
            <w:r>
              <w:rPr>
                <w:rFonts w:ascii="宋体" w:cs="宋体"/>
                <w:szCs w:val="24"/>
              </w:rPr>
              <w:br/>
            </w:r>
            <w:r>
              <w:rPr>
                <w:rFonts w:ascii="宋体" w:cs="宋体" w:hint="eastAsia"/>
                <w:szCs w:val="24"/>
              </w:rPr>
              <w:t>在职人员数：部门实际在职人数，以财政部确定的部门决算编制口径为准。</w:t>
            </w:r>
            <w:r>
              <w:rPr>
                <w:rFonts w:ascii="宋体" w:cs="宋体"/>
                <w:szCs w:val="24"/>
              </w:rPr>
              <w:br/>
            </w:r>
            <w:r>
              <w:rPr>
                <w:rFonts w:ascii="宋体" w:cs="宋体" w:hint="eastAsia"/>
                <w:szCs w:val="24"/>
              </w:rPr>
              <w:t>编制数：机构编制部门核定批复的部门的人员编制数。</w:t>
            </w:r>
          </w:p>
        </w:tc>
      </w:tr>
      <w:tr w:rsidR="00E92592">
        <w:trPr>
          <w:trHeight w:val="2030"/>
          <w:jc w:val="center"/>
        </w:trPr>
        <w:tc>
          <w:tcPr>
            <w:tcW w:w="307" w:type="pct"/>
            <w:vMerge/>
            <w:vAlign w:val="center"/>
          </w:tcPr>
          <w:p w:rsidR="00E92592" w:rsidRDefault="00E92592"/>
        </w:tc>
        <w:tc>
          <w:tcPr>
            <w:tcW w:w="375" w:type="pct"/>
            <w:vMerge/>
            <w:vAlign w:val="center"/>
          </w:tcPr>
          <w:p w:rsidR="00E92592" w:rsidRDefault="00E92592"/>
        </w:tc>
        <w:tc>
          <w:tcPr>
            <w:tcW w:w="500" w:type="pct"/>
            <w:tcMar>
              <w:top w:w="10" w:type="dxa"/>
              <w:left w:w="10" w:type="dxa"/>
              <w:right w:w="10" w:type="dxa"/>
            </w:tcMar>
            <w:vAlign w:val="center"/>
          </w:tcPr>
          <w:p w:rsidR="00E92592" w:rsidRDefault="00980799">
            <w:pPr>
              <w:spacing w:line="240" w:lineRule="exact"/>
              <w:jc w:val="center"/>
              <w:rPr>
                <w:rFonts w:ascii="宋体" w:cs="宋体"/>
                <w:szCs w:val="24"/>
              </w:rPr>
            </w:pPr>
            <w:r>
              <w:rPr>
                <w:rFonts w:ascii="宋体" w:cs="宋体" w:hint="eastAsia"/>
                <w:szCs w:val="24"/>
              </w:rPr>
              <w:t>“三公经费”</w:t>
            </w:r>
          </w:p>
          <w:p w:rsidR="00E92592" w:rsidRDefault="00980799">
            <w:pPr>
              <w:spacing w:line="240" w:lineRule="exact"/>
              <w:jc w:val="center"/>
              <w:rPr>
                <w:rFonts w:ascii="宋体" w:cs="宋体"/>
                <w:szCs w:val="24"/>
              </w:rPr>
            </w:pPr>
            <w:r>
              <w:rPr>
                <w:rFonts w:ascii="宋体" w:cs="宋体" w:hint="eastAsia"/>
                <w:szCs w:val="24"/>
              </w:rPr>
              <w:t>变动率（</w:t>
            </w:r>
            <w:r>
              <w:rPr>
                <w:rFonts w:ascii="宋体" w:cs="宋体"/>
                <w:szCs w:val="24"/>
              </w:rPr>
              <w:t>5</w:t>
            </w:r>
            <w:r>
              <w:rPr>
                <w:rFonts w:ascii="宋体" w:cs="宋体" w:hint="eastAsia"/>
                <w:szCs w:val="24"/>
              </w:rPr>
              <w:t>分）</w:t>
            </w:r>
          </w:p>
        </w:tc>
        <w:tc>
          <w:tcPr>
            <w:tcW w:w="375" w:type="pct"/>
          </w:tcPr>
          <w:p w:rsidR="00E92592" w:rsidRDefault="00E92592">
            <w:pPr>
              <w:tabs>
                <w:tab w:val="left" w:pos="2604"/>
              </w:tabs>
              <w:spacing w:line="240" w:lineRule="exact"/>
              <w:ind w:leftChars="50" w:left="105" w:rightChars="50" w:right="105" w:firstLineChars="46" w:firstLine="97"/>
              <w:jc w:val="center"/>
              <w:rPr>
                <w:rFonts w:ascii="宋体" w:cs="宋体"/>
                <w:szCs w:val="24"/>
              </w:rPr>
            </w:pPr>
          </w:p>
          <w:p w:rsidR="00E92592" w:rsidRDefault="00E92592">
            <w:pPr>
              <w:rPr>
                <w:szCs w:val="24"/>
              </w:rPr>
            </w:pPr>
          </w:p>
          <w:p w:rsidR="00E92592" w:rsidRDefault="00E92592">
            <w:pPr>
              <w:rPr>
                <w:szCs w:val="24"/>
              </w:rPr>
            </w:pPr>
          </w:p>
          <w:p w:rsidR="00E92592" w:rsidRDefault="00980799">
            <w:pPr>
              <w:ind w:firstLine="328"/>
              <w:jc w:val="left"/>
              <w:rPr>
                <w:szCs w:val="24"/>
              </w:rPr>
            </w:pPr>
            <w:r>
              <w:rPr>
                <w:szCs w:val="24"/>
              </w:rPr>
              <w:t>5</w:t>
            </w:r>
          </w:p>
        </w:tc>
        <w:tc>
          <w:tcPr>
            <w:tcW w:w="1576" w:type="pct"/>
            <w:tcMar>
              <w:top w:w="10" w:type="dxa"/>
              <w:left w:w="10" w:type="dxa"/>
              <w:right w:w="10" w:type="dxa"/>
            </w:tcMar>
            <w:vAlign w:val="center"/>
          </w:tcPr>
          <w:p w:rsidR="00E92592" w:rsidRDefault="00980799">
            <w:pPr>
              <w:tabs>
                <w:tab w:val="left" w:pos="2604"/>
              </w:tabs>
              <w:spacing w:line="240" w:lineRule="exact"/>
              <w:ind w:leftChars="50" w:left="105" w:rightChars="50" w:right="105" w:firstLineChars="46" w:firstLine="97"/>
              <w:rPr>
                <w:rFonts w:ascii="宋体" w:cs="宋体"/>
                <w:szCs w:val="24"/>
              </w:rPr>
            </w:pPr>
            <w:r>
              <w:rPr>
                <w:rFonts w:ascii="宋体" w:cs="宋体" w:hint="eastAsia"/>
                <w:szCs w:val="24"/>
              </w:rPr>
              <w:t>部门本年度“三公经费”预算数与上年度“三公经费”预算数的变动比率，用以反映和考核部门对控制重点行政成本的努力程度。</w:t>
            </w:r>
          </w:p>
        </w:tc>
        <w:tc>
          <w:tcPr>
            <w:tcW w:w="1867" w:type="pct"/>
            <w:tcMar>
              <w:top w:w="10" w:type="dxa"/>
              <w:left w:w="10" w:type="dxa"/>
              <w:right w:w="10" w:type="dxa"/>
            </w:tcMar>
            <w:vAlign w:val="center"/>
          </w:tcPr>
          <w:p w:rsidR="00E92592" w:rsidRDefault="00980799">
            <w:pPr>
              <w:spacing w:line="240" w:lineRule="exact"/>
              <w:ind w:leftChars="50" w:left="105" w:rightChars="50" w:right="105"/>
              <w:rPr>
                <w:rFonts w:ascii="宋体" w:cs="宋体"/>
                <w:szCs w:val="24"/>
              </w:rPr>
            </w:pPr>
            <w:r>
              <w:rPr>
                <w:rFonts w:ascii="宋体" w:cs="宋体" w:hint="eastAsia"/>
                <w:szCs w:val="24"/>
              </w:rPr>
              <w:t>“三公经费”变动率</w:t>
            </w:r>
            <w:r>
              <w:rPr>
                <w:rFonts w:ascii="宋体" w:cs="宋体"/>
                <w:szCs w:val="24"/>
              </w:rPr>
              <w:t>=[</w:t>
            </w:r>
            <w:r>
              <w:rPr>
                <w:rFonts w:ascii="宋体" w:cs="宋体" w:hint="eastAsia"/>
                <w:szCs w:val="24"/>
              </w:rPr>
              <w:t>（本年度“三公经费”总额</w:t>
            </w:r>
            <w:r>
              <w:rPr>
                <w:rFonts w:ascii="宋体" w:cs="宋体"/>
                <w:szCs w:val="24"/>
              </w:rPr>
              <w:t>-</w:t>
            </w:r>
            <w:r>
              <w:rPr>
                <w:rFonts w:ascii="宋体" w:cs="宋体" w:hint="eastAsia"/>
                <w:szCs w:val="24"/>
              </w:rPr>
              <w:t>上年度“三公经费”总额）</w:t>
            </w:r>
            <w:r>
              <w:rPr>
                <w:rFonts w:ascii="宋体" w:cs="宋体"/>
                <w:szCs w:val="24"/>
              </w:rPr>
              <w:t>/</w:t>
            </w:r>
            <w:r>
              <w:rPr>
                <w:rFonts w:ascii="宋体" w:cs="宋体" w:hint="eastAsia"/>
                <w:szCs w:val="24"/>
              </w:rPr>
              <w:t>上年度“三公经费”总额</w:t>
            </w:r>
            <w:r>
              <w:rPr>
                <w:rFonts w:ascii="宋体" w:cs="宋体"/>
                <w:szCs w:val="24"/>
              </w:rPr>
              <w:t>]</w:t>
            </w:r>
            <w:r>
              <w:rPr>
                <w:rFonts w:ascii="宋体" w:cs="宋体" w:hint="eastAsia"/>
                <w:szCs w:val="24"/>
              </w:rPr>
              <w:t>×</w:t>
            </w:r>
            <w:r>
              <w:rPr>
                <w:rFonts w:ascii="宋体" w:cs="宋体"/>
                <w:szCs w:val="24"/>
              </w:rPr>
              <w:t>100%</w:t>
            </w:r>
            <w:r>
              <w:rPr>
                <w:rFonts w:ascii="宋体" w:cs="宋体" w:hint="eastAsia"/>
                <w:szCs w:val="24"/>
              </w:rPr>
              <w:t>。</w:t>
            </w:r>
            <w:r>
              <w:rPr>
                <w:rFonts w:ascii="宋体" w:cs="宋体"/>
                <w:szCs w:val="24"/>
              </w:rPr>
              <w:br/>
            </w:r>
            <w:r>
              <w:rPr>
                <w:rFonts w:ascii="宋体" w:cs="宋体" w:hint="eastAsia"/>
                <w:szCs w:val="24"/>
              </w:rPr>
              <w:t>“三公经费”：年度预算安排的因公出国（境）费、公务车辆购置及运行费和公务招待费。</w:t>
            </w:r>
          </w:p>
        </w:tc>
      </w:tr>
      <w:tr w:rsidR="00E92592">
        <w:trPr>
          <w:trHeight w:val="2510"/>
          <w:jc w:val="center"/>
        </w:trPr>
        <w:tc>
          <w:tcPr>
            <w:tcW w:w="307" w:type="pct"/>
            <w:vMerge/>
            <w:vAlign w:val="center"/>
          </w:tcPr>
          <w:p w:rsidR="00E92592" w:rsidRDefault="00E92592"/>
        </w:tc>
        <w:tc>
          <w:tcPr>
            <w:tcW w:w="375" w:type="pct"/>
            <w:vMerge/>
            <w:vAlign w:val="center"/>
          </w:tcPr>
          <w:p w:rsidR="00E92592" w:rsidRDefault="00E92592"/>
        </w:tc>
        <w:tc>
          <w:tcPr>
            <w:tcW w:w="500" w:type="pct"/>
            <w:tcMar>
              <w:top w:w="10" w:type="dxa"/>
              <w:left w:w="10" w:type="dxa"/>
              <w:right w:w="10" w:type="dxa"/>
            </w:tcMar>
            <w:vAlign w:val="center"/>
          </w:tcPr>
          <w:p w:rsidR="00E92592" w:rsidRDefault="00980799">
            <w:pPr>
              <w:spacing w:line="240" w:lineRule="exact"/>
              <w:jc w:val="center"/>
              <w:rPr>
                <w:rFonts w:ascii="宋体" w:cs="宋体"/>
                <w:szCs w:val="24"/>
              </w:rPr>
            </w:pPr>
            <w:r>
              <w:rPr>
                <w:rFonts w:ascii="宋体" w:cs="宋体" w:hint="eastAsia"/>
                <w:szCs w:val="24"/>
              </w:rPr>
              <w:t>重点支出</w:t>
            </w:r>
          </w:p>
          <w:p w:rsidR="00E92592" w:rsidRDefault="00980799">
            <w:pPr>
              <w:spacing w:line="240" w:lineRule="exact"/>
              <w:jc w:val="center"/>
              <w:rPr>
                <w:rFonts w:ascii="宋体" w:cs="宋体"/>
                <w:szCs w:val="24"/>
              </w:rPr>
            </w:pPr>
            <w:r>
              <w:rPr>
                <w:rFonts w:ascii="宋体" w:cs="宋体" w:hint="eastAsia"/>
                <w:szCs w:val="24"/>
              </w:rPr>
              <w:t>安排率（</w:t>
            </w:r>
            <w:r>
              <w:rPr>
                <w:rFonts w:ascii="宋体" w:cs="宋体"/>
                <w:szCs w:val="24"/>
              </w:rPr>
              <w:t>5</w:t>
            </w:r>
            <w:r>
              <w:rPr>
                <w:rFonts w:ascii="宋体" w:cs="宋体" w:hint="eastAsia"/>
                <w:szCs w:val="24"/>
              </w:rPr>
              <w:t>分）</w:t>
            </w:r>
          </w:p>
        </w:tc>
        <w:tc>
          <w:tcPr>
            <w:tcW w:w="375" w:type="pct"/>
          </w:tcPr>
          <w:p w:rsidR="00E92592" w:rsidRDefault="00E92592">
            <w:pPr>
              <w:tabs>
                <w:tab w:val="left" w:pos="2604"/>
              </w:tabs>
              <w:spacing w:line="240" w:lineRule="exact"/>
              <w:ind w:leftChars="50" w:left="105" w:rightChars="50" w:right="105" w:firstLineChars="46" w:firstLine="97"/>
              <w:jc w:val="center"/>
              <w:rPr>
                <w:rFonts w:ascii="宋体" w:cs="宋体"/>
                <w:szCs w:val="24"/>
              </w:rPr>
            </w:pPr>
          </w:p>
          <w:p w:rsidR="00E92592" w:rsidRDefault="00E92592">
            <w:pPr>
              <w:rPr>
                <w:szCs w:val="24"/>
              </w:rPr>
            </w:pPr>
          </w:p>
          <w:p w:rsidR="00E92592" w:rsidRDefault="00E92592">
            <w:pPr>
              <w:rPr>
                <w:szCs w:val="24"/>
              </w:rPr>
            </w:pPr>
          </w:p>
          <w:p w:rsidR="00E92592" w:rsidRDefault="00E92592">
            <w:pPr>
              <w:rPr>
                <w:szCs w:val="24"/>
              </w:rPr>
            </w:pPr>
          </w:p>
          <w:p w:rsidR="00E92592" w:rsidRDefault="00980799">
            <w:pPr>
              <w:ind w:firstLine="211"/>
              <w:jc w:val="left"/>
              <w:rPr>
                <w:szCs w:val="24"/>
              </w:rPr>
            </w:pPr>
            <w:r>
              <w:rPr>
                <w:szCs w:val="24"/>
              </w:rPr>
              <w:t>5</w:t>
            </w:r>
          </w:p>
        </w:tc>
        <w:tc>
          <w:tcPr>
            <w:tcW w:w="1576" w:type="pct"/>
            <w:tcMar>
              <w:top w:w="10" w:type="dxa"/>
              <w:left w:w="10" w:type="dxa"/>
              <w:right w:w="10" w:type="dxa"/>
            </w:tcMar>
            <w:vAlign w:val="center"/>
          </w:tcPr>
          <w:p w:rsidR="00E92592" w:rsidRDefault="00980799">
            <w:pPr>
              <w:tabs>
                <w:tab w:val="left" w:pos="2604"/>
              </w:tabs>
              <w:spacing w:line="240" w:lineRule="exact"/>
              <w:ind w:leftChars="50" w:left="105" w:rightChars="50" w:right="105" w:firstLineChars="46" w:firstLine="97"/>
              <w:rPr>
                <w:rFonts w:ascii="宋体" w:cs="宋体"/>
                <w:szCs w:val="24"/>
              </w:rPr>
            </w:pPr>
            <w:r>
              <w:rPr>
                <w:rFonts w:ascii="宋体" w:cs="宋体" w:hint="eastAsia"/>
                <w:szCs w:val="24"/>
              </w:rPr>
              <w:t>部门本年度预算安排的重点预算支出与部门预算总支出的比率，用以反映和考核部门对履行主要职责或完成重点任务的保障程度。</w:t>
            </w:r>
          </w:p>
        </w:tc>
        <w:tc>
          <w:tcPr>
            <w:tcW w:w="1867" w:type="pct"/>
            <w:tcMar>
              <w:top w:w="10" w:type="dxa"/>
              <w:left w:w="10" w:type="dxa"/>
              <w:right w:w="10" w:type="dxa"/>
            </w:tcMar>
            <w:vAlign w:val="center"/>
          </w:tcPr>
          <w:p w:rsidR="00E92592" w:rsidRDefault="00980799">
            <w:pPr>
              <w:spacing w:line="240" w:lineRule="exact"/>
              <w:ind w:leftChars="50" w:left="105" w:rightChars="50" w:right="105"/>
              <w:rPr>
                <w:rFonts w:ascii="宋体" w:cs="宋体"/>
                <w:szCs w:val="24"/>
              </w:rPr>
            </w:pPr>
            <w:r>
              <w:rPr>
                <w:rFonts w:ascii="宋体" w:cs="宋体" w:hint="eastAsia"/>
                <w:szCs w:val="24"/>
              </w:rPr>
              <w:t>重点支出安排率</w:t>
            </w:r>
            <w:r>
              <w:rPr>
                <w:rFonts w:ascii="宋体" w:cs="宋体"/>
                <w:szCs w:val="24"/>
              </w:rPr>
              <w:t>=</w:t>
            </w:r>
            <w:r>
              <w:rPr>
                <w:rFonts w:ascii="宋体" w:cs="宋体" w:hint="eastAsia"/>
                <w:szCs w:val="24"/>
              </w:rPr>
              <w:t>（重点预算支出</w:t>
            </w:r>
            <w:r>
              <w:rPr>
                <w:rFonts w:ascii="宋体" w:cs="宋体"/>
                <w:szCs w:val="24"/>
              </w:rPr>
              <w:t>/</w:t>
            </w:r>
            <w:r>
              <w:rPr>
                <w:rFonts w:ascii="宋体" w:cs="宋体" w:hint="eastAsia"/>
                <w:szCs w:val="24"/>
              </w:rPr>
              <w:t>预算总支出）×</w:t>
            </w:r>
            <w:r>
              <w:rPr>
                <w:rFonts w:ascii="宋体" w:cs="宋体"/>
                <w:szCs w:val="24"/>
              </w:rPr>
              <w:t>100%</w:t>
            </w:r>
            <w:r>
              <w:rPr>
                <w:rFonts w:ascii="宋体" w:cs="宋体" w:hint="eastAsia"/>
                <w:szCs w:val="24"/>
              </w:rPr>
              <w:t>。</w:t>
            </w:r>
            <w:r>
              <w:rPr>
                <w:rFonts w:ascii="宋体" w:cs="宋体"/>
                <w:szCs w:val="24"/>
              </w:rPr>
              <w:br/>
            </w:r>
            <w:r>
              <w:rPr>
                <w:rFonts w:ascii="宋体" w:cs="宋体" w:hint="eastAsia"/>
                <w:szCs w:val="24"/>
              </w:rPr>
              <w:t>重点预算支出：部门年度预算安排的，与本部门履职和发展密切相关、具有明显社会和经济影响、党委政府关心或社会比较关注的预算支出支出总额。</w:t>
            </w:r>
            <w:r>
              <w:rPr>
                <w:rFonts w:ascii="宋体" w:cs="宋体"/>
                <w:szCs w:val="24"/>
              </w:rPr>
              <w:br/>
            </w:r>
            <w:r>
              <w:rPr>
                <w:rFonts w:ascii="宋体" w:cs="宋体" w:hint="eastAsia"/>
                <w:szCs w:val="24"/>
              </w:rPr>
              <w:t>预算总支出：部门年度预算安排的预算支出支出总额。</w:t>
            </w:r>
          </w:p>
        </w:tc>
      </w:tr>
      <w:tr w:rsidR="00E92592">
        <w:trPr>
          <w:trHeight w:val="1462"/>
          <w:jc w:val="center"/>
        </w:trPr>
        <w:tc>
          <w:tcPr>
            <w:tcW w:w="307" w:type="pct"/>
            <w:vMerge w:val="restart"/>
            <w:noWrap/>
            <w:tcMar>
              <w:top w:w="10" w:type="dxa"/>
              <w:left w:w="10" w:type="dxa"/>
              <w:right w:w="10" w:type="dxa"/>
            </w:tcMar>
            <w:textDirection w:val="tbRlV"/>
            <w:vAlign w:val="center"/>
          </w:tcPr>
          <w:p w:rsidR="00E92592" w:rsidRDefault="00980799">
            <w:pPr>
              <w:spacing w:line="240" w:lineRule="exact"/>
              <w:jc w:val="center"/>
              <w:rPr>
                <w:rFonts w:ascii="宋体" w:cs="宋体"/>
                <w:szCs w:val="24"/>
              </w:rPr>
            </w:pPr>
            <w:r>
              <w:rPr>
                <w:rFonts w:ascii="宋体" w:cs="宋体" w:hint="eastAsia"/>
                <w:szCs w:val="24"/>
              </w:rPr>
              <w:lastRenderedPageBreak/>
              <w:t>过</w:t>
            </w:r>
            <w:r>
              <w:rPr>
                <w:rFonts w:ascii="宋体" w:cs="宋体"/>
                <w:szCs w:val="24"/>
              </w:rPr>
              <w:t xml:space="preserve">   </w:t>
            </w:r>
            <w:r>
              <w:rPr>
                <w:rFonts w:ascii="宋体" w:cs="宋体" w:hint="eastAsia"/>
                <w:szCs w:val="24"/>
              </w:rPr>
              <w:t>程（</w:t>
            </w:r>
            <w:r>
              <w:rPr>
                <w:rFonts w:ascii="宋体" w:cs="宋体"/>
                <w:szCs w:val="24"/>
              </w:rPr>
              <w:t>30</w:t>
            </w:r>
            <w:r>
              <w:rPr>
                <w:rFonts w:ascii="宋体" w:cs="宋体" w:hint="eastAsia"/>
                <w:szCs w:val="24"/>
              </w:rPr>
              <w:t>分）</w:t>
            </w:r>
          </w:p>
        </w:tc>
        <w:tc>
          <w:tcPr>
            <w:tcW w:w="375" w:type="pct"/>
            <w:vMerge w:val="restart"/>
            <w:tcMar>
              <w:top w:w="10" w:type="dxa"/>
              <w:left w:w="10" w:type="dxa"/>
              <w:right w:w="10" w:type="dxa"/>
            </w:tcMar>
            <w:vAlign w:val="center"/>
          </w:tcPr>
          <w:p w:rsidR="00E92592" w:rsidRDefault="00980799">
            <w:pPr>
              <w:spacing w:line="240" w:lineRule="exact"/>
              <w:jc w:val="center"/>
              <w:rPr>
                <w:rFonts w:ascii="宋体" w:cs="宋体"/>
                <w:szCs w:val="24"/>
              </w:rPr>
            </w:pPr>
            <w:r>
              <w:rPr>
                <w:rFonts w:ascii="宋体" w:cs="宋体" w:hint="eastAsia"/>
                <w:szCs w:val="24"/>
              </w:rPr>
              <w:t>预算</w:t>
            </w:r>
            <w:r>
              <w:rPr>
                <w:rFonts w:ascii="宋体" w:cs="宋体"/>
                <w:szCs w:val="24"/>
              </w:rPr>
              <w:br/>
            </w:r>
            <w:r>
              <w:rPr>
                <w:rFonts w:ascii="宋体" w:cs="宋体" w:hint="eastAsia"/>
                <w:szCs w:val="24"/>
              </w:rPr>
              <w:t>执行（</w:t>
            </w:r>
            <w:r>
              <w:rPr>
                <w:rFonts w:ascii="宋体" w:cs="宋体"/>
                <w:szCs w:val="24"/>
              </w:rPr>
              <w:t>20</w:t>
            </w:r>
            <w:r>
              <w:rPr>
                <w:rFonts w:ascii="宋体" w:cs="宋体" w:hint="eastAsia"/>
                <w:szCs w:val="24"/>
              </w:rPr>
              <w:t>分）</w:t>
            </w:r>
          </w:p>
        </w:tc>
        <w:tc>
          <w:tcPr>
            <w:tcW w:w="500" w:type="pct"/>
            <w:tcMar>
              <w:top w:w="10" w:type="dxa"/>
              <w:left w:w="10" w:type="dxa"/>
              <w:right w:w="10" w:type="dxa"/>
            </w:tcMar>
            <w:vAlign w:val="center"/>
          </w:tcPr>
          <w:p w:rsidR="00E92592" w:rsidRDefault="00980799">
            <w:pPr>
              <w:spacing w:line="240" w:lineRule="exact"/>
              <w:jc w:val="center"/>
              <w:rPr>
                <w:rFonts w:ascii="宋体" w:cs="宋体"/>
                <w:szCs w:val="24"/>
              </w:rPr>
            </w:pPr>
            <w:r>
              <w:rPr>
                <w:rFonts w:ascii="宋体" w:cs="宋体" w:hint="eastAsia"/>
                <w:szCs w:val="24"/>
              </w:rPr>
              <w:t>预算</w:t>
            </w:r>
          </w:p>
          <w:p w:rsidR="00E92592" w:rsidRDefault="00980799">
            <w:pPr>
              <w:spacing w:line="240" w:lineRule="exact"/>
              <w:jc w:val="center"/>
              <w:rPr>
                <w:rFonts w:ascii="宋体" w:cs="宋体"/>
                <w:szCs w:val="24"/>
              </w:rPr>
            </w:pPr>
            <w:r>
              <w:rPr>
                <w:rFonts w:ascii="宋体" w:cs="宋体" w:hint="eastAsia"/>
                <w:szCs w:val="24"/>
              </w:rPr>
              <w:t>执行率（</w:t>
            </w:r>
            <w:r>
              <w:rPr>
                <w:rFonts w:ascii="宋体" w:cs="宋体"/>
                <w:szCs w:val="24"/>
              </w:rPr>
              <w:t>4</w:t>
            </w:r>
            <w:r>
              <w:rPr>
                <w:rFonts w:ascii="宋体" w:cs="宋体" w:hint="eastAsia"/>
                <w:szCs w:val="24"/>
              </w:rPr>
              <w:t>分）</w:t>
            </w:r>
          </w:p>
        </w:tc>
        <w:tc>
          <w:tcPr>
            <w:tcW w:w="375" w:type="pct"/>
          </w:tcPr>
          <w:p w:rsidR="00E92592" w:rsidRDefault="00E92592">
            <w:pPr>
              <w:tabs>
                <w:tab w:val="left" w:pos="2604"/>
              </w:tabs>
              <w:spacing w:line="240" w:lineRule="exact"/>
              <w:ind w:leftChars="50" w:left="105" w:rightChars="50" w:right="105" w:firstLineChars="46" w:firstLine="97"/>
              <w:jc w:val="center"/>
              <w:rPr>
                <w:rFonts w:ascii="宋体" w:cs="宋体"/>
                <w:szCs w:val="24"/>
              </w:rPr>
            </w:pPr>
          </w:p>
          <w:p w:rsidR="00E92592" w:rsidRDefault="00E92592">
            <w:pPr>
              <w:rPr>
                <w:szCs w:val="24"/>
              </w:rPr>
            </w:pPr>
          </w:p>
          <w:p w:rsidR="00E92592" w:rsidRDefault="00980799">
            <w:pPr>
              <w:ind w:firstLine="389"/>
              <w:jc w:val="left"/>
              <w:rPr>
                <w:szCs w:val="24"/>
              </w:rPr>
            </w:pPr>
            <w:r>
              <w:rPr>
                <w:szCs w:val="24"/>
              </w:rPr>
              <w:t>4</w:t>
            </w:r>
          </w:p>
        </w:tc>
        <w:tc>
          <w:tcPr>
            <w:tcW w:w="1576" w:type="pct"/>
            <w:tcMar>
              <w:top w:w="10" w:type="dxa"/>
              <w:left w:w="10" w:type="dxa"/>
              <w:right w:w="10" w:type="dxa"/>
            </w:tcMar>
            <w:vAlign w:val="center"/>
          </w:tcPr>
          <w:p w:rsidR="00E92592" w:rsidRDefault="00980799">
            <w:pPr>
              <w:tabs>
                <w:tab w:val="left" w:pos="2604"/>
              </w:tabs>
              <w:spacing w:line="240" w:lineRule="exact"/>
              <w:ind w:leftChars="50" w:left="105" w:rightChars="50" w:right="105" w:firstLineChars="46" w:firstLine="97"/>
              <w:rPr>
                <w:rFonts w:ascii="宋体" w:cs="宋体"/>
                <w:szCs w:val="24"/>
              </w:rPr>
            </w:pPr>
            <w:r>
              <w:rPr>
                <w:rFonts w:ascii="宋体" w:cs="宋体" w:hint="eastAsia"/>
                <w:szCs w:val="24"/>
              </w:rPr>
              <w:t>部门本年度预算完成数与预算数的比率，用以反映和考核部门预算完成程度。</w:t>
            </w:r>
          </w:p>
        </w:tc>
        <w:tc>
          <w:tcPr>
            <w:tcW w:w="1867" w:type="pct"/>
            <w:tcMar>
              <w:top w:w="10" w:type="dxa"/>
              <w:left w:w="10" w:type="dxa"/>
              <w:right w:w="10" w:type="dxa"/>
            </w:tcMar>
            <w:vAlign w:val="center"/>
          </w:tcPr>
          <w:p w:rsidR="00E92592" w:rsidRDefault="00980799">
            <w:pPr>
              <w:spacing w:line="240" w:lineRule="exact"/>
              <w:ind w:leftChars="50" w:left="105" w:rightChars="50" w:right="105"/>
              <w:rPr>
                <w:rFonts w:ascii="宋体" w:cs="宋体"/>
                <w:szCs w:val="24"/>
              </w:rPr>
            </w:pPr>
            <w:r>
              <w:rPr>
                <w:rFonts w:ascii="宋体" w:cs="宋体" w:hint="eastAsia"/>
                <w:szCs w:val="24"/>
              </w:rPr>
              <w:t>预算执行率</w:t>
            </w:r>
            <w:r>
              <w:rPr>
                <w:rFonts w:ascii="宋体" w:cs="宋体"/>
                <w:szCs w:val="24"/>
              </w:rPr>
              <w:t>=</w:t>
            </w:r>
            <w:r>
              <w:rPr>
                <w:rFonts w:ascii="宋体" w:cs="宋体" w:hint="eastAsia"/>
                <w:szCs w:val="24"/>
              </w:rPr>
              <w:t>（预算执行数</w:t>
            </w:r>
            <w:r>
              <w:rPr>
                <w:rFonts w:ascii="宋体" w:cs="宋体"/>
                <w:szCs w:val="24"/>
              </w:rPr>
              <w:t>/</w:t>
            </w:r>
            <w:r>
              <w:rPr>
                <w:rFonts w:ascii="宋体" w:cs="宋体" w:hint="eastAsia"/>
                <w:szCs w:val="24"/>
              </w:rPr>
              <w:t>预算数）×</w:t>
            </w:r>
            <w:r>
              <w:rPr>
                <w:rFonts w:ascii="宋体" w:cs="宋体"/>
                <w:szCs w:val="24"/>
              </w:rPr>
              <w:t>100%</w:t>
            </w:r>
            <w:r>
              <w:rPr>
                <w:rFonts w:ascii="宋体" w:cs="宋体" w:hint="eastAsia"/>
                <w:szCs w:val="24"/>
              </w:rPr>
              <w:t>。</w:t>
            </w:r>
            <w:r>
              <w:rPr>
                <w:rFonts w:ascii="宋体" w:cs="宋体"/>
                <w:szCs w:val="24"/>
              </w:rPr>
              <w:br/>
            </w:r>
            <w:r>
              <w:rPr>
                <w:rFonts w:ascii="宋体" w:cs="宋体" w:hint="eastAsia"/>
                <w:szCs w:val="24"/>
              </w:rPr>
              <w:t>预算执行数：部门本年度实际完成的预算数。</w:t>
            </w:r>
            <w:r>
              <w:rPr>
                <w:rFonts w:ascii="宋体" w:cs="宋体"/>
                <w:szCs w:val="24"/>
              </w:rPr>
              <w:br/>
            </w:r>
            <w:r>
              <w:rPr>
                <w:rFonts w:ascii="宋体" w:cs="宋体" w:hint="eastAsia"/>
                <w:szCs w:val="24"/>
              </w:rPr>
              <w:t>预算数：财政部门批复的本年度部门预算数。</w:t>
            </w:r>
          </w:p>
        </w:tc>
      </w:tr>
      <w:tr w:rsidR="00E92592" w:rsidTr="00980799">
        <w:trPr>
          <w:trHeight w:val="1666"/>
          <w:jc w:val="center"/>
        </w:trPr>
        <w:tc>
          <w:tcPr>
            <w:tcW w:w="307" w:type="pct"/>
            <w:vMerge/>
            <w:vAlign w:val="center"/>
          </w:tcPr>
          <w:p w:rsidR="00E92592" w:rsidRDefault="00E92592"/>
        </w:tc>
        <w:tc>
          <w:tcPr>
            <w:tcW w:w="375" w:type="pct"/>
            <w:vMerge/>
            <w:vAlign w:val="center"/>
          </w:tcPr>
          <w:p w:rsidR="00E92592" w:rsidRDefault="00E92592"/>
        </w:tc>
        <w:tc>
          <w:tcPr>
            <w:tcW w:w="500" w:type="pct"/>
            <w:tcMar>
              <w:top w:w="10" w:type="dxa"/>
              <w:left w:w="10" w:type="dxa"/>
              <w:right w:w="10" w:type="dxa"/>
            </w:tcMar>
            <w:vAlign w:val="center"/>
          </w:tcPr>
          <w:p w:rsidR="00E92592" w:rsidRDefault="00980799">
            <w:pPr>
              <w:spacing w:line="240" w:lineRule="exact"/>
              <w:jc w:val="center"/>
              <w:rPr>
                <w:rFonts w:ascii="宋体" w:cs="宋体"/>
                <w:szCs w:val="24"/>
              </w:rPr>
            </w:pPr>
            <w:r>
              <w:rPr>
                <w:rFonts w:ascii="宋体" w:cs="宋体" w:hint="eastAsia"/>
                <w:szCs w:val="24"/>
              </w:rPr>
              <w:t>预算</w:t>
            </w:r>
          </w:p>
          <w:p w:rsidR="00E92592" w:rsidRDefault="00980799">
            <w:pPr>
              <w:spacing w:line="240" w:lineRule="exact"/>
              <w:jc w:val="center"/>
              <w:rPr>
                <w:rFonts w:ascii="宋体" w:cs="宋体"/>
                <w:szCs w:val="24"/>
              </w:rPr>
            </w:pPr>
            <w:r>
              <w:rPr>
                <w:rFonts w:ascii="宋体" w:cs="宋体" w:hint="eastAsia"/>
                <w:szCs w:val="24"/>
              </w:rPr>
              <w:t>调整率（</w:t>
            </w:r>
            <w:r>
              <w:rPr>
                <w:rFonts w:ascii="宋体" w:cs="宋体"/>
                <w:szCs w:val="24"/>
              </w:rPr>
              <w:t>2</w:t>
            </w:r>
            <w:r>
              <w:rPr>
                <w:rFonts w:ascii="宋体" w:cs="宋体" w:hint="eastAsia"/>
                <w:szCs w:val="24"/>
              </w:rPr>
              <w:t>分）</w:t>
            </w:r>
          </w:p>
        </w:tc>
        <w:tc>
          <w:tcPr>
            <w:tcW w:w="375" w:type="pct"/>
          </w:tcPr>
          <w:p w:rsidR="00E92592" w:rsidRDefault="00E92592">
            <w:pPr>
              <w:tabs>
                <w:tab w:val="left" w:pos="2604"/>
              </w:tabs>
              <w:spacing w:line="240" w:lineRule="exact"/>
              <w:ind w:leftChars="50" w:left="105" w:rightChars="50" w:right="105" w:firstLineChars="46" w:firstLine="97"/>
              <w:jc w:val="center"/>
              <w:rPr>
                <w:rFonts w:ascii="宋体" w:cs="宋体"/>
                <w:szCs w:val="24"/>
              </w:rPr>
            </w:pPr>
          </w:p>
          <w:p w:rsidR="00E92592" w:rsidRDefault="00E92592">
            <w:pPr>
              <w:rPr>
                <w:szCs w:val="24"/>
              </w:rPr>
            </w:pPr>
          </w:p>
          <w:p w:rsidR="00E92592" w:rsidRDefault="00980799">
            <w:pPr>
              <w:ind w:firstLine="356"/>
              <w:jc w:val="left"/>
              <w:rPr>
                <w:szCs w:val="24"/>
              </w:rPr>
            </w:pPr>
            <w:r>
              <w:rPr>
                <w:szCs w:val="24"/>
              </w:rPr>
              <w:t>2</w:t>
            </w:r>
          </w:p>
        </w:tc>
        <w:tc>
          <w:tcPr>
            <w:tcW w:w="1576" w:type="pct"/>
            <w:tcMar>
              <w:top w:w="10" w:type="dxa"/>
              <w:left w:w="10" w:type="dxa"/>
              <w:right w:w="10" w:type="dxa"/>
            </w:tcMar>
            <w:vAlign w:val="center"/>
          </w:tcPr>
          <w:p w:rsidR="00E92592" w:rsidRDefault="00980799">
            <w:pPr>
              <w:tabs>
                <w:tab w:val="left" w:pos="2604"/>
              </w:tabs>
              <w:spacing w:line="240" w:lineRule="exact"/>
              <w:ind w:leftChars="50" w:left="105" w:rightChars="50" w:right="105" w:firstLineChars="46" w:firstLine="97"/>
              <w:rPr>
                <w:rFonts w:ascii="宋体" w:cs="宋体"/>
                <w:szCs w:val="24"/>
              </w:rPr>
            </w:pPr>
            <w:r>
              <w:rPr>
                <w:rFonts w:ascii="宋体" w:cs="宋体" w:hint="eastAsia"/>
                <w:szCs w:val="24"/>
              </w:rPr>
              <w:t>部门本年度预算调整数与预算数的比率，用以反映和考核部门预算的调整程度。</w:t>
            </w:r>
          </w:p>
        </w:tc>
        <w:tc>
          <w:tcPr>
            <w:tcW w:w="1867" w:type="pct"/>
            <w:tcMar>
              <w:top w:w="10" w:type="dxa"/>
              <w:left w:w="10" w:type="dxa"/>
              <w:right w:w="10" w:type="dxa"/>
            </w:tcMar>
            <w:vAlign w:val="center"/>
          </w:tcPr>
          <w:p w:rsidR="00E92592" w:rsidRDefault="00980799">
            <w:pPr>
              <w:spacing w:line="240" w:lineRule="exact"/>
              <w:ind w:leftChars="50" w:left="105" w:rightChars="50" w:right="105"/>
              <w:rPr>
                <w:rFonts w:ascii="宋体" w:cs="宋体"/>
                <w:szCs w:val="24"/>
              </w:rPr>
            </w:pPr>
            <w:r>
              <w:rPr>
                <w:rFonts w:ascii="宋体" w:cs="宋体" w:hint="eastAsia"/>
                <w:szCs w:val="24"/>
              </w:rPr>
              <w:t>预算调整率</w:t>
            </w:r>
            <w:r>
              <w:rPr>
                <w:rFonts w:ascii="宋体" w:cs="宋体"/>
                <w:szCs w:val="24"/>
              </w:rPr>
              <w:t>=</w:t>
            </w:r>
            <w:r>
              <w:rPr>
                <w:rFonts w:ascii="宋体" w:cs="宋体" w:hint="eastAsia"/>
                <w:szCs w:val="24"/>
              </w:rPr>
              <w:t>（预算调整数</w:t>
            </w:r>
            <w:r>
              <w:rPr>
                <w:rFonts w:ascii="宋体" w:cs="宋体"/>
                <w:szCs w:val="24"/>
              </w:rPr>
              <w:t>/</w:t>
            </w:r>
            <w:r>
              <w:rPr>
                <w:rFonts w:ascii="宋体" w:cs="宋体" w:hint="eastAsia"/>
                <w:szCs w:val="24"/>
              </w:rPr>
              <w:t>预算数）×</w:t>
            </w:r>
            <w:r>
              <w:rPr>
                <w:rFonts w:ascii="宋体" w:cs="宋体"/>
                <w:szCs w:val="24"/>
              </w:rPr>
              <w:t>100%</w:t>
            </w:r>
            <w:r>
              <w:rPr>
                <w:rFonts w:ascii="宋体" w:cs="宋体" w:hint="eastAsia"/>
                <w:szCs w:val="24"/>
              </w:rPr>
              <w:t>。</w:t>
            </w:r>
            <w:r>
              <w:rPr>
                <w:rFonts w:ascii="宋体" w:cs="宋体"/>
                <w:szCs w:val="24"/>
              </w:rPr>
              <w:br/>
            </w:r>
            <w:r>
              <w:rPr>
                <w:rFonts w:ascii="宋体" w:cs="宋体" w:hint="eastAsia"/>
                <w:szCs w:val="24"/>
              </w:rPr>
              <w:t>预算调整数：部门在本年度内涉及预算的追加、追减或结构调整的资金总和（因落实国家政策、发生不可抗力、上级部门或本级党委政府临时交办而产生的调整除外）。</w:t>
            </w:r>
          </w:p>
        </w:tc>
      </w:tr>
      <w:tr w:rsidR="00E92592" w:rsidTr="00980799">
        <w:trPr>
          <w:trHeight w:val="2231"/>
          <w:jc w:val="center"/>
        </w:trPr>
        <w:tc>
          <w:tcPr>
            <w:tcW w:w="307" w:type="pct"/>
            <w:vMerge/>
            <w:vAlign w:val="center"/>
          </w:tcPr>
          <w:p w:rsidR="00E92592" w:rsidRDefault="00E92592"/>
        </w:tc>
        <w:tc>
          <w:tcPr>
            <w:tcW w:w="375" w:type="pct"/>
            <w:vMerge/>
            <w:vAlign w:val="center"/>
          </w:tcPr>
          <w:p w:rsidR="00E92592" w:rsidRDefault="00E92592"/>
        </w:tc>
        <w:tc>
          <w:tcPr>
            <w:tcW w:w="500" w:type="pct"/>
            <w:tcMar>
              <w:top w:w="10" w:type="dxa"/>
              <w:left w:w="10" w:type="dxa"/>
              <w:right w:w="10" w:type="dxa"/>
            </w:tcMar>
            <w:vAlign w:val="center"/>
          </w:tcPr>
          <w:p w:rsidR="00E92592" w:rsidRDefault="00980799">
            <w:pPr>
              <w:spacing w:line="240" w:lineRule="exact"/>
              <w:jc w:val="center"/>
              <w:rPr>
                <w:rFonts w:ascii="宋体" w:cs="宋体"/>
                <w:szCs w:val="24"/>
              </w:rPr>
            </w:pPr>
            <w:r>
              <w:rPr>
                <w:rFonts w:ascii="宋体" w:cs="宋体" w:hint="eastAsia"/>
                <w:szCs w:val="24"/>
              </w:rPr>
              <w:t>支付</w:t>
            </w:r>
          </w:p>
          <w:p w:rsidR="00E92592" w:rsidRDefault="00980799">
            <w:pPr>
              <w:spacing w:line="240" w:lineRule="exact"/>
              <w:jc w:val="center"/>
              <w:rPr>
                <w:rFonts w:ascii="宋体" w:cs="宋体"/>
                <w:szCs w:val="24"/>
              </w:rPr>
            </w:pPr>
            <w:r>
              <w:rPr>
                <w:rFonts w:ascii="宋体" w:cs="宋体" w:hint="eastAsia"/>
                <w:szCs w:val="24"/>
              </w:rPr>
              <w:t>进度率（</w:t>
            </w:r>
            <w:r>
              <w:rPr>
                <w:rFonts w:ascii="宋体" w:cs="宋体"/>
                <w:szCs w:val="24"/>
              </w:rPr>
              <w:t>2</w:t>
            </w:r>
            <w:r>
              <w:rPr>
                <w:rFonts w:ascii="宋体" w:cs="宋体" w:hint="eastAsia"/>
                <w:szCs w:val="24"/>
              </w:rPr>
              <w:t>分）</w:t>
            </w:r>
          </w:p>
        </w:tc>
        <w:tc>
          <w:tcPr>
            <w:tcW w:w="375" w:type="pct"/>
          </w:tcPr>
          <w:p w:rsidR="00E92592" w:rsidRDefault="00E92592">
            <w:pPr>
              <w:tabs>
                <w:tab w:val="left" w:pos="2604"/>
              </w:tabs>
              <w:spacing w:line="240" w:lineRule="exact"/>
              <w:ind w:leftChars="50" w:left="105" w:rightChars="50" w:right="105" w:firstLineChars="46" w:firstLine="97"/>
              <w:jc w:val="center"/>
              <w:rPr>
                <w:rFonts w:ascii="宋体" w:cs="宋体"/>
                <w:szCs w:val="24"/>
              </w:rPr>
            </w:pPr>
          </w:p>
          <w:p w:rsidR="00E92592" w:rsidRDefault="00E92592">
            <w:pPr>
              <w:rPr>
                <w:szCs w:val="24"/>
              </w:rPr>
            </w:pPr>
          </w:p>
          <w:p w:rsidR="00E92592" w:rsidRDefault="00E92592">
            <w:pPr>
              <w:rPr>
                <w:szCs w:val="24"/>
              </w:rPr>
            </w:pPr>
          </w:p>
          <w:p w:rsidR="00E92592" w:rsidRDefault="00E92592">
            <w:pPr>
              <w:rPr>
                <w:szCs w:val="24"/>
              </w:rPr>
            </w:pPr>
          </w:p>
          <w:p w:rsidR="00E92592" w:rsidRDefault="00980799">
            <w:pPr>
              <w:ind w:firstLine="339"/>
              <w:jc w:val="left"/>
              <w:rPr>
                <w:szCs w:val="24"/>
              </w:rPr>
            </w:pPr>
            <w:r>
              <w:rPr>
                <w:szCs w:val="24"/>
              </w:rPr>
              <w:t>2</w:t>
            </w:r>
          </w:p>
        </w:tc>
        <w:tc>
          <w:tcPr>
            <w:tcW w:w="1576" w:type="pct"/>
            <w:tcMar>
              <w:top w:w="10" w:type="dxa"/>
              <w:left w:w="10" w:type="dxa"/>
              <w:right w:w="10" w:type="dxa"/>
            </w:tcMar>
            <w:vAlign w:val="center"/>
          </w:tcPr>
          <w:p w:rsidR="00E92592" w:rsidRDefault="00980799">
            <w:pPr>
              <w:tabs>
                <w:tab w:val="left" w:pos="2604"/>
              </w:tabs>
              <w:spacing w:line="240" w:lineRule="exact"/>
              <w:ind w:leftChars="50" w:left="105" w:rightChars="50" w:right="105" w:firstLineChars="46" w:firstLine="97"/>
              <w:rPr>
                <w:rFonts w:ascii="宋体" w:cs="宋体"/>
                <w:szCs w:val="24"/>
              </w:rPr>
            </w:pPr>
            <w:r>
              <w:rPr>
                <w:rFonts w:ascii="宋体" w:cs="宋体" w:hint="eastAsia"/>
                <w:szCs w:val="24"/>
              </w:rPr>
              <w:t>部门实际支付进度与既定支付进度的比率，用以反映和考核部门预算执行的及时性和均衡性程度。</w:t>
            </w:r>
          </w:p>
        </w:tc>
        <w:tc>
          <w:tcPr>
            <w:tcW w:w="1867" w:type="pct"/>
            <w:tcMar>
              <w:top w:w="10" w:type="dxa"/>
              <w:left w:w="10" w:type="dxa"/>
              <w:right w:w="10" w:type="dxa"/>
            </w:tcMar>
            <w:vAlign w:val="center"/>
          </w:tcPr>
          <w:p w:rsidR="00E92592" w:rsidRDefault="00980799">
            <w:pPr>
              <w:spacing w:line="240" w:lineRule="exact"/>
              <w:ind w:leftChars="50" w:left="105" w:rightChars="50" w:right="105"/>
              <w:rPr>
                <w:rFonts w:ascii="宋体" w:cs="宋体"/>
                <w:szCs w:val="24"/>
              </w:rPr>
            </w:pPr>
            <w:r>
              <w:rPr>
                <w:rFonts w:ascii="宋体" w:cs="宋体" w:hint="eastAsia"/>
                <w:szCs w:val="24"/>
              </w:rPr>
              <w:t>支付进度率</w:t>
            </w:r>
            <w:r>
              <w:rPr>
                <w:rFonts w:ascii="宋体" w:cs="宋体"/>
                <w:szCs w:val="24"/>
              </w:rPr>
              <w:t>=</w:t>
            </w:r>
            <w:r>
              <w:rPr>
                <w:rFonts w:ascii="宋体" w:cs="宋体" w:hint="eastAsia"/>
                <w:szCs w:val="24"/>
              </w:rPr>
              <w:t>（实际支付进度</w:t>
            </w:r>
            <w:r>
              <w:rPr>
                <w:rFonts w:ascii="宋体" w:cs="宋体"/>
                <w:szCs w:val="24"/>
              </w:rPr>
              <w:t>/</w:t>
            </w:r>
            <w:r>
              <w:rPr>
                <w:rFonts w:ascii="宋体" w:cs="宋体" w:hint="eastAsia"/>
                <w:szCs w:val="24"/>
              </w:rPr>
              <w:t>既定支付进度）×</w:t>
            </w:r>
            <w:r>
              <w:rPr>
                <w:rFonts w:ascii="宋体" w:cs="宋体"/>
                <w:szCs w:val="24"/>
              </w:rPr>
              <w:t>100%</w:t>
            </w:r>
            <w:r>
              <w:rPr>
                <w:rFonts w:ascii="宋体" w:cs="宋体" w:hint="eastAsia"/>
                <w:szCs w:val="24"/>
              </w:rPr>
              <w:t>。</w:t>
            </w:r>
            <w:r>
              <w:rPr>
                <w:rFonts w:ascii="宋体" w:cs="宋体"/>
                <w:szCs w:val="24"/>
              </w:rPr>
              <w:br/>
            </w:r>
            <w:r>
              <w:rPr>
                <w:rFonts w:ascii="宋体" w:cs="宋体" w:hint="eastAsia"/>
                <w:szCs w:val="24"/>
              </w:rPr>
              <w:t>实际支付进度：部门在某一时点的支出预算执行总数与年度支出预算数的比率。</w:t>
            </w:r>
            <w:r>
              <w:rPr>
                <w:rFonts w:ascii="宋体" w:cs="宋体"/>
                <w:szCs w:val="24"/>
              </w:rPr>
              <w:br/>
            </w:r>
            <w:r>
              <w:rPr>
                <w:rFonts w:ascii="宋体" w:cs="宋体" w:hint="eastAsia"/>
                <w:szCs w:val="24"/>
              </w:rPr>
              <w:t>既定支付进度：由部门在申报部门整体绩效目标时，参照序时支付进度、前三年支付进度、本级部门平均支付进度水平等确定的，在某一时点应达到的支付进度（比率）。</w:t>
            </w:r>
          </w:p>
        </w:tc>
      </w:tr>
      <w:tr w:rsidR="00E92592" w:rsidTr="00980799">
        <w:trPr>
          <w:trHeight w:val="805"/>
          <w:jc w:val="center"/>
        </w:trPr>
        <w:tc>
          <w:tcPr>
            <w:tcW w:w="307" w:type="pct"/>
            <w:vMerge/>
            <w:noWrap/>
            <w:tcMar>
              <w:top w:w="10" w:type="dxa"/>
              <w:left w:w="10" w:type="dxa"/>
              <w:right w:w="10" w:type="dxa"/>
            </w:tcMar>
            <w:textDirection w:val="tbRlV"/>
            <w:vAlign w:val="center"/>
          </w:tcPr>
          <w:p w:rsidR="00E92592" w:rsidRDefault="00E92592"/>
        </w:tc>
        <w:tc>
          <w:tcPr>
            <w:tcW w:w="375" w:type="pct"/>
            <w:vMerge/>
            <w:tcMar>
              <w:top w:w="10" w:type="dxa"/>
              <w:left w:w="10" w:type="dxa"/>
              <w:right w:w="10" w:type="dxa"/>
            </w:tcMar>
            <w:vAlign w:val="center"/>
          </w:tcPr>
          <w:p w:rsidR="00E92592" w:rsidRDefault="00E92592"/>
        </w:tc>
        <w:tc>
          <w:tcPr>
            <w:tcW w:w="500" w:type="pct"/>
            <w:tcMar>
              <w:top w:w="10" w:type="dxa"/>
              <w:left w:w="10" w:type="dxa"/>
              <w:right w:w="10" w:type="dxa"/>
            </w:tcMar>
            <w:vAlign w:val="center"/>
          </w:tcPr>
          <w:p w:rsidR="00E92592" w:rsidRDefault="00980799">
            <w:pPr>
              <w:spacing w:line="240" w:lineRule="exact"/>
              <w:jc w:val="center"/>
              <w:rPr>
                <w:rFonts w:ascii="宋体" w:cs="宋体"/>
                <w:szCs w:val="24"/>
              </w:rPr>
            </w:pPr>
            <w:r>
              <w:rPr>
                <w:rFonts w:ascii="宋体" w:cs="宋体" w:hint="eastAsia"/>
                <w:szCs w:val="24"/>
              </w:rPr>
              <w:t>结转</w:t>
            </w:r>
          </w:p>
          <w:p w:rsidR="00E92592" w:rsidRDefault="00980799">
            <w:pPr>
              <w:spacing w:line="240" w:lineRule="exact"/>
              <w:jc w:val="center"/>
              <w:rPr>
                <w:rFonts w:ascii="宋体" w:cs="宋体"/>
                <w:szCs w:val="24"/>
              </w:rPr>
            </w:pPr>
            <w:r>
              <w:rPr>
                <w:rFonts w:ascii="宋体" w:cs="宋体" w:hint="eastAsia"/>
                <w:szCs w:val="24"/>
              </w:rPr>
              <w:t>结余率（</w:t>
            </w:r>
            <w:r>
              <w:rPr>
                <w:rFonts w:ascii="宋体" w:cs="宋体"/>
                <w:szCs w:val="24"/>
              </w:rPr>
              <w:t>2</w:t>
            </w:r>
            <w:r>
              <w:rPr>
                <w:rFonts w:ascii="宋体" w:cs="宋体" w:hint="eastAsia"/>
                <w:szCs w:val="24"/>
              </w:rPr>
              <w:t>分）</w:t>
            </w:r>
          </w:p>
        </w:tc>
        <w:tc>
          <w:tcPr>
            <w:tcW w:w="375" w:type="pct"/>
          </w:tcPr>
          <w:p w:rsidR="00E92592" w:rsidRDefault="00E92592">
            <w:pPr>
              <w:tabs>
                <w:tab w:val="left" w:pos="2604"/>
              </w:tabs>
              <w:spacing w:line="240" w:lineRule="exact"/>
              <w:ind w:leftChars="50" w:left="105" w:rightChars="50" w:right="105" w:firstLineChars="46" w:firstLine="97"/>
              <w:jc w:val="center"/>
              <w:rPr>
                <w:rFonts w:ascii="宋体" w:cs="宋体"/>
                <w:szCs w:val="24"/>
              </w:rPr>
            </w:pPr>
          </w:p>
          <w:p w:rsidR="00E92592" w:rsidRDefault="00E92592">
            <w:pPr>
              <w:rPr>
                <w:szCs w:val="24"/>
              </w:rPr>
            </w:pPr>
          </w:p>
          <w:p w:rsidR="00E92592" w:rsidRDefault="00980799">
            <w:pPr>
              <w:ind w:firstLine="256"/>
              <w:jc w:val="left"/>
              <w:rPr>
                <w:szCs w:val="24"/>
              </w:rPr>
            </w:pPr>
            <w:r>
              <w:rPr>
                <w:szCs w:val="24"/>
              </w:rPr>
              <w:t>2</w:t>
            </w:r>
          </w:p>
        </w:tc>
        <w:tc>
          <w:tcPr>
            <w:tcW w:w="1576" w:type="pct"/>
            <w:tcMar>
              <w:top w:w="10" w:type="dxa"/>
              <w:left w:w="10" w:type="dxa"/>
              <w:right w:w="10" w:type="dxa"/>
            </w:tcMar>
            <w:vAlign w:val="center"/>
          </w:tcPr>
          <w:p w:rsidR="00E92592" w:rsidRDefault="00980799">
            <w:pPr>
              <w:tabs>
                <w:tab w:val="left" w:pos="2604"/>
              </w:tabs>
              <w:spacing w:line="240" w:lineRule="exact"/>
              <w:ind w:leftChars="50" w:left="105" w:rightChars="50" w:right="105" w:firstLineChars="46" w:firstLine="97"/>
              <w:rPr>
                <w:rFonts w:ascii="宋体" w:cs="宋体"/>
                <w:szCs w:val="24"/>
              </w:rPr>
            </w:pPr>
            <w:r>
              <w:rPr>
                <w:rFonts w:ascii="宋体" w:cs="宋体" w:hint="eastAsia"/>
                <w:szCs w:val="24"/>
              </w:rPr>
              <w:t>部门本年度结转结余总额与支出预算数的比率，用以反映和考核部门对本年度结转结余资金的实际控制程度。</w:t>
            </w:r>
          </w:p>
        </w:tc>
        <w:tc>
          <w:tcPr>
            <w:tcW w:w="1867" w:type="pct"/>
            <w:tcMar>
              <w:top w:w="10" w:type="dxa"/>
              <w:left w:w="10" w:type="dxa"/>
              <w:right w:w="10" w:type="dxa"/>
            </w:tcMar>
            <w:vAlign w:val="center"/>
          </w:tcPr>
          <w:p w:rsidR="00E92592" w:rsidRDefault="00980799">
            <w:pPr>
              <w:spacing w:line="240" w:lineRule="exact"/>
              <w:ind w:leftChars="50" w:left="105" w:rightChars="50" w:right="105"/>
              <w:rPr>
                <w:rFonts w:ascii="宋体" w:cs="宋体"/>
                <w:szCs w:val="24"/>
              </w:rPr>
            </w:pPr>
            <w:r>
              <w:rPr>
                <w:rFonts w:ascii="宋体" w:cs="宋体" w:hint="eastAsia"/>
                <w:szCs w:val="24"/>
              </w:rPr>
              <w:t>结转结余率</w:t>
            </w:r>
            <w:r>
              <w:rPr>
                <w:rFonts w:ascii="宋体" w:cs="宋体"/>
                <w:szCs w:val="24"/>
              </w:rPr>
              <w:t>=</w:t>
            </w:r>
            <w:r>
              <w:rPr>
                <w:rFonts w:ascii="宋体" w:cs="宋体" w:hint="eastAsia"/>
                <w:szCs w:val="24"/>
              </w:rPr>
              <w:t>结转结余总额</w:t>
            </w:r>
            <w:r>
              <w:rPr>
                <w:rFonts w:ascii="宋体" w:cs="宋体"/>
                <w:szCs w:val="24"/>
              </w:rPr>
              <w:t>/</w:t>
            </w:r>
            <w:r>
              <w:rPr>
                <w:rFonts w:ascii="宋体" w:cs="宋体" w:hint="eastAsia"/>
                <w:szCs w:val="24"/>
              </w:rPr>
              <w:t>支出预算数×</w:t>
            </w:r>
            <w:r>
              <w:rPr>
                <w:rFonts w:ascii="宋体" w:cs="宋体"/>
                <w:szCs w:val="24"/>
              </w:rPr>
              <w:t>100%</w:t>
            </w:r>
            <w:r>
              <w:rPr>
                <w:rFonts w:ascii="宋体" w:cs="宋体" w:hint="eastAsia"/>
                <w:szCs w:val="24"/>
              </w:rPr>
              <w:t>。</w:t>
            </w:r>
            <w:r>
              <w:rPr>
                <w:rFonts w:ascii="宋体" w:cs="宋体"/>
                <w:szCs w:val="24"/>
              </w:rPr>
              <w:br/>
            </w:r>
            <w:r>
              <w:rPr>
                <w:rFonts w:ascii="宋体" w:cs="宋体" w:hint="eastAsia"/>
                <w:szCs w:val="24"/>
              </w:rPr>
              <w:t>结转结余总额：部门本年度的结转资金与结余资金之和（以决算数为准）。</w:t>
            </w:r>
          </w:p>
        </w:tc>
      </w:tr>
      <w:tr w:rsidR="00E92592" w:rsidTr="00980799">
        <w:trPr>
          <w:trHeight w:val="817"/>
          <w:jc w:val="center"/>
        </w:trPr>
        <w:tc>
          <w:tcPr>
            <w:tcW w:w="307" w:type="pct"/>
            <w:vMerge/>
            <w:vAlign w:val="center"/>
          </w:tcPr>
          <w:p w:rsidR="00E92592" w:rsidRDefault="00E92592"/>
        </w:tc>
        <w:tc>
          <w:tcPr>
            <w:tcW w:w="375" w:type="pct"/>
            <w:vMerge/>
            <w:vAlign w:val="center"/>
          </w:tcPr>
          <w:p w:rsidR="00E92592" w:rsidRDefault="00E92592"/>
        </w:tc>
        <w:tc>
          <w:tcPr>
            <w:tcW w:w="500" w:type="pct"/>
            <w:tcMar>
              <w:top w:w="10" w:type="dxa"/>
              <w:left w:w="10" w:type="dxa"/>
              <w:right w:w="10" w:type="dxa"/>
            </w:tcMar>
            <w:vAlign w:val="center"/>
          </w:tcPr>
          <w:p w:rsidR="00E92592" w:rsidRDefault="00980799">
            <w:pPr>
              <w:spacing w:line="240" w:lineRule="exact"/>
              <w:jc w:val="center"/>
              <w:rPr>
                <w:rFonts w:ascii="宋体" w:cs="宋体"/>
                <w:szCs w:val="24"/>
              </w:rPr>
            </w:pPr>
            <w:r>
              <w:rPr>
                <w:rFonts w:ascii="宋体" w:cs="宋体" w:hint="eastAsia"/>
                <w:szCs w:val="24"/>
              </w:rPr>
              <w:t>结转结余</w:t>
            </w:r>
          </w:p>
          <w:p w:rsidR="00E92592" w:rsidRDefault="00980799">
            <w:pPr>
              <w:spacing w:line="240" w:lineRule="exact"/>
              <w:jc w:val="center"/>
              <w:rPr>
                <w:rFonts w:ascii="宋体" w:cs="宋体"/>
                <w:szCs w:val="24"/>
              </w:rPr>
            </w:pPr>
            <w:r>
              <w:rPr>
                <w:rFonts w:ascii="宋体" w:cs="宋体" w:hint="eastAsia"/>
                <w:szCs w:val="24"/>
              </w:rPr>
              <w:t>变动率（</w:t>
            </w:r>
            <w:r>
              <w:rPr>
                <w:rFonts w:ascii="宋体" w:cs="宋体"/>
                <w:szCs w:val="24"/>
              </w:rPr>
              <w:t>2</w:t>
            </w:r>
            <w:r>
              <w:rPr>
                <w:rFonts w:ascii="宋体" w:cs="宋体" w:hint="eastAsia"/>
                <w:szCs w:val="24"/>
              </w:rPr>
              <w:t>分）</w:t>
            </w:r>
          </w:p>
        </w:tc>
        <w:tc>
          <w:tcPr>
            <w:tcW w:w="375" w:type="pct"/>
          </w:tcPr>
          <w:p w:rsidR="00E92592" w:rsidRDefault="00E92592">
            <w:pPr>
              <w:tabs>
                <w:tab w:val="left" w:pos="2604"/>
              </w:tabs>
              <w:spacing w:line="240" w:lineRule="exact"/>
              <w:ind w:leftChars="50" w:left="105" w:rightChars="50" w:right="105" w:firstLineChars="46" w:firstLine="97"/>
              <w:jc w:val="center"/>
              <w:rPr>
                <w:rFonts w:ascii="宋体" w:cs="宋体"/>
                <w:szCs w:val="24"/>
              </w:rPr>
            </w:pPr>
          </w:p>
          <w:p w:rsidR="00E92592" w:rsidRDefault="00E92592">
            <w:pPr>
              <w:rPr>
                <w:szCs w:val="24"/>
              </w:rPr>
            </w:pPr>
          </w:p>
          <w:p w:rsidR="00E92592" w:rsidRDefault="00980799">
            <w:pPr>
              <w:ind w:firstLine="389"/>
              <w:jc w:val="left"/>
              <w:rPr>
                <w:szCs w:val="24"/>
              </w:rPr>
            </w:pPr>
            <w:r>
              <w:rPr>
                <w:szCs w:val="24"/>
              </w:rPr>
              <w:t>2</w:t>
            </w:r>
          </w:p>
        </w:tc>
        <w:tc>
          <w:tcPr>
            <w:tcW w:w="1576" w:type="pct"/>
            <w:tcMar>
              <w:top w:w="10" w:type="dxa"/>
              <w:left w:w="10" w:type="dxa"/>
              <w:right w:w="10" w:type="dxa"/>
            </w:tcMar>
            <w:vAlign w:val="center"/>
          </w:tcPr>
          <w:p w:rsidR="00E92592" w:rsidRPr="00980799" w:rsidRDefault="00980799">
            <w:pPr>
              <w:tabs>
                <w:tab w:val="left" w:pos="2604"/>
              </w:tabs>
              <w:spacing w:line="240" w:lineRule="exact"/>
              <w:ind w:leftChars="50" w:left="105" w:rightChars="50" w:right="105" w:firstLineChars="46" w:firstLine="89"/>
              <w:rPr>
                <w:rFonts w:ascii="宋体" w:cs="宋体"/>
                <w:spacing w:val="-8"/>
                <w:szCs w:val="24"/>
              </w:rPr>
            </w:pPr>
            <w:r w:rsidRPr="00980799">
              <w:rPr>
                <w:rFonts w:ascii="宋体" w:cs="宋体" w:hint="eastAsia"/>
                <w:spacing w:val="-8"/>
                <w:szCs w:val="24"/>
              </w:rPr>
              <w:t>部门本年度结转结余资金总额与上年度结转结余资金总额的变动比率，用以反映和考核部门对控制结转结余资金的努力程度。</w:t>
            </w:r>
          </w:p>
        </w:tc>
        <w:tc>
          <w:tcPr>
            <w:tcW w:w="1867" w:type="pct"/>
            <w:tcMar>
              <w:top w:w="10" w:type="dxa"/>
              <w:left w:w="10" w:type="dxa"/>
              <w:right w:w="10" w:type="dxa"/>
            </w:tcMar>
            <w:vAlign w:val="center"/>
          </w:tcPr>
          <w:p w:rsidR="00E92592" w:rsidRDefault="00980799">
            <w:pPr>
              <w:spacing w:line="240" w:lineRule="exact"/>
              <w:ind w:leftChars="50" w:left="105" w:rightChars="50" w:right="105"/>
              <w:rPr>
                <w:rFonts w:ascii="宋体" w:cs="宋体"/>
                <w:szCs w:val="24"/>
              </w:rPr>
            </w:pPr>
            <w:r>
              <w:rPr>
                <w:rFonts w:ascii="宋体" w:cs="宋体" w:hint="eastAsia"/>
                <w:szCs w:val="24"/>
              </w:rPr>
              <w:t>结转结余变动率</w:t>
            </w:r>
            <w:r>
              <w:rPr>
                <w:rFonts w:ascii="宋体" w:cs="宋体"/>
                <w:szCs w:val="24"/>
              </w:rPr>
              <w:t>=[</w:t>
            </w:r>
            <w:r>
              <w:rPr>
                <w:rFonts w:ascii="宋体" w:cs="宋体" w:hint="eastAsia"/>
                <w:szCs w:val="24"/>
              </w:rPr>
              <w:t>（本年度累计结转结余资金总额</w:t>
            </w:r>
            <w:r>
              <w:rPr>
                <w:rFonts w:ascii="宋体" w:cs="宋体"/>
                <w:szCs w:val="24"/>
              </w:rPr>
              <w:t>-</w:t>
            </w:r>
            <w:r>
              <w:rPr>
                <w:rFonts w:ascii="宋体" w:cs="宋体" w:hint="eastAsia"/>
                <w:szCs w:val="24"/>
              </w:rPr>
              <w:t>上年度累计结转结余资金总额）</w:t>
            </w:r>
            <w:r>
              <w:rPr>
                <w:rFonts w:ascii="宋体" w:cs="宋体"/>
                <w:szCs w:val="24"/>
              </w:rPr>
              <w:t>/</w:t>
            </w:r>
            <w:r>
              <w:rPr>
                <w:rFonts w:ascii="宋体" w:cs="宋体" w:hint="eastAsia"/>
                <w:szCs w:val="24"/>
              </w:rPr>
              <w:t>上年度累计结转结余资金总额</w:t>
            </w:r>
            <w:r>
              <w:rPr>
                <w:rFonts w:ascii="宋体" w:cs="宋体"/>
                <w:szCs w:val="24"/>
              </w:rPr>
              <w:t>]</w:t>
            </w:r>
            <w:r>
              <w:rPr>
                <w:rFonts w:ascii="宋体" w:cs="宋体" w:hint="eastAsia"/>
                <w:szCs w:val="24"/>
              </w:rPr>
              <w:t>×</w:t>
            </w:r>
            <w:r>
              <w:rPr>
                <w:rFonts w:ascii="宋体" w:cs="宋体"/>
                <w:szCs w:val="24"/>
              </w:rPr>
              <w:t>100%</w:t>
            </w:r>
            <w:r>
              <w:rPr>
                <w:rFonts w:ascii="宋体" w:cs="宋体" w:hint="eastAsia"/>
                <w:szCs w:val="24"/>
              </w:rPr>
              <w:t>。</w:t>
            </w:r>
          </w:p>
        </w:tc>
      </w:tr>
      <w:tr w:rsidR="00E92592" w:rsidTr="00980799">
        <w:trPr>
          <w:trHeight w:val="734"/>
          <w:jc w:val="center"/>
        </w:trPr>
        <w:tc>
          <w:tcPr>
            <w:tcW w:w="307" w:type="pct"/>
            <w:vMerge/>
            <w:vAlign w:val="center"/>
          </w:tcPr>
          <w:p w:rsidR="00E92592" w:rsidRDefault="00E92592"/>
        </w:tc>
        <w:tc>
          <w:tcPr>
            <w:tcW w:w="375" w:type="pct"/>
            <w:vMerge/>
            <w:vAlign w:val="center"/>
          </w:tcPr>
          <w:p w:rsidR="00E92592" w:rsidRDefault="00E92592"/>
        </w:tc>
        <w:tc>
          <w:tcPr>
            <w:tcW w:w="500" w:type="pct"/>
            <w:tcMar>
              <w:top w:w="10" w:type="dxa"/>
              <w:left w:w="10" w:type="dxa"/>
              <w:right w:w="10" w:type="dxa"/>
            </w:tcMar>
            <w:vAlign w:val="center"/>
          </w:tcPr>
          <w:p w:rsidR="00E92592" w:rsidRDefault="00980799">
            <w:pPr>
              <w:spacing w:line="240" w:lineRule="exact"/>
              <w:jc w:val="center"/>
              <w:rPr>
                <w:rFonts w:ascii="宋体" w:cs="宋体"/>
                <w:szCs w:val="24"/>
              </w:rPr>
            </w:pPr>
            <w:r>
              <w:rPr>
                <w:rFonts w:ascii="宋体" w:cs="宋体" w:hint="eastAsia"/>
                <w:szCs w:val="24"/>
              </w:rPr>
              <w:t>公用经费</w:t>
            </w:r>
          </w:p>
          <w:p w:rsidR="00E92592" w:rsidRDefault="00980799">
            <w:pPr>
              <w:spacing w:line="240" w:lineRule="exact"/>
              <w:jc w:val="center"/>
              <w:rPr>
                <w:rFonts w:ascii="宋体" w:cs="宋体"/>
                <w:szCs w:val="24"/>
              </w:rPr>
            </w:pPr>
            <w:r>
              <w:rPr>
                <w:rFonts w:ascii="宋体" w:cs="宋体" w:hint="eastAsia"/>
                <w:szCs w:val="24"/>
              </w:rPr>
              <w:t>控制率（</w:t>
            </w:r>
            <w:r>
              <w:rPr>
                <w:rFonts w:ascii="宋体" w:cs="宋体"/>
                <w:szCs w:val="24"/>
              </w:rPr>
              <w:t>2</w:t>
            </w:r>
            <w:r>
              <w:rPr>
                <w:rFonts w:ascii="宋体" w:cs="宋体" w:hint="eastAsia"/>
                <w:szCs w:val="24"/>
              </w:rPr>
              <w:t>分）</w:t>
            </w:r>
          </w:p>
        </w:tc>
        <w:tc>
          <w:tcPr>
            <w:tcW w:w="375" w:type="pct"/>
          </w:tcPr>
          <w:p w:rsidR="00E92592" w:rsidRDefault="00E92592">
            <w:pPr>
              <w:tabs>
                <w:tab w:val="left" w:pos="2604"/>
              </w:tabs>
              <w:spacing w:line="240" w:lineRule="exact"/>
              <w:ind w:leftChars="50" w:left="105" w:rightChars="50" w:right="105" w:firstLineChars="46" w:firstLine="97"/>
              <w:jc w:val="center"/>
              <w:rPr>
                <w:rFonts w:ascii="宋体" w:cs="宋体"/>
                <w:szCs w:val="24"/>
              </w:rPr>
            </w:pPr>
          </w:p>
          <w:p w:rsidR="00E92592" w:rsidRDefault="00E92592">
            <w:pPr>
              <w:rPr>
                <w:szCs w:val="24"/>
              </w:rPr>
            </w:pPr>
          </w:p>
          <w:p w:rsidR="00E92592" w:rsidRDefault="00980799">
            <w:pPr>
              <w:ind w:firstLine="339"/>
              <w:jc w:val="left"/>
              <w:rPr>
                <w:szCs w:val="24"/>
              </w:rPr>
            </w:pPr>
            <w:r>
              <w:rPr>
                <w:szCs w:val="24"/>
              </w:rPr>
              <w:t>2</w:t>
            </w:r>
          </w:p>
        </w:tc>
        <w:tc>
          <w:tcPr>
            <w:tcW w:w="1576" w:type="pct"/>
            <w:tcMar>
              <w:top w:w="10" w:type="dxa"/>
              <w:left w:w="10" w:type="dxa"/>
              <w:right w:w="10" w:type="dxa"/>
            </w:tcMar>
            <w:vAlign w:val="center"/>
          </w:tcPr>
          <w:p w:rsidR="00E92592" w:rsidRDefault="00980799">
            <w:pPr>
              <w:tabs>
                <w:tab w:val="left" w:pos="2604"/>
              </w:tabs>
              <w:spacing w:line="240" w:lineRule="exact"/>
              <w:ind w:leftChars="50" w:left="105" w:rightChars="50" w:right="105" w:firstLineChars="46" w:firstLine="97"/>
              <w:rPr>
                <w:rFonts w:ascii="宋体" w:cs="宋体"/>
                <w:szCs w:val="24"/>
              </w:rPr>
            </w:pPr>
            <w:r>
              <w:rPr>
                <w:rFonts w:ascii="宋体" w:cs="宋体" w:hint="eastAsia"/>
                <w:szCs w:val="24"/>
              </w:rPr>
              <w:t>部门本年度实际支出的公用经费总额与预算安排的公用经费总额的比率，用以反映和考核部门对机构运转成本的实际控制程度。</w:t>
            </w:r>
          </w:p>
        </w:tc>
        <w:tc>
          <w:tcPr>
            <w:tcW w:w="1867" w:type="pct"/>
            <w:tcMar>
              <w:top w:w="10" w:type="dxa"/>
              <w:left w:w="10" w:type="dxa"/>
              <w:right w:w="10" w:type="dxa"/>
            </w:tcMar>
            <w:vAlign w:val="center"/>
          </w:tcPr>
          <w:p w:rsidR="00E92592" w:rsidRDefault="00980799">
            <w:pPr>
              <w:spacing w:line="240" w:lineRule="exact"/>
              <w:ind w:leftChars="50" w:left="105" w:rightChars="50" w:right="105"/>
              <w:rPr>
                <w:rFonts w:ascii="宋体" w:cs="宋体"/>
                <w:szCs w:val="24"/>
              </w:rPr>
            </w:pPr>
            <w:r>
              <w:rPr>
                <w:rFonts w:ascii="宋体" w:cs="宋体" w:hint="eastAsia"/>
                <w:szCs w:val="24"/>
              </w:rPr>
              <w:t>公用经费控制率</w:t>
            </w:r>
            <w:r>
              <w:rPr>
                <w:rFonts w:ascii="宋体" w:cs="宋体"/>
                <w:szCs w:val="24"/>
              </w:rPr>
              <w:t>=</w:t>
            </w:r>
            <w:r>
              <w:rPr>
                <w:rFonts w:ascii="宋体" w:cs="宋体" w:hint="eastAsia"/>
                <w:szCs w:val="24"/>
              </w:rPr>
              <w:t>（实际支出公用经费总额</w:t>
            </w:r>
            <w:r>
              <w:rPr>
                <w:rFonts w:ascii="宋体" w:cs="宋体"/>
                <w:szCs w:val="24"/>
              </w:rPr>
              <w:t>/</w:t>
            </w:r>
            <w:r>
              <w:rPr>
                <w:rFonts w:ascii="宋体" w:cs="宋体" w:hint="eastAsia"/>
                <w:szCs w:val="24"/>
              </w:rPr>
              <w:t>预算安排公用经费总额）×</w:t>
            </w:r>
            <w:r>
              <w:rPr>
                <w:rFonts w:ascii="宋体" w:cs="宋体"/>
                <w:szCs w:val="24"/>
              </w:rPr>
              <w:t>100%</w:t>
            </w:r>
            <w:r>
              <w:rPr>
                <w:rFonts w:ascii="宋体" w:cs="宋体" w:hint="eastAsia"/>
                <w:szCs w:val="24"/>
              </w:rPr>
              <w:t>。</w:t>
            </w:r>
          </w:p>
        </w:tc>
      </w:tr>
      <w:tr w:rsidR="00E92592">
        <w:trPr>
          <w:trHeight w:val="1018"/>
          <w:jc w:val="center"/>
        </w:trPr>
        <w:tc>
          <w:tcPr>
            <w:tcW w:w="307" w:type="pct"/>
            <w:vMerge/>
            <w:vAlign w:val="center"/>
          </w:tcPr>
          <w:p w:rsidR="00E92592" w:rsidRDefault="00E92592"/>
        </w:tc>
        <w:tc>
          <w:tcPr>
            <w:tcW w:w="375" w:type="pct"/>
            <w:vMerge/>
            <w:vAlign w:val="center"/>
          </w:tcPr>
          <w:p w:rsidR="00E92592" w:rsidRDefault="00E92592"/>
        </w:tc>
        <w:tc>
          <w:tcPr>
            <w:tcW w:w="500" w:type="pct"/>
            <w:tcMar>
              <w:top w:w="10" w:type="dxa"/>
              <w:left w:w="10" w:type="dxa"/>
              <w:right w:w="10" w:type="dxa"/>
            </w:tcMar>
            <w:vAlign w:val="center"/>
          </w:tcPr>
          <w:p w:rsidR="00E92592" w:rsidRDefault="00980799">
            <w:pPr>
              <w:spacing w:line="240" w:lineRule="exact"/>
              <w:jc w:val="center"/>
              <w:rPr>
                <w:rFonts w:ascii="宋体" w:cs="宋体"/>
                <w:szCs w:val="24"/>
              </w:rPr>
            </w:pPr>
            <w:r>
              <w:rPr>
                <w:rFonts w:ascii="宋体" w:cs="宋体" w:hint="eastAsia"/>
                <w:szCs w:val="24"/>
              </w:rPr>
              <w:t>“三公经费”控制率（</w:t>
            </w:r>
            <w:r>
              <w:rPr>
                <w:rFonts w:ascii="宋体" w:cs="宋体"/>
                <w:szCs w:val="24"/>
              </w:rPr>
              <w:t>2</w:t>
            </w:r>
            <w:r>
              <w:rPr>
                <w:rFonts w:ascii="宋体" w:cs="宋体" w:hint="eastAsia"/>
                <w:szCs w:val="24"/>
              </w:rPr>
              <w:t>分）</w:t>
            </w:r>
          </w:p>
        </w:tc>
        <w:tc>
          <w:tcPr>
            <w:tcW w:w="375" w:type="pct"/>
          </w:tcPr>
          <w:p w:rsidR="00E92592" w:rsidRDefault="00E92592">
            <w:pPr>
              <w:tabs>
                <w:tab w:val="left" w:pos="2604"/>
              </w:tabs>
              <w:spacing w:line="240" w:lineRule="exact"/>
              <w:ind w:leftChars="50" w:left="105" w:rightChars="50" w:right="105" w:firstLineChars="46" w:firstLine="97"/>
              <w:jc w:val="center"/>
              <w:rPr>
                <w:rFonts w:ascii="宋体" w:cs="宋体"/>
                <w:szCs w:val="24"/>
              </w:rPr>
            </w:pPr>
          </w:p>
          <w:p w:rsidR="00E92592" w:rsidRDefault="00980799">
            <w:pPr>
              <w:ind w:firstLine="256"/>
              <w:jc w:val="left"/>
              <w:rPr>
                <w:szCs w:val="24"/>
              </w:rPr>
            </w:pPr>
            <w:r>
              <w:rPr>
                <w:szCs w:val="24"/>
              </w:rPr>
              <w:t>2</w:t>
            </w:r>
          </w:p>
        </w:tc>
        <w:tc>
          <w:tcPr>
            <w:tcW w:w="1576" w:type="pct"/>
            <w:tcMar>
              <w:top w:w="10" w:type="dxa"/>
              <w:left w:w="10" w:type="dxa"/>
              <w:right w:w="10" w:type="dxa"/>
            </w:tcMar>
            <w:vAlign w:val="center"/>
          </w:tcPr>
          <w:p w:rsidR="00E92592" w:rsidRDefault="00980799">
            <w:pPr>
              <w:tabs>
                <w:tab w:val="left" w:pos="2604"/>
              </w:tabs>
              <w:spacing w:line="240" w:lineRule="exact"/>
              <w:ind w:leftChars="50" w:left="105" w:rightChars="50" w:right="105" w:firstLineChars="46" w:firstLine="97"/>
              <w:rPr>
                <w:rFonts w:ascii="宋体" w:cs="宋体"/>
                <w:szCs w:val="24"/>
              </w:rPr>
            </w:pPr>
            <w:r>
              <w:rPr>
                <w:rFonts w:ascii="宋体" w:cs="宋体" w:hint="eastAsia"/>
                <w:szCs w:val="24"/>
              </w:rPr>
              <w:t>部门本年度“三公经费”实际支出数与预算安排数的比率，用以反映和考核部门对“三公经费”的实际控制程度。</w:t>
            </w:r>
          </w:p>
        </w:tc>
        <w:tc>
          <w:tcPr>
            <w:tcW w:w="1867" w:type="pct"/>
            <w:tcMar>
              <w:top w:w="10" w:type="dxa"/>
              <w:left w:w="10" w:type="dxa"/>
              <w:right w:w="10" w:type="dxa"/>
            </w:tcMar>
            <w:vAlign w:val="center"/>
          </w:tcPr>
          <w:p w:rsidR="00E92592" w:rsidRDefault="00980799">
            <w:pPr>
              <w:spacing w:line="240" w:lineRule="exact"/>
              <w:ind w:leftChars="50" w:left="105" w:rightChars="50" w:right="105"/>
              <w:rPr>
                <w:rFonts w:ascii="宋体" w:cs="宋体"/>
                <w:szCs w:val="24"/>
              </w:rPr>
            </w:pPr>
            <w:r>
              <w:rPr>
                <w:rFonts w:ascii="宋体" w:cs="宋体" w:hint="eastAsia"/>
                <w:szCs w:val="24"/>
              </w:rPr>
              <w:t>“三公经费”控制率</w:t>
            </w:r>
            <w:r>
              <w:rPr>
                <w:rFonts w:ascii="宋体" w:cs="宋体"/>
                <w:szCs w:val="24"/>
              </w:rPr>
              <w:t>=</w:t>
            </w:r>
            <w:r>
              <w:rPr>
                <w:rFonts w:ascii="宋体" w:cs="宋体" w:hint="eastAsia"/>
                <w:szCs w:val="24"/>
              </w:rPr>
              <w:t>（“三公经费”实际支出数</w:t>
            </w:r>
            <w:r>
              <w:rPr>
                <w:rFonts w:ascii="宋体" w:cs="宋体"/>
                <w:szCs w:val="24"/>
              </w:rPr>
              <w:t>/</w:t>
            </w:r>
            <w:r>
              <w:rPr>
                <w:rFonts w:ascii="宋体" w:cs="宋体" w:hint="eastAsia"/>
                <w:szCs w:val="24"/>
              </w:rPr>
              <w:t>“三公经费”预算安排数）×</w:t>
            </w:r>
            <w:r>
              <w:rPr>
                <w:rFonts w:ascii="宋体" w:cs="宋体"/>
                <w:szCs w:val="24"/>
              </w:rPr>
              <w:t>100%</w:t>
            </w:r>
            <w:r>
              <w:rPr>
                <w:rFonts w:ascii="宋体" w:cs="宋体" w:hint="eastAsia"/>
                <w:szCs w:val="24"/>
              </w:rPr>
              <w:t>。</w:t>
            </w:r>
          </w:p>
        </w:tc>
      </w:tr>
      <w:tr w:rsidR="00E92592" w:rsidTr="00980799">
        <w:trPr>
          <w:trHeight w:val="1022"/>
          <w:jc w:val="center"/>
        </w:trPr>
        <w:tc>
          <w:tcPr>
            <w:tcW w:w="307" w:type="pct"/>
            <w:vMerge/>
            <w:vAlign w:val="center"/>
          </w:tcPr>
          <w:p w:rsidR="00E92592" w:rsidRDefault="00E92592"/>
        </w:tc>
        <w:tc>
          <w:tcPr>
            <w:tcW w:w="375" w:type="pct"/>
            <w:vMerge/>
            <w:vAlign w:val="center"/>
          </w:tcPr>
          <w:p w:rsidR="00E92592" w:rsidRDefault="00E92592"/>
        </w:tc>
        <w:tc>
          <w:tcPr>
            <w:tcW w:w="500" w:type="pct"/>
            <w:tcMar>
              <w:top w:w="10" w:type="dxa"/>
              <w:left w:w="10" w:type="dxa"/>
              <w:right w:w="10" w:type="dxa"/>
            </w:tcMar>
            <w:vAlign w:val="center"/>
          </w:tcPr>
          <w:p w:rsidR="00E92592" w:rsidRDefault="00980799">
            <w:pPr>
              <w:spacing w:line="240" w:lineRule="exact"/>
              <w:jc w:val="center"/>
              <w:rPr>
                <w:rFonts w:ascii="宋体" w:cs="宋体"/>
                <w:szCs w:val="24"/>
              </w:rPr>
            </w:pPr>
            <w:r>
              <w:rPr>
                <w:rFonts w:ascii="宋体" w:cs="宋体" w:hint="eastAsia"/>
                <w:szCs w:val="24"/>
              </w:rPr>
              <w:t>政府采购</w:t>
            </w:r>
          </w:p>
          <w:p w:rsidR="00E92592" w:rsidRDefault="00980799">
            <w:pPr>
              <w:spacing w:line="240" w:lineRule="exact"/>
              <w:jc w:val="center"/>
              <w:rPr>
                <w:rFonts w:ascii="宋体" w:cs="宋体"/>
                <w:szCs w:val="24"/>
              </w:rPr>
            </w:pPr>
            <w:r>
              <w:rPr>
                <w:rFonts w:ascii="宋体" w:cs="宋体" w:hint="eastAsia"/>
                <w:szCs w:val="24"/>
              </w:rPr>
              <w:t>执行率（</w:t>
            </w:r>
            <w:r>
              <w:rPr>
                <w:rFonts w:ascii="宋体" w:cs="宋体"/>
                <w:szCs w:val="24"/>
              </w:rPr>
              <w:t>4</w:t>
            </w:r>
            <w:r>
              <w:rPr>
                <w:rFonts w:ascii="宋体" w:cs="宋体" w:hint="eastAsia"/>
                <w:szCs w:val="24"/>
              </w:rPr>
              <w:t>分）</w:t>
            </w:r>
          </w:p>
        </w:tc>
        <w:tc>
          <w:tcPr>
            <w:tcW w:w="375" w:type="pct"/>
          </w:tcPr>
          <w:p w:rsidR="00E92592" w:rsidRDefault="00E92592">
            <w:pPr>
              <w:tabs>
                <w:tab w:val="left" w:pos="2604"/>
              </w:tabs>
              <w:spacing w:line="240" w:lineRule="exact"/>
              <w:ind w:leftChars="50" w:left="105" w:rightChars="50" w:right="105" w:firstLineChars="46" w:firstLine="97"/>
              <w:jc w:val="center"/>
              <w:rPr>
                <w:rFonts w:ascii="宋体" w:cs="宋体"/>
                <w:szCs w:val="24"/>
              </w:rPr>
            </w:pPr>
          </w:p>
          <w:p w:rsidR="00E92592" w:rsidRDefault="00E92592">
            <w:pPr>
              <w:rPr>
                <w:szCs w:val="24"/>
              </w:rPr>
            </w:pPr>
          </w:p>
          <w:p w:rsidR="00E92592" w:rsidRDefault="00980799">
            <w:pPr>
              <w:ind w:firstLine="339"/>
              <w:jc w:val="left"/>
              <w:rPr>
                <w:szCs w:val="24"/>
              </w:rPr>
            </w:pPr>
            <w:r>
              <w:rPr>
                <w:szCs w:val="24"/>
              </w:rPr>
              <w:t>4</w:t>
            </w:r>
          </w:p>
        </w:tc>
        <w:tc>
          <w:tcPr>
            <w:tcW w:w="1576" w:type="pct"/>
            <w:tcMar>
              <w:top w:w="10" w:type="dxa"/>
              <w:left w:w="10" w:type="dxa"/>
              <w:right w:w="10" w:type="dxa"/>
            </w:tcMar>
            <w:vAlign w:val="center"/>
          </w:tcPr>
          <w:p w:rsidR="00E92592" w:rsidRDefault="00980799">
            <w:pPr>
              <w:tabs>
                <w:tab w:val="left" w:pos="2604"/>
              </w:tabs>
              <w:spacing w:line="240" w:lineRule="exact"/>
              <w:ind w:leftChars="50" w:left="105" w:rightChars="50" w:right="105" w:firstLineChars="46" w:firstLine="97"/>
              <w:rPr>
                <w:rFonts w:ascii="宋体" w:cs="宋体"/>
                <w:szCs w:val="24"/>
              </w:rPr>
            </w:pPr>
            <w:r>
              <w:rPr>
                <w:rFonts w:ascii="宋体" w:cs="宋体" w:hint="eastAsia"/>
                <w:szCs w:val="24"/>
              </w:rPr>
              <w:t>部门本年度实际政府采购金额与年初政府采购预算的比率，用以反映和考核部门政府采购预算执行情况。</w:t>
            </w:r>
          </w:p>
        </w:tc>
        <w:tc>
          <w:tcPr>
            <w:tcW w:w="1867" w:type="pct"/>
            <w:tcMar>
              <w:top w:w="10" w:type="dxa"/>
              <w:left w:w="10" w:type="dxa"/>
              <w:right w:w="10" w:type="dxa"/>
            </w:tcMar>
            <w:vAlign w:val="center"/>
          </w:tcPr>
          <w:p w:rsidR="00E92592" w:rsidRDefault="00980799">
            <w:pPr>
              <w:spacing w:line="240" w:lineRule="exact"/>
              <w:ind w:leftChars="50" w:left="105" w:rightChars="50" w:right="105"/>
              <w:rPr>
                <w:rFonts w:ascii="宋体" w:cs="宋体"/>
                <w:szCs w:val="24"/>
              </w:rPr>
            </w:pPr>
            <w:r>
              <w:rPr>
                <w:rFonts w:ascii="宋体" w:cs="宋体" w:hint="eastAsia"/>
                <w:szCs w:val="24"/>
              </w:rPr>
              <w:t>政府采购执行率</w:t>
            </w:r>
            <w:r>
              <w:rPr>
                <w:rFonts w:ascii="宋体" w:cs="宋体"/>
                <w:szCs w:val="24"/>
              </w:rPr>
              <w:t>=</w:t>
            </w:r>
            <w:r>
              <w:rPr>
                <w:rFonts w:ascii="宋体" w:cs="宋体" w:hint="eastAsia"/>
                <w:szCs w:val="24"/>
              </w:rPr>
              <w:t>（实际政府采购金额</w:t>
            </w:r>
            <w:r>
              <w:rPr>
                <w:rFonts w:ascii="宋体" w:cs="宋体"/>
                <w:szCs w:val="24"/>
              </w:rPr>
              <w:t>/</w:t>
            </w:r>
            <w:r>
              <w:rPr>
                <w:rFonts w:ascii="宋体" w:cs="宋体" w:hint="eastAsia"/>
                <w:szCs w:val="24"/>
              </w:rPr>
              <w:t>政府采购预算数）×</w:t>
            </w:r>
            <w:r>
              <w:rPr>
                <w:rFonts w:ascii="宋体" w:cs="宋体"/>
                <w:szCs w:val="24"/>
              </w:rPr>
              <w:t>100%</w:t>
            </w:r>
            <w:r>
              <w:rPr>
                <w:rFonts w:ascii="宋体" w:cs="宋体" w:hint="eastAsia"/>
                <w:szCs w:val="24"/>
              </w:rPr>
              <w:t>；</w:t>
            </w:r>
            <w:r>
              <w:rPr>
                <w:rFonts w:ascii="宋体" w:cs="宋体"/>
                <w:szCs w:val="24"/>
              </w:rPr>
              <w:br/>
            </w:r>
            <w:r>
              <w:rPr>
                <w:rFonts w:ascii="宋体" w:cs="宋体" w:hint="eastAsia"/>
                <w:szCs w:val="24"/>
              </w:rPr>
              <w:t>政府采购预算：采购机关根据事业发展计划和行政任务编制的、并经过规定程序批准的年度政府采购计划。</w:t>
            </w:r>
            <w:r>
              <w:rPr>
                <w:rFonts w:ascii="宋体" w:cs="宋体"/>
                <w:szCs w:val="24"/>
              </w:rPr>
              <w:t xml:space="preserve"> </w:t>
            </w:r>
          </w:p>
        </w:tc>
      </w:tr>
      <w:tr w:rsidR="00E92592" w:rsidTr="00980799">
        <w:trPr>
          <w:trHeight w:val="1589"/>
          <w:jc w:val="center"/>
        </w:trPr>
        <w:tc>
          <w:tcPr>
            <w:tcW w:w="307" w:type="pct"/>
            <w:vMerge w:val="restart"/>
            <w:vAlign w:val="center"/>
          </w:tcPr>
          <w:p w:rsidR="00E92592" w:rsidRDefault="00980799">
            <w:pPr>
              <w:spacing w:line="240" w:lineRule="exact"/>
              <w:jc w:val="center"/>
              <w:rPr>
                <w:rFonts w:ascii="宋体" w:cs="宋体"/>
                <w:szCs w:val="24"/>
              </w:rPr>
            </w:pPr>
            <w:r>
              <w:rPr>
                <w:rFonts w:ascii="宋体" w:cs="宋体" w:hint="eastAsia"/>
                <w:szCs w:val="24"/>
              </w:rPr>
              <w:lastRenderedPageBreak/>
              <w:t>过</w:t>
            </w:r>
          </w:p>
          <w:p w:rsidR="00E92592" w:rsidRDefault="00980799">
            <w:pPr>
              <w:spacing w:line="240" w:lineRule="exact"/>
              <w:jc w:val="center"/>
              <w:rPr>
                <w:rFonts w:ascii="宋体" w:cs="宋体"/>
                <w:szCs w:val="24"/>
              </w:rPr>
            </w:pPr>
            <w:r>
              <w:rPr>
                <w:rFonts w:ascii="宋体" w:cs="宋体" w:hint="eastAsia"/>
                <w:szCs w:val="24"/>
              </w:rPr>
              <w:t>程（</w:t>
            </w:r>
            <w:r>
              <w:rPr>
                <w:rFonts w:ascii="宋体" w:cs="宋体"/>
                <w:szCs w:val="24"/>
              </w:rPr>
              <w:t>30</w:t>
            </w:r>
            <w:r>
              <w:rPr>
                <w:rFonts w:ascii="宋体" w:cs="宋体" w:hint="eastAsia"/>
                <w:szCs w:val="24"/>
              </w:rPr>
              <w:t>分）</w:t>
            </w:r>
          </w:p>
        </w:tc>
        <w:tc>
          <w:tcPr>
            <w:tcW w:w="375" w:type="pct"/>
            <w:vMerge w:val="restart"/>
            <w:tcMar>
              <w:top w:w="10" w:type="dxa"/>
              <w:left w:w="10" w:type="dxa"/>
              <w:right w:w="10" w:type="dxa"/>
            </w:tcMar>
            <w:vAlign w:val="center"/>
          </w:tcPr>
          <w:p w:rsidR="00E92592" w:rsidRDefault="00980799">
            <w:pPr>
              <w:spacing w:line="240" w:lineRule="exact"/>
              <w:jc w:val="center"/>
              <w:rPr>
                <w:rFonts w:ascii="宋体" w:cs="宋体"/>
                <w:szCs w:val="24"/>
              </w:rPr>
            </w:pPr>
            <w:r>
              <w:rPr>
                <w:rFonts w:ascii="宋体" w:cs="宋体" w:hint="eastAsia"/>
                <w:szCs w:val="24"/>
              </w:rPr>
              <w:t>预算</w:t>
            </w:r>
            <w:r>
              <w:rPr>
                <w:rFonts w:ascii="宋体" w:cs="宋体"/>
                <w:szCs w:val="24"/>
              </w:rPr>
              <w:br/>
            </w:r>
            <w:r>
              <w:rPr>
                <w:rFonts w:ascii="宋体" w:cs="宋体" w:hint="eastAsia"/>
                <w:szCs w:val="24"/>
              </w:rPr>
              <w:t>管理（</w:t>
            </w:r>
            <w:r>
              <w:rPr>
                <w:rFonts w:ascii="宋体" w:cs="宋体"/>
                <w:szCs w:val="24"/>
              </w:rPr>
              <w:t>5</w:t>
            </w:r>
            <w:r>
              <w:rPr>
                <w:rFonts w:ascii="宋体" w:cs="宋体" w:hint="eastAsia"/>
                <w:szCs w:val="24"/>
              </w:rPr>
              <w:t>分）</w:t>
            </w:r>
          </w:p>
          <w:p w:rsidR="00E92592" w:rsidRDefault="00980799">
            <w:pPr>
              <w:spacing w:line="240" w:lineRule="exact"/>
              <w:jc w:val="center"/>
              <w:rPr>
                <w:rFonts w:ascii="宋体" w:cs="宋体"/>
                <w:szCs w:val="24"/>
              </w:rPr>
            </w:pPr>
            <w:r>
              <w:rPr>
                <w:rFonts w:ascii="宋体" w:cs="宋体" w:hint="eastAsia"/>
                <w:szCs w:val="24"/>
              </w:rPr>
              <w:t>）</w:t>
            </w:r>
          </w:p>
        </w:tc>
        <w:tc>
          <w:tcPr>
            <w:tcW w:w="500" w:type="pct"/>
            <w:tcMar>
              <w:top w:w="10" w:type="dxa"/>
              <w:left w:w="10" w:type="dxa"/>
              <w:right w:w="10" w:type="dxa"/>
            </w:tcMar>
            <w:vAlign w:val="center"/>
          </w:tcPr>
          <w:p w:rsidR="00E92592" w:rsidRDefault="00980799">
            <w:pPr>
              <w:spacing w:line="240" w:lineRule="exact"/>
              <w:jc w:val="center"/>
              <w:rPr>
                <w:rFonts w:ascii="宋体" w:cs="宋体"/>
                <w:szCs w:val="24"/>
              </w:rPr>
            </w:pPr>
            <w:r>
              <w:rPr>
                <w:rFonts w:ascii="宋体" w:cs="宋体" w:hint="eastAsia"/>
                <w:szCs w:val="24"/>
              </w:rPr>
              <w:t>管理制度</w:t>
            </w:r>
          </w:p>
          <w:p w:rsidR="00E92592" w:rsidRDefault="00980799">
            <w:pPr>
              <w:spacing w:line="240" w:lineRule="exact"/>
              <w:jc w:val="center"/>
              <w:rPr>
                <w:rFonts w:ascii="宋体" w:cs="宋体"/>
                <w:szCs w:val="24"/>
              </w:rPr>
            </w:pPr>
            <w:r>
              <w:rPr>
                <w:rFonts w:ascii="宋体" w:cs="宋体" w:hint="eastAsia"/>
                <w:szCs w:val="24"/>
              </w:rPr>
              <w:t>健全性（</w:t>
            </w:r>
            <w:r>
              <w:rPr>
                <w:rFonts w:ascii="宋体" w:cs="宋体"/>
                <w:szCs w:val="24"/>
              </w:rPr>
              <w:t>2</w:t>
            </w:r>
            <w:r>
              <w:rPr>
                <w:rFonts w:ascii="宋体" w:cs="宋体" w:hint="eastAsia"/>
                <w:szCs w:val="24"/>
              </w:rPr>
              <w:t>分）</w:t>
            </w:r>
          </w:p>
        </w:tc>
        <w:tc>
          <w:tcPr>
            <w:tcW w:w="375" w:type="pct"/>
          </w:tcPr>
          <w:p w:rsidR="00E92592" w:rsidRDefault="00E92592">
            <w:pPr>
              <w:tabs>
                <w:tab w:val="left" w:pos="2604"/>
              </w:tabs>
              <w:spacing w:line="240" w:lineRule="exact"/>
              <w:ind w:leftChars="50" w:left="105" w:rightChars="50" w:right="105" w:firstLineChars="46" w:firstLine="97"/>
              <w:jc w:val="center"/>
              <w:rPr>
                <w:rFonts w:ascii="宋体" w:cs="宋体"/>
                <w:szCs w:val="24"/>
              </w:rPr>
            </w:pPr>
          </w:p>
          <w:p w:rsidR="00E92592" w:rsidRDefault="00E92592">
            <w:pPr>
              <w:rPr>
                <w:szCs w:val="24"/>
              </w:rPr>
            </w:pPr>
          </w:p>
          <w:p w:rsidR="00E92592" w:rsidRDefault="00E92592">
            <w:pPr>
              <w:rPr>
                <w:szCs w:val="24"/>
              </w:rPr>
            </w:pPr>
          </w:p>
          <w:p w:rsidR="00E92592" w:rsidRDefault="00980799">
            <w:pPr>
              <w:ind w:firstLine="378"/>
              <w:jc w:val="left"/>
              <w:rPr>
                <w:szCs w:val="24"/>
              </w:rPr>
            </w:pPr>
            <w:r>
              <w:rPr>
                <w:szCs w:val="24"/>
              </w:rPr>
              <w:t>2</w:t>
            </w:r>
          </w:p>
        </w:tc>
        <w:tc>
          <w:tcPr>
            <w:tcW w:w="1576" w:type="pct"/>
            <w:tcMar>
              <w:top w:w="10" w:type="dxa"/>
              <w:left w:w="10" w:type="dxa"/>
              <w:right w:w="10" w:type="dxa"/>
            </w:tcMar>
            <w:vAlign w:val="center"/>
          </w:tcPr>
          <w:p w:rsidR="00E92592" w:rsidRDefault="00980799">
            <w:pPr>
              <w:tabs>
                <w:tab w:val="left" w:pos="2604"/>
              </w:tabs>
              <w:spacing w:line="240" w:lineRule="exact"/>
              <w:ind w:leftChars="50" w:left="105" w:rightChars="50" w:right="105" w:firstLineChars="46" w:firstLine="97"/>
              <w:rPr>
                <w:rFonts w:ascii="宋体" w:cs="宋体"/>
                <w:szCs w:val="24"/>
              </w:rPr>
            </w:pPr>
            <w:r>
              <w:rPr>
                <w:rFonts w:ascii="宋体" w:cs="宋体" w:hint="eastAsia"/>
                <w:szCs w:val="24"/>
              </w:rPr>
              <w:t>部门为加强预算管理、规范财务行为而制定的管理制度是否健全完整，用以反映和考核部门预算管理制度对完成主要职责或促进事业发展的保障情况。</w:t>
            </w:r>
          </w:p>
        </w:tc>
        <w:tc>
          <w:tcPr>
            <w:tcW w:w="1867" w:type="pct"/>
            <w:tcMar>
              <w:top w:w="10" w:type="dxa"/>
              <w:left w:w="10" w:type="dxa"/>
              <w:right w:w="10" w:type="dxa"/>
            </w:tcMar>
            <w:vAlign w:val="center"/>
          </w:tcPr>
          <w:p w:rsidR="00E92592" w:rsidRDefault="00980799" w:rsidP="00980799">
            <w:pPr>
              <w:spacing w:line="220" w:lineRule="exact"/>
              <w:ind w:leftChars="50" w:left="105" w:rightChars="50" w:right="105"/>
              <w:rPr>
                <w:rFonts w:ascii="宋体" w:cs="宋体"/>
                <w:szCs w:val="24"/>
              </w:rPr>
            </w:pPr>
            <w:r>
              <w:rPr>
                <w:rFonts w:ascii="宋体" w:cs="宋体" w:hint="eastAsia"/>
                <w:szCs w:val="24"/>
              </w:rPr>
              <w:t>评价要点：</w:t>
            </w:r>
            <w:r>
              <w:rPr>
                <w:rFonts w:ascii="宋体" w:cs="宋体"/>
                <w:szCs w:val="24"/>
              </w:rPr>
              <w:br/>
            </w:r>
            <w:r>
              <w:rPr>
                <w:rFonts w:ascii="宋体" w:cs="宋体" w:hint="eastAsia"/>
                <w:szCs w:val="24"/>
              </w:rPr>
              <w:t>①是否已制定或具有预算资金管理办法、内部财务管理制度、会计核算制度等管理制度；</w:t>
            </w:r>
            <w:r>
              <w:rPr>
                <w:rFonts w:ascii="宋体" w:cs="宋体"/>
                <w:szCs w:val="24"/>
              </w:rPr>
              <w:br/>
            </w:r>
            <w:r>
              <w:rPr>
                <w:rFonts w:ascii="宋体" w:cs="宋体" w:hint="eastAsia"/>
                <w:szCs w:val="24"/>
              </w:rPr>
              <w:t>②相关管理制度是否合法、合规、完整；</w:t>
            </w:r>
            <w:r>
              <w:rPr>
                <w:rFonts w:ascii="宋体" w:cs="宋体"/>
                <w:szCs w:val="24"/>
              </w:rPr>
              <w:br/>
            </w:r>
            <w:r>
              <w:rPr>
                <w:rFonts w:ascii="宋体" w:cs="宋体" w:hint="eastAsia"/>
                <w:szCs w:val="24"/>
              </w:rPr>
              <w:t>③相关管理制度是否得到有效执行。</w:t>
            </w:r>
          </w:p>
        </w:tc>
      </w:tr>
      <w:tr w:rsidR="00E92592">
        <w:trPr>
          <w:trHeight w:val="2537"/>
          <w:jc w:val="center"/>
        </w:trPr>
        <w:tc>
          <w:tcPr>
            <w:tcW w:w="307" w:type="pct"/>
            <w:vMerge/>
            <w:vAlign w:val="center"/>
          </w:tcPr>
          <w:p w:rsidR="00E92592" w:rsidRDefault="00E92592"/>
        </w:tc>
        <w:tc>
          <w:tcPr>
            <w:tcW w:w="375" w:type="pct"/>
            <w:vMerge/>
            <w:vAlign w:val="center"/>
          </w:tcPr>
          <w:p w:rsidR="00E92592" w:rsidRDefault="00E92592"/>
        </w:tc>
        <w:tc>
          <w:tcPr>
            <w:tcW w:w="500" w:type="pct"/>
            <w:tcMar>
              <w:top w:w="10" w:type="dxa"/>
              <w:left w:w="10" w:type="dxa"/>
              <w:right w:w="10" w:type="dxa"/>
            </w:tcMar>
            <w:vAlign w:val="center"/>
          </w:tcPr>
          <w:p w:rsidR="00E92592" w:rsidRDefault="00980799">
            <w:pPr>
              <w:spacing w:line="240" w:lineRule="exact"/>
              <w:jc w:val="center"/>
              <w:rPr>
                <w:rFonts w:ascii="宋体" w:cs="宋体"/>
                <w:szCs w:val="24"/>
              </w:rPr>
            </w:pPr>
            <w:r>
              <w:rPr>
                <w:rFonts w:ascii="宋体" w:cs="宋体" w:hint="eastAsia"/>
                <w:szCs w:val="24"/>
              </w:rPr>
              <w:t>资金使用</w:t>
            </w:r>
          </w:p>
          <w:p w:rsidR="00E92592" w:rsidRDefault="00980799">
            <w:pPr>
              <w:spacing w:line="240" w:lineRule="exact"/>
              <w:jc w:val="center"/>
              <w:rPr>
                <w:rFonts w:ascii="宋体" w:cs="宋体"/>
                <w:szCs w:val="24"/>
              </w:rPr>
            </w:pPr>
            <w:r>
              <w:rPr>
                <w:rFonts w:ascii="宋体" w:cs="宋体" w:hint="eastAsia"/>
                <w:szCs w:val="24"/>
              </w:rPr>
              <w:t>合规性（</w:t>
            </w:r>
            <w:r>
              <w:rPr>
                <w:rFonts w:ascii="宋体" w:cs="宋体"/>
                <w:szCs w:val="24"/>
              </w:rPr>
              <w:t>1</w:t>
            </w:r>
            <w:r>
              <w:rPr>
                <w:rFonts w:ascii="宋体" w:cs="宋体" w:hint="eastAsia"/>
                <w:szCs w:val="24"/>
              </w:rPr>
              <w:t>分）</w:t>
            </w:r>
          </w:p>
        </w:tc>
        <w:tc>
          <w:tcPr>
            <w:tcW w:w="375" w:type="pct"/>
          </w:tcPr>
          <w:p w:rsidR="00E92592" w:rsidRDefault="00E92592">
            <w:pPr>
              <w:tabs>
                <w:tab w:val="left" w:pos="2604"/>
              </w:tabs>
              <w:spacing w:line="240" w:lineRule="exact"/>
              <w:ind w:leftChars="50" w:left="105" w:rightChars="50" w:right="105" w:firstLineChars="46" w:firstLine="97"/>
              <w:jc w:val="center"/>
              <w:rPr>
                <w:rFonts w:ascii="宋体" w:cs="宋体"/>
                <w:szCs w:val="24"/>
              </w:rPr>
            </w:pPr>
          </w:p>
          <w:p w:rsidR="00E92592" w:rsidRDefault="00E92592">
            <w:pPr>
              <w:rPr>
                <w:szCs w:val="24"/>
              </w:rPr>
            </w:pPr>
          </w:p>
          <w:p w:rsidR="00E92592" w:rsidRDefault="00E92592">
            <w:pPr>
              <w:rPr>
                <w:szCs w:val="24"/>
              </w:rPr>
            </w:pPr>
          </w:p>
          <w:p w:rsidR="00E92592" w:rsidRDefault="00E92592">
            <w:pPr>
              <w:rPr>
                <w:szCs w:val="24"/>
              </w:rPr>
            </w:pPr>
          </w:p>
          <w:p w:rsidR="00E92592" w:rsidRDefault="00980799">
            <w:pPr>
              <w:ind w:firstLine="278"/>
              <w:jc w:val="left"/>
              <w:rPr>
                <w:szCs w:val="24"/>
              </w:rPr>
            </w:pPr>
            <w:r>
              <w:rPr>
                <w:szCs w:val="24"/>
              </w:rPr>
              <w:t>1</w:t>
            </w:r>
          </w:p>
        </w:tc>
        <w:tc>
          <w:tcPr>
            <w:tcW w:w="1576" w:type="pct"/>
            <w:tcMar>
              <w:top w:w="10" w:type="dxa"/>
              <w:left w:w="10" w:type="dxa"/>
              <w:right w:w="10" w:type="dxa"/>
            </w:tcMar>
            <w:vAlign w:val="center"/>
          </w:tcPr>
          <w:p w:rsidR="00E92592" w:rsidRDefault="00980799">
            <w:pPr>
              <w:tabs>
                <w:tab w:val="left" w:pos="2604"/>
              </w:tabs>
              <w:spacing w:line="240" w:lineRule="exact"/>
              <w:ind w:leftChars="50" w:left="105" w:rightChars="50" w:right="105" w:firstLineChars="46" w:firstLine="97"/>
              <w:rPr>
                <w:rFonts w:ascii="宋体" w:cs="宋体"/>
                <w:szCs w:val="24"/>
              </w:rPr>
            </w:pPr>
            <w:r>
              <w:rPr>
                <w:rFonts w:ascii="宋体" w:cs="宋体" w:hint="eastAsia"/>
                <w:szCs w:val="24"/>
              </w:rPr>
              <w:t>部门使用预算资金是否符合相关的预算财务管理制度的规定，用以反映和考核部门预算资金的规范运行情况。</w:t>
            </w:r>
          </w:p>
        </w:tc>
        <w:tc>
          <w:tcPr>
            <w:tcW w:w="1867" w:type="pct"/>
            <w:tcMar>
              <w:top w:w="10" w:type="dxa"/>
              <w:left w:w="10" w:type="dxa"/>
              <w:right w:w="10" w:type="dxa"/>
            </w:tcMar>
            <w:vAlign w:val="center"/>
          </w:tcPr>
          <w:p w:rsidR="00E92592" w:rsidRDefault="00980799" w:rsidP="00980799">
            <w:pPr>
              <w:spacing w:line="220" w:lineRule="exact"/>
              <w:ind w:leftChars="50" w:left="105" w:rightChars="50" w:right="105"/>
              <w:rPr>
                <w:rFonts w:ascii="宋体" w:cs="宋体"/>
                <w:szCs w:val="24"/>
              </w:rPr>
            </w:pPr>
            <w:r>
              <w:rPr>
                <w:rFonts w:ascii="宋体" w:cs="宋体" w:hint="eastAsia"/>
                <w:szCs w:val="24"/>
              </w:rPr>
              <w:t>评价要点：</w:t>
            </w:r>
            <w:r>
              <w:rPr>
                <w:rFonts w:ascii="宋体" w:cs="宋体"/>
                <w:szCs w:val="24"/>
              </w:rPr>
              <w:br/>
            </w:r>
            <w:r>
              <w:rPr>
                <w:rFonts w:ascii="宋体" w:cs="宋体" w:hint="eastAsia"/>
                <w:szCs w:val="24"/>
              </w:rPr>
              <w:t>①是否符合国家财经法规和财务管理制度规定以及有关预算支出管理办法的规定；</w:t>
            </w:r>
            <w:r>
              <w:rPr>
                <w:rFonts w:ascii="宋体" w:cs="宋体"/>
                <w:szCs w:val="24"/>
              </w:rPr>
              <w:br/>
            </w:r>
            <w:r>
              <w:rPr>
                <w:rFonts w:ascii="宋体" w:cs="宋体" w:hint="eastAsia"/>
                <w:szCs w:val="24"/>
              </w:rPr>
              <w:t>②资金的拨付是否有完整的审批程序和手续；</w:t>
            </w:r>
            <w:r>
              <w:rPr>
                <w:rFonts w:ascii="宋体" w:cs="宋体"/>
                <w:szCs w:val="24"/>
              </w:rPr>
              <w:br/>
            </w:r>
            <w:r>
              <w:rPr>
                <w:rFonts w:ascii="宋体" w:cs="宋体" w:hint="eastAsia"/>
                <w:szCs w:val="24"/>
              </w:rPr>
              <w:t>③预算支出的重大开支是否经过评估论证；</w:t>
            </w:r>
            <w:r>
              <w:rPr>
                <w:rFonts w:ascii="宋体" w:cs="宋体"/>
                <w:szCs w:val="24"/>
              </w:rPr>
              <w:br/>
            </w:r>
            <w:r>
              <w:rPr>
                <w:rFonts w:ascii="宋体" w:cs="宋体" w:hint="eastAsia"/>
                <w:szCs w:val="24"/>
              </w:rPr>
              <w:t>④是否符合部门预算批复的用途；</w:t>
            </w:r>
            <w:r>
              <w:rPr>
                <w:rFonts w:ascii="宋体" w:cs="宋体"/>
                <w:szCs w:val="24"/>
              </w:rPr>
              <w:br/>
            </w:r>
            <w:r>
              <w:rPr>
                <w:rFonts w:ascii="宋体" w:cs="宋体" w:hint="eastAsia"/>
                <w:szCs w:val="24"/>
              </w:rPr>
              <w:t>⑤是否存在截留、挤占、挪用、虚列支出等情况。</w:t>
            </w:r>
          </w:p>
        </w:tc>
      </w:tr>
      <w:tr w:rsidR="00E92592">
        <w:trPr>
          <w:trHeight w:val="1272"/>
          <w:jc w:val="center"/>
        </w:trPr>
        <w:tc>
          <w:tcPr>
            <w:tcW w:w="307" w:type="pct"/>
            <w:vMerge/>
            <w:vAlign w:val="center"/>
          </w:tcPr>
          <w:p w:rsidR="00E92592" w:rsidRDefault="00E92592"/>
        </w:tc>
        <w:tc>
          <w:tcPr>
            <w:tcW w:w="375" w:type="pct"/>
            <w:vMerge/>
            <w:vAlign w:val="center"/>
          </w:tcPr>
          <w:p w:rsidR="00E92592" w:rsidRDefault="00E92592"/>
        </w:tc>
        <w:tc>
          <w:tcPr>
            <w:tcW w:w="500" w:type="pct"/>
            <w:tcMar>
              <w:top w:w="10" w:type="dxa"/>
              <w:left w:w="10" w:type="dxa"/>
              <w:right w:w="10" w:type="dxa"/>
            </w:tcMar>
            <w:vAlign w:val="center"/>
          </w:tcPr>
          <w:p w:rsidR="00E92592" w:rsidRDefault="00980799">
            <w:pPr>
              <w:spacing w:line="240" w:lineRule="exact"/>
              <w:jc w:val="center"/>
              <w:rPr>
                <w:rFonts w:ascii="宋体" w:cs="宋体"/>
                <w:szCs w:val="24"/>
              </w:rPr>
            </w:pPr>
            <w:r>
              <w:rPr>
                <w:rFonts w:ascii="宋体" w:cs="宋体" w:hint="eastAsia"/>
                <w:szCs w:val="24"/>
              </w:rPr>
              <w:t>预决算信</w:t>
            </w:r>
          </w:p>
          <w:p w:rsidR="00E92592" w:rsidRDefault="00980799">
            <w:pPr>
              <w:spacing w:line="240" w:lineRule="exact"/>
              <w:jc w:val="center"/>
              <w:rPr>
                <w:rFonts w:ascii="宋体" w:cs="宋体"/>
                <w:szCs w:val="24"/>
              </w:rPr>
            </w:pPr>
            <w:r>
              <w:rPr>
                <w:rFonts w:ascii="宋体" w:cs="宋体" w:hint="eastAsia"/>
                <w:szCs w:val="24"/>
              </w:rPr>
              <w:t>息公开性（</w:t>
            </w:r>
            <w:r>
              <w:rPr>
                <w:rFonts w:ascii="宋体" w:cs="宋体"/>
                <w:szCs w:val="24"/>
              </w:rPr>
              <w:t>1</w:t>
            </w:r>
            <w:r>
              <w:rPr>
                <w:rFonts w:ascii="宋体" w:cs="宋体" w:hint="eastAsia"/>
                <w:szCs w:val="24"/>
              </w:rPr>
              <w:t>分）</w:t>
            </w:r>
          </w:p>
        </w:tc>
        <w:tc>
          <w:tcPr>
            <w:tcW w:w="375" w:type="pct"/>
          </w:tcPr>
          <w:p w:rsidR="00E92592" w:rsidRDefault="00E92592">
            <w:pPr>
              <w:tabs>
                <w:tab w:val="left" w:pos="2604"/>
              </w:tabs>
              <w:spacing w:line="240" w:lineRule="exact"/>
              <w:ind w:leftChars="50" w:left="105" w:rightChars="50" w:right="105" w:firstLineChars="46" w:firstLine="97"/>
              <w:jc w:val="center"/>
              <w:rPr>
                <w:rFonts w:ascii="宋体" w:cs="宋体"/>
                <w:szCs w:val="24"/>
              </w:rPr>
            </w:pPr>
          </w:p>
          <w:p w:rsidR="00E92592" w:rsidRDefault="00E92592">
            <w:pPr>
              <w:rPr>
                <w:szCs w:val="24"/>
              </w:rPr>
            </w:pPr>
          </w:p>
          <w:p w:rsidR="00E92592" w:rsidRDefault="00980799">
            <w:pPr>
              <w:ind w:firstLine="261"/>
              <w:jc w:val="left"/>
              <w:rPr>
                <w:szCs w:val="24"/>
              </w:rPr>
            </w:pPr>
            <w:r>
              <w:rPr>
                <w:szCs w:val="24"/>
              </w:rPr>
              <w:t>1</w:t>
            </w:r>
          </w:p>
        </w:tc>
        <w:tc>
          <w:tcPr>
            <w:tcW w:w="1576" w:type="pct"/>
            <w:tcMar>
              <w:top w:w="10" w:type="dxa"/>
              <w:left w:w="10" w:type="dxa"/>
              <w:right w:w="10" w:type="dxa"/>
            </w:tcMar>
            <w:vAlign w:val="center"/>
          </w:tcPr>
          <w:p w:rsidR="00E92592" w:rsidRDefault="00980799">
            <w:pPr>
              <w:tabs>
                <w:tab w:val="left" w:pos="2604"/>
              </w:tabs>
              <w:spacing w:line="240" w:lineRule="exact"/>
              <w:ind w:leftChars="50" w:left="105" w:rightChars="50" w:right="105" w:firstLineChars="46" w:firstLine="97"/>
              <w:rPr>
                <w:rFonts w:ascii="宋体" w:cs="宋体"/>
                <w:szCs w:val="24"/>
              </w:rPr>
            </w:pPr>
            <w:r>
              <w:rPr>
                <w:rFonts w:ascii="宋体" w:cs="宋体" w:hint="eastAsia"/>
                <w:szCs w:val="24"/>
              </w:rPr>
              <w:t>部门是否按照政府信息公开有关规定公开相关预决算信息，用以反映和考核部门预决算管理的公开透明情况。</w:t>
            </w:r>
          </w:p>
        </w:tc>
        <w:tc>
          <w:tcPr>
            <w:tcW w:w="1867" w:type="pct"/>
            <w:tcMar>
              <w:top w:w="10" w:type="dxa"/>
              <w:left w:w="10" w:type="dxa"/>
              <w:right w:w="10" w:type="dxa"/>
            </w:tcMar>
            <w:vAlign w:val="center"/>
          </w:tcPr>
          <w:p w:rsidR="00E92592" w:rsidRDefault="00980799" w:rsidP="00980799">
            <w:pPr>
              <w:spacing w:line="220" w:lineRule="exact"/>
              <w:ind w:leftChars="50" w:left="105" w:rightChars="50" w:right="105"/>
              <w:rPr>
                <w:rFonts w:ascii="宋体" w:cs="宋体"/>
                <w:szCs w:val="24"/>
              </w:rPr>
            </w:pPr>
            <w:r>
              <w:rPr>
                <w:rFonts w:ascii="宋体" w:cs="宋体" w:hint="eastAsia"/>
                <w:szCs w:val="24"/>
              </w:rPr>
              <w:t>评价要点：</w:t>
            </w:r>
            <w:r>
              <w:rPr>
                <w:rFonts w:ascii="宋体" w:cs="宋体"/>
                <w:szCs w:val="24"/>
              </w:rPr>
              <w:br/>
            </w:r>
            <w:r>
              <w:rPr>
                <w:rFonts w:ascii="宋体" w:cs="宋体" w:hint="eastAsia"/>
                <w:szCs w:val="24"/>
              </w:rPr>
              <w:t>①是否按规定内容公开预决算信息；</w:t>
            </w:r>
            <w:r>
              <w:rPr>
                <w:rFonts w:ascii="宋体" w:cs="宋体"/>
                <w:szCs w:val="24"/>
              </w:rPr>
              <w:br/>
            </w:r>
            <w:r>
              <w:rPr>
                <w:rFonts w:ascii="宋体" w:cs="宋体" w:hint="eastAsia"/>
                <w:szCs w:val="24"/>
              </w:rPr>
              <w:t>②是否按规定时限公开预决算信息。</w:t>
            </w:r>
            <w:r>
              <w:rPr>
                <w:rFonts w:ascii="宋体" w:cs="宋体"/>
                <w:szCs w:val="24"/>
              </w:rPr>
              <w:br/>
            </w:r>
            <w:r>
              <w:rPr>
                <w:rFonts w:ascii="宋体" w:cs="宋体" w:hint="eastAsia"/>
                <w:szCs w:val="24"/>
              </w:rPr>
              <w:t>预决算信息是指与部门预算、执行、决算、监督、绩效等管理相关的信息。</w:t>
            </w:r>
          </w:p>
        </w:tc>
      </w:tr>
      <w:tr w:rsidR="00E92592" w:rsidTr="00980799">
        <w:trPr>
          <w:trHeight w:val="1523"/>
          <w:jc w:val="center"/>
        </w:trPr>
        <w:tc>
          <w:tcPr>
            <w:tcW w:w="307" w:type="pct"/>
            <w:vMerge/>
            <w:vAlign w:val="center"/>
          </w:tcPr>
          <w:p w:rsidR="00E92592" w:rsidRDefault="00E92592"/>
        </w:tc>
        <w:tc>
          <w:tcPr>
            <w:tcW w:w="375" w:type="pct"/>
            <w:vMerge/>
            <w:vAlign w:val="center"/>
          </w:tcPr>
          <w:p w:rsidR="00E92592" w:rsidRDefault="00E92592"/>
        </w:tc>
        <w:tc>
          <w:tcPr>
            <w:tcW w:w="500" w:type="pct"/>
            <w:tcMar>
              <w:top w:w="10" w:type="dxa"/>
              <w:left w:w="10" w:type="dxa"/>
              <w:right w:w="10" w:type="dxa"/>
            </w:tcMar>
            <w:vAlign w:val="center"/>
          </w:tcPr>
          <w:p w:rsidR="00E92592" w:rsidRDefault="00980799">
            <w:pPr>
              <w:spacing w:line="240" w:lineRule="exact"/>
              <w:jc w:val="center"/>
              <w:rPr>
                <w:rFonts w:ascii="宋体" w:cs="宋体"/>
                <w:szCs w:val="24"/>
              </w:rPr>
            </w:pPr>
            <w:r>
              <w:rPr>
                <w:rFonts w:ascii="宋体" w:cs="宋体" w:hint="eastAsia"/>
                <w:szCs w:val="24"/>
              </w:rPr>
              <w:t>基础信息</w:t>
            </w:r>
          </w:p>
          <w:p w:rsidR="00E92592" w:rsidRDefault="00980799">
            <w:pPr>
              <w:spacing w:line="240" w:lineRule="exact"/>
              <w:jc w:val="center"/>
              <w:rPr>
                <w:rFonts w:ascii="宋体" w:cs="宋体"/>
                <w:szCs w:val="24"/>
              </w:rPr>
            </w:pPr>
            <w:r>
              <w:rPr>
                <w:rFonts w:ascii="宋体" w:cs="宋体" w:hint="eastAsia"/>
                <w:szCs w:val="24"/>
              </w:rPr>
              <w:t>完善性（</w:t>
            </w:r>
            <w:r>
              <w:rPr>
                <w:rFonts w:ascii="宋体" w:cs="宋体"/>
                <w:szCs w:val="24"/>
              </w:rPr>
              <w:t>1</w:t>
            </w:r>
            <w:r>
              <w:rPr>
                <w:rFonts w:ascii="宋体" w:cs="宋体" w:hint="eastAsia"/>
                <w:szCs w:val="24"/>
              </w:rPr>
              <w:t>分）</w:t>
            </w:r>
          </w:p>
        </w:tc>
        <w:tc>
          <w:tcPr>
            <w:tcW w:w="375" w:type="pct"/>
          </w:tcPr>
          <w:p w:rsidR="00E92592" w:rsidRDefault="00E92592">
            <w:pPr>
              <w:tabs>
                <w:tab w:val="left" w:pos="2604"/>
              </w:tabs>
              <w:spacing w:line="240" w:lineRule="exact"/>
              <w:ind w:leftChars="50" w:left="105" w:rightChars="50" w:right="105" w:firstLineChars="46" w:firstLine="97"/>
              <w:jc w:val="center"/>
              <w:rPr>
                <w:rFonts w:ascii="宋体" w:cs="宋体"/>
                <w:szCs w:val="24"/>
              </w:rPr>
            </w:pPr>
          </w:p>
          <w:p w:rsidR="00E92592" w:rsidRDefault="00E92592">
            <w:pPr>
              <w:rPr>
                <w:szCs w:val="24"/>
              </w:rPr>
            </w:pPr>
          </w:p>
          <w:p w:rsidR="00E92592" w:rsidRDefault="00E92592">
            <w:pPr>
              <w:rPr>
                <w:szCs w:val="24"/>
              </w:rPr>
            </w:pPr>
          </w:p>
          <w:p w:rsidR="00E92592" w:rsidRDefault="00980799">
            <w:pPr>
              <w:ind w:firstLine="245"/>
              <w:jc w:val="left"/>
              <w:rPr>
                <w:szCs w:val="24"/>
              </w:rPr>
            </w:pPr>
            <w:r>
              <w:rPr>
                <w:szCs w:val="24"/>
              </w:rPr>
              <w:t>1</w:t>
            </w:r>
          </w:p>
        </w:tc>
        <w:tc>
          <w:tcPr>
            <w:tcW w:w="1576" w:type="pct"/>
            <w:tcMar>
              <w:top w:w="10" w:type="dxa"/>
              <w:left w:w="10" w:type="dxa"/>
              <w:right w:w="10" w:type="dxa"/>
            </w:tcMar>
            <w:vAlign w:val="center"/>
          </w:tcPr>
          <w:p w:rsidR="00E92592" w:rsidRDefault="00980799">
            <w:pPr>
              <w:tabs>
                <w:tab w:val="left" w:pos="2604"/>
              </w:tabs>
              <w:spacing w:line="240" w:lineRule="exact"/>
              <w:ind w:leftChars="50" w:left="105" w:rightChars="50" w:right="105" w:firstLineChars="46" w:firstLine="97"/>
              <w:rPr>
                <w:rFonts w:ascii="宋体" w:cs="宋体"/>
                <w:szCs w:val="24"/>
              </w:rPr>
            </w:pPr>
            <w:r>
              <w:rPr>
                <w:rFonts w:ascii="宋体" w:cs="宋体" w:hint="eastAsia"/>
                <w:szCs w:val="24"/>
              </w:rPr>
              <w:t>部门基础信息是否完善，用以反映和考核基础信息对预算管理工作的支撑情况。</w:t>
            </w:r>
          </w:p>
        </w:tc>
        <w:tc>
          <w:tcPr>
            <w:tcW w:w="1867" w:type="pct"/>
            <w:tcMar>
              <w:top w:w="10" w:type="dxa"/>
              <w:left w:w="10" w:type="dxa"/>
              <w:right w:w="10" w:type="dxa"/>
            </w:tcMar>
            <w:vAlign w:val="center"/>
          </w:tcPr>
          <w:p w:rsidR="00E92592" w:rsidRDefault="00980799" w:rsidP="00980799">
            <w:pPr>
              <w:spacing w:line="220" w:lineRule="exact"/>
              <w:ind w:leftChars="50" w:left="105" w:rightChars="50" w:right="105"/>
              <w:rPr>
                <w:rFonts w:ascii="宋体" w:cs="宋体"/>
                <w:szCs w:val="24"/>
              </w:rPr>
            </w:pPr>
            <w:r>
              <w:rPr>
                <w:rFonts w:ascii="宋体" w:cs="宋体" w:hint="eastAsia"/>
                <w:szCs w:val="24"/>
              </w:rPr>
              <w:t>评价要点：</w:t>
            </w:r>
            <w:r>
              <w:rPr>
                <w:rFonts w:ascii="宋体" w:cs="宋体"/>
                <w:szCs w:val="24"/>
              </w:rPr>
              <w:br/>
            </w:r>
            <w:r>
              <w:rPr>
                <w:rFonts w:ascii="宋体" w:cs="宋体" w:hint="eastAsia"/>
                <w:szCs w:val="24"/>
              </w:rPr>
              <w:t>①基础数据信息和会计信息资料是否真实；</w:t>
            </w:r>
            <w:r>
              <w:rPr>
                <w:rFonts w:ascii="宋体" w:cs="宋体"/>
                <w:szCs w:val="24"/>
              </w:rPr>
              <w:br/>
            </w:r>
            <w:r>
              <w:rPr>
                <w:rFonts w:ascii="宋体" w:cs="宋体" w:hint="eastAsia"/>
                <w:szCs w:val="24"/>
              </w:rPr>
              <w:t>②基础数据信息和会计信息资料是否完整；</w:t>
            </w:r>
            <w:r>
              <w:rPr>
                <w:rFonts w:ascii="宋体" w:cs="宋体"/>
                <w:szCs w:val="24"/>
              </w:rPr>
              <w:br/>
            </w:r>
            <w:r>
              <w:rPr>
                <w:rFonts w:ascii="宋体" w:cs="宋体" w:hint="eastAsia"/>
                <w:szCs w:val="24"/>
              </w:rPr>
              <w:t>③基础数据信息和会计信息资料是否准确。</w:t>
            </w:r>
          </w:p>
        </w:tc>
      </w:tr>
      <w:tr w:rsidR="00E92592">
        <w:trPr>
          <w:trHeight w:val="1389"/>
          <w:jc w:val="center"/>
        </w:trPr>
        <w:tc>
          <w:tcPr>
            <w:tcW w:w="307" w:type="pct"/>
            <w:vMerge/>
            <w:noWrap/>
            <w:tcMar>
              <w:top w:w="10" w:type="dxa"/>
              <w:left w:w="10" w:type="dxa"/>
              <w:right w:w="10" w:type="dxa"/>
            </w:tcMar>
            <w:textDirection w:val="tbRlV"/>
            <w:vAlign w:val="center"/>
          </w:tcPr>
          <w:p w:rsidR="00E92592" w:rsidRDefault="00E92592"/>
        </w:tc>
        <w:tc>
          <w:tcPr>
            <w:tcW w:w="375" w:type="pct"/>
            <w:vMerge w:val="restart"/>
            <w:tcMar>
              <w:top w:w="10" w:type="dxa"/>
              <w:left w:w="10" w:type="dxa"/>
              <w:right w:w="10" w:type="dxa"/>
            </w:tcMar>
            <w:vAlign w:val="center"/>
          </w:tcPr>
          <w:p w:rsidR="00E92592" w:rsidRDefault="00980799">
            <w:pPr>
              <w:spacing w:line="240" w:lineRule="exact"/>
              <w:jc w:val="center"/>
              <w:rPr>
                <w:rFonts w:ascii="宋体" w:cs="宋体"/>
                <w:szCs w:val="24"/>
              </w:rPr>
            </w:pPr>
            <w:r>
              <w:rPr>
                <w:rFonts w:ascii="宋体" w:cs="宋体" w:hint="eastAsia"/>
                <w:szCs w:val="24"/>
              </w:rPr>
              <w:t>资产</w:t>
            </w:r>
            <w:r>
              <w:rPr>
                <w:rFonts w:ascii="宋体" w:cs="宋体"/>
                <w:szCs w:val="24"/>
              </w:rPr>
              <w:br/>
            </w:r>
            <w:r>
              <w:rPr>
                <w:rFonts w:ascii="宋体" w:cs="宋体" w:hint="eastAsia"/>
                <w:szCs w:val="24"/>
              </w:rPr>
              <w:t>管理（</w:t>
            </w:r>
            <w:r>
              <w:rPr>
                <w:rFonts w:ascii="宋体" w:cs="宋体"/>
                <w:szCs w:val="24"/>
              </w:rPr>
              <w:t>5</w:t>
            </w:r>
            <w:r>
              <w:rPr>
                <w:rFonts w:ascii="宋体" w:cs="宋体" w:hint="eastAsia"/>
                <w:szCs w:val="24"/>
              </w:rPr>
              <w:t>分）</w:t>
            </w:r>
          </w:p>
        </w:tc>
        <w:tc>
          <w:tcPr>
            <w:tcW w:w="500" w:type="pct"/>
            <w:tcMar>
              <w:top w:w="10" w:type="dxa"/>
              <w:left w:w="10" w:type="dxa"/>
              <w:right w:w="10" w:type="dxa"/>
            </w:tcMar>
            <w:vAlign w:val="center"/>
          </w:tcPr>
          <w:p w:rsidR="00E92592" w:rsidRDefault="00980799">
            <w:pPr>
              <w:spacing w:line="240" w:lineRule="exact"/>
              <w:jc w:val="center"/>
              <w:rPr>
                <w:rFonts w:ascii="宋体" w:cs="宋体"/>
                <w:szCs w:val="24"/>
              </w:rPr>
            </w:pPr>
            <w:r>
              <w:rPr>
                <w:rFonts w:ascii="宋体" w:cs="宋体" w:hint="eastAsia"/>
                <w:szCs w:val="24"/>
              </w:rPr>
              <w:t>管理制度</w:t>
            </w:r>
          </w:p>
          <w:p w:rsidR="00E92592" w:rsidRDefault="00980799">
            <w:pPr>
              <w:spacing w:line="240" w:lineRule="exact"/>
              <w:jc w:val="center"/>
              <w:rPr>
                <w:rFonts w:ascii="宋体" w:cs="宋体"/>
                <w:szCs w:val="24"/>
              </w:rPr>
            </w:pPr>
            <w:r>
              <w:rPr>
                <w:rFonts w:ascii="宋体" w:cs="宋体" w:hint="eastAsia"/>
                <w:szCs w:val="24"/>
              </w:rPr>
              <w:t>健全性（</w:t>
            </w:r>
            <w:r>
              <w:rPr>
                <w:rFonts w:ascii="宋体" w:cs="宋体"/>
                <w:szCs w:val="24"/>
              </w:rPr>
              <w:t>2</w:t>
            </w:r>
            <w:r>
              <w:rPr>
                <w:rFonts w:ascii="宋体" w:cs="宋体" w:hint="eastAsia"/>
                <w:szCs w:val="24"/>
              </w:rPr>
              <w:t>分）</w:t>
            </w:r>
          </w:p>
        </w:tc>
        <w:tc>
          <w:tcPr>
            <w:tcW w:w="375" w:type="pct"/>
          </w:tcPr>
          <w:p w:rsidR="00E92592" w:rsidRDefault="00E92592">
            <w:pPr>
              <w:tabs>
                <w:tab w:val="left" w:pos="2604"/>
              </w:tabs>
              <w:spacing w:line="240" w:lineRule="exact"/>
              <w:ind w:leftChars="50" w:left="105" w:rightChars="50" w:right="105" w:firstLineChars="46" w:firstLine="97"/>
              <w:jc w:val="center"/>
              <w:rPr>
                <w:rFonts w:ascii="宋体" w:cs="宋体"/>
                <w:szCs w:val="24"/>
              </w:rPr>
            </w:pPr>
          </w:p>
          <w:p w:rsidR="00E92592" w:rsidRDefault="00E92592">
            <w:pPr>
              <w:rPr>
                <w:szCs w:val="24"/>
              </w:rPr>
            </w:pPr>
          </w:p>
          <w:p w:rsidR="00E92592" w:rsidRDefault="00980799">
            <w:pPr>
              <w:ind w:firstLine="261"/>
              <w:jc w:val="left"/>
              <w:rPr>
                <w:szCs w:val="24"/>
              </w:rPr>
            </w:pPr>
            <w:r>
              <w:rPr>
                <w:szCs w:val="24"/>
              </w:rPr>
              <w:t>2</w:t>
            </w:r>
          </w:p>
        </w:tc>
        <w:tc>
          <w:tcPr>
            <w:tcW w:w="1576" w:type="pct"/>
            <w:tcMar>
              <w:top w:w="10" w:type="dxa"/>
              <w:left w:w="10" w:type="dxa"/>
              <w:right w:w="10" w:type="dxa"/>
            </w:tcMar>
            <w:vAlign w:val="center"/>
          </w:tcPr>
          <w:p w:rsidR="00E92592" w:rsidRDefault="00980799">
            <w:pPr>
              <w:tabs>
                <w:tab w:val="left" w:pos="2604"/>
              </w:tabs>
              <w:spacing w:line="240" w:lineRule="exact"/>
              <w:ind w:leftChars="50" w:left="105" w:rightChars="50" w:right="105" w:firstLineChars="46" w:firstLine="97"/>
              <w:rPr>
                <w:rFonts w:ascii="宋体" w:cs="宋体"/>
                <w:szCs w:val="24"/>
              </w:rPr>
            </w:pPr>
            <w:r>
              <w:rPr>
                <w:rFonts w:ascii="宋体" w:cs="宋体" w:hint="eastAsia"/>
                <w:szCs w:val="24"/>
              </w:rPr>
              <w:t>部门为加强资产管理、规范资产管理行为而制定的管理制度是否健全完整，用以反映和考核部门资产管理制度对完成主要职责或促进社会发展的保障情况。</w:t>
            </w:r>
          </w:p>
        </w:tc>
        <w:tc>
          <w:tcPr>
            <w:tcW w:w="1867" w:type="pct"/>
            <w:tcMar>
              <w:top w:w="10" w:type="dxa"/>
              <w:left w:w="10" w:type="dxa"/>
              <w:right w:w="10" w:type="dxa"/>
            </w:tcMar>
            <w:vAlign w:val="center"/>
          </w:tcPr>
          <w:p w:rsidR="00E92592" w:rsidRDefault="00980799" w:rsidP="00980799">
            <w:pPr>
              <w:spacing w:line="220" w:lineRule="exact"/>
              <w:ind w:leftChars="50" w:left="105" w:rightChars="50" w:right="105"/>
              <w:rPr>
                <w:rFonts w:ascii="宋体" w:cs="宋体"/>
                <w:szCs w:val="24"/>
              </w:rPr>
            </w:pPr>
            <w:r>
              <w:rPr>
                <w:rFonts w:ascii="宋体" w:cs="宋体" w:hint="eastAsia"/>
                <w:szCs w:val="24"/>
              </w:rPr>
              <w:t>评价要点：</w:t>
            </w:r>
            <w:r>
              <w:rPr>
                <w:rFonts w:ascii="宋体" w:cs="宋体"/>
                <w:szCs w:val="24"/>
              </w:rPr>
              <w:br/>
            </w:r>
            <w:r>
              <w:rPr>
                <w:rFonts w:ascii="宋体" w:cs="宋体" w:hint="eastAsia"/>
                <w:szCs w:val="24"/>
              </w:rPr>
              <w:t>①是否已制定或具有资产管理制度；</w:t>
            </w:r>
            <w:r>
              <w:rPr>
                <w:rFonts w:ascii="宋体" w:cs="宋体"/>
                <w:szCs w:val="24"/>
              </w:rPr>
              <w:t xml:space="preserve">           </w:t>
            </w:r>
            <w:r>
              <w:rPr>
                <w:rFonts w:ascii="宋体" w:cs="宋体" w:hint="eastAsia"/>
                <w:szCs w:val="24"/>
              </w:rPr>
              <w:t>②相关资金管理制度是否合法、合规、完整；</w:t>
            </w:r>
            <w:r>
              <w:rPr>
                <w:rFonts w:ascii="宋体" w:cs="宋体"/>
                <w:szCs w:val="24"/>
              </w:rPr>
              <w:br/>
            </w:r>
            <w:r>
              <w:rPr>
                <w:rFonts w:ascii="宋体" w:cs="宋体" w:hint="eastAsia"/>
                <w:szCs w:val="24"/>
              </w:rPr>
              <w:t>③相关资产管理制度是否得到有效执行。</w:t>
            </w:r>
          </w:p>
        </w:tc>
      </w:tr>
      <w:tr w:rsidR="00E92592" w:rsidTr="00980799">
        <w:trPr>
          <w:trHeight w:val="1711"/>
          <w:jc w:val="center"/>
        </w:trPr>
        <w:tc>
          <w:tcPr>
            <w:tcW w:w="307" w:type="pct"/>
            <w:vMerge/>
            <w:vAlign w:val="center"/>
          </w:tcPr>
          <w:p w:rsidR="00E92592" w:rsidRDefault="00E92592"/>
        </w:tc>
        <w:tc>
          <w:tcPr>
            <w:tcW w:w="375" w:type="pct"/>
            <w:vMerge/>
            <w:vAlign w:val="center"/>
          </w:tcPr>
          <w:p w:rsidR="00E92592" w:rsidRDefault="00E92592"/>
        </w:tc>
        <w:tc>
          <w:tcPr>
            <w:tcW w:w="500" w:type="pct"/>
            <w:tcMar>
              <w:top w:w="10" w:type="dxa"/>
              <w:left w:w="10" w:type="dxa"/>
              <w:right w:w="10" w:type="dxa"/>
            </w:tcMar>
            <w:vAlign w:val="center"/>
          </w:tcPr>
          <w:p w:rsidR="00E92592" w:rsidRDefault="00980799">
            <w:pPr>
              <w:spacing w:line="240" w:lineRule="exact"/>
              <w:jc w:val="center"/>
              <w:rPr>
                <w:rFonts w:ascii="宋体" w:cs="宋体"/>
                <w:szCs w:val="24"/>
              </w:rPr>
            </w:pPr>
            <w:r>
              <w:rPr>
                <w:rFonts w:ascii="宋体" w:cs="宋体" w:hint="eastAsia"/>
                <w:szCs w:val="24"/>
              </w:rPr>
              <w:t>资产管理</w:t>
            </w:r>
          </w:p>
          <w:p w:rsidR="00E92592" w:rsidRDefault="00980799">
            <w:pPr>
              <w:spacing w:line="240" w:lineRule="exact"/>
              <w:jc w:val="center"/>
              <w:rPr>
                <w:rFonts w:ascii="宋体" w:cs="宋体"/>
                <w:szCs w:val="24"/>
              </w:rPr>
            </w:pPr>
            <w:r>
              <w:rPr>
                <w:rFonts w:ascii="宋体" w:cs="宋体" w:hint="eastAsia"/>
                <w:szCs w:val="24"/>
              </w:rPr>
              <w:t>安全性（</w:t>
            </w:r>
            <w:r>
              <w:rPr>
                <w:rFonts w:ascii="宋体" w:cs="宋体"/>
                <w:szCs w:val="24"/>
              </w:rPr>
              <w:t>2</w:t>
            </w:r>
            <w:r>
              <w:rPr>
                <w:rFonts w:ascii="宋体" w:cs="宋体" w:hint="eastAsia"/>
                <w:szCs w:val="24"/>
              </w:rPr>
              <w:t>分）</w:t>
            </w:r>
          </w:p>
        </w:tc>
        <w:tc>
          <w:tcPr>
            <w:tcW w:w="375" w:type="pct"/>
          </w:tcPr>
          <w:p w:rsidR="00E92592" w:rsidRDefault="00E92592">
            <w:pPr>
              <w:tabs>
                <w:tab w:val="left" w:pos="761"/>
                <w:tab w:val="left" w:pos="2604"/>
              </w:tabs>
              <w:spacing w:line="240" w:lineRule="exact"/>
              <w:ind w:leftChars="50" w:left="105" w:rightChars="50" w:right="105" w:firstLineChars="46" w:firstLine="97"/>
              <w:jc w:val="center"/>
              <w:rPr>
                <w:rFonts w:ascii="宋体" w:cs="宋体"/>
                <w:szCs w:val="24"/>
              </w:rPr>
            </w:pPr>
          </w:p>
          <w:p w:rsidR="00E92592" w:rsidRDefault="00E92592">
            <w:pPr>
              <w:rPr>
                <w:szCs w:val="24"/>
              </w:rPr>
            </w:pPr>
          </w:p>
          <w:p w:rsidR="00E92592" w:rsidRDefault="00E92592">
            <w:pPr>
              <w:rPr>
                <w:szCs w:val="24"/>
              </w:rPr>
            </w:pPr>
          </w:p>
          <w:p w:rsidR="00E92592" w:rsidRDefault="00980799">
            <w:pPr>
              <w:ind w:firstLine="528"/>
              <w:jc w:val="left"/>
              <w:rPr>
                <w:szCs w:val="24"/>
              </w:rPr>
            </w:pPr>
            <w:r>
              <w:rPr>
                <w:szCs w:val="24"/>
              </w:rPr>
              <w:t>2</w:t>
            </w:r>
          </w:p>
        </w:tc>
        <w:tc>
          <w:tcPr>
            <w:tcW w:w="1576" w:type="pct"/>
            <w:tcMar>
              <w:top w:w="10" w:type="dxa"/>
              <w:left w:w="10" w:type="dxa"/>
              <w:right w:w="10" w:type="dxa"/>
            </w:tcMar>
            <w:vAlign w:val="center"/>
          </w:tcPr>
          <w:p w:rsidR="00E92592" w:rsidRDefault="00980799">
            <w:pPr>
              <w:tabs>
                <w:tab w:val="left" w:pos="761"/>
                <w:tab w:val="left" w:pos="2604"/>
              </w:tabs>
              <w:spacing w:line="240" w:lineRule="exact"/>
              <w:ind w:leftChars="50" w:left="105" w:rightChars="50" w:right="105" w:firstLineChars="46" w:firstLine="97"/>
              <w:rPr>
                <w:rFonts w:ascii="宋体" w:cs="宋体"/>
                <w:szCs w:val="24"/>
              </w:rPr>
            </w:pPr>
            <w:r>
              <w:rPr>
                <w:rFonts w:ascii="宋体" w:cs="宋体" w:hint="eastAsia"/>
                <w:szCs w:val="24"/>
              </w:rPr>
              <w:t>部门的资产是否保存完整、使用合规、配置合理、处置规范、收入及时足额上缴，用以反映和考核部门资产安全运行情况。</w:t>
            </w:r>
          </w:p>
        </w:tc>
        <w:tc>
          <w:tcPr>
            <w:tcW w:w="1867" w:type="pct"/>
            <w:tcMar>
              <w:top w:w="10" w:type="dxa"/>
              <w:left w:w="10" w:type="dxa"/>
              <w:right w:w="10" w:type="dxa"/>
            </w:tcMar>
            <w:vAlign w:val="center"/>
          </w:tcPr>
          <w:p w:rsidR="00E92592" w:rsidRDefault="00980799" w:rsidP="00980799">
            <w:pPr>
              <w:spacing w:line="220" w:lineRule="exact"/>
              <w:ind w:leftChars="50" w:left="105" w:rightChars="50" w:right="105"/>
              <w:rPr>
                <w:rFonts w:ascii="宋体" w:cs="宋体"/>
                <w:szCs w:val="24"/>
              </w:rPr>
            </w:pPr>
            <w:r>
              <w:rPr>
                <w:rFonts w:ascii="宋体" w:cs="宋体" w:hint="eastAsia"/>
                <w:szCs w:val="24"/>
              </w:rPr>
              <w:t>评价要点：</w:t>
            </w:r>
            <w:r>
              <w:rPr>
                <w:rFonts w:ascii="宋体" w:cs="宋体"/>
                <w:szCs w:val="24"/>
              </w:rPr>
              <w:br/>
            </w:r>
            <w:r>
              <w:rPr>
                <w:rFonts w:ascii="宋体" w:cs="宋体" w:hint="eastAsia"/>
                <w:szCs w:val="24"/>
              </w:rPr>
              <w:t>①资产保存是否完整；</w:t>
            </w:r>
            <w:r>
              <w:rPr>
                <w:rFonts w:ascii="宋体" w:cs="宋体"/>
                <w:szCs w:val="24"/>
              </w:rPr>
              <w:br/>
            </w:r>
            <w:r>
              <w:rPr>
                <w:rFonts w:ascii="宋体" w:cs="宋体" w:hint="eastAsia"/>
                <w:szCs w:val="24"/>
              </w:rPr>
              <w:t>②资产配置是否合理；</w:t>
            </w:r>
            <w:r>
              <w:rPr>
                <w:rFonts w:ascii="宋体" w:cs="宋体"/>
                <w:szCs w:val="24"/>
              </w:rPr>
              <w:br/>
            </w:r>
            <w:r>
              <w:rPr>
                <w:rFonts w:ascii="宋体" w:cs="宋体" w:hint="eastAsia"/>
                <w:szCs w:val="24"/>
              </w:rPr>
              <w:t>③资产处置是否规范；</w:t>
            </w:r>
            <w:r>
              <w:rPr>
                <w:rFonts w:ascii="宋体" w:cs="宋体"/>
                <w:szCs w:val="24"/>
              </w:rPr>
              <w:br/>
            </w:r>
            <w:r>
              <w:rPr>
                <w:rFonts w:ascii="宋体" w:cs="宋体" w:hint="eastAsia"/>
                <w:szCs w:val="24"/>
              </w:rPr>
              <w:t>④资产账务管理是否合规，是否帐实相符；</w:t>
            </w:r>
            <w:r>
              <w:rPr>
                <w:rFonts w:ascii="宋体" w:cs="宋体"/>
                <w:szCs w:val="24"/>
              </w:rPr>
              <w:br/>
            </w:r>
            <w:r>
              <w:rPr>
                <w:rFonts w:ascii="宋体" w:cs="宋体" w:hint="eastAsia"/>
                <w:szCs w:val="24"/>
              </w:rPr>
              <w:t>⑤资产是否有偿使用及处置收入及时足额上缴。</w:t>
            </w:r>
          </w:p>
        </w:tc>
      </w:tr>
      <w:tr w:rsidR="00E92592" w:rsidTr="00980799">
        <w:trPr>
          <w:trHeight w:val="597"/>
          <w:jc w:val="center"/>
        </w:trPr>
        <w:tc>
          <w:tcPr>
            <w:tcW w:w="307" w:type="pct"/>
            <w:vMerge/>
            <w:vAlign w:val="center"/>
          </w:tcPr>
          <w:p w:rsidR="00E92592" w:rsidRDefault="00E92592"/>
        </w:tc>
        <w:tc>
          <w:tcPr>
            <w:tcW w:w="375" w:type="pct"/>
            <w:vMerge/>
            <w:vAlign w:val="center"/>
          </w:tcPr>
          <w:p w:rsidR="00E92592" w:rsidRDefault="00E92592"/>
        </w:tc>
        <w:tc>
          <w:tcPr>
            <w:tcW w:w="500" w:type="pct"/>
            <w:tcMar>
              <w:top w:w="10" w:type="dxa"/>
              <w:left w:w="10" w:type="dxa"/>
              <w:right w:w="10" w:type="dxa"/>
            </w:tcMar>
            <w:vAlign w:val="center"/>
          </w:tcPr>
          <w:p w:rsidR="00E92592" w:rsidRDefault="00980799">
            <w:pPr>
              <w:spacing w:line="240" w:lineRule="exact"/>
              <w:jc w:val="center"/>
              <w:rPr>
                <w:rFonts w:ascii="宋体" w:cs="宋体"/>
                <w:szCs w:val="24"/>
              </w:rPr>
            </w:pPr>
            <w:r>
              <w:rPr>
                <w:rFonts w:ascii="宋体" w:cs="宋体" w:hint="eastAsia"/>
                <w:szCs w:val="24"/>
              </w:rPr>
              <w:t>固定资产</w:t>
            </w:r>
          </w:p>
          <w:p w:rsidR="00E92592" w:rsidRDefault="00980799">
            <w:pPr>
              <w:spacing w:line="240" w:lineRule="exact"/>
              <w:jc w:val="center"/>
              <w:rPr>
                <w:rFonts w:ascii="宋体" w:cs="宋体"/>
                <w:szCs w:val="24"/>
              </w:rPr>
            </w:pPr>
            <w:r>
              <w:rPr>
                <w:rFonts w:ascii="宋体" w:cs="宋体" w:hint="eastAsia"/>
                <w:szCs w:val="24"/>
              </w:rPr>
              <w:t>利用率（</w:t>
            </w:r>
            <w:r>
              <w:rPr>
                <w:rFonts w:ascii="宋体" w:cs="宋体"/>
                <w:szCs w:val="24"/>
              </w:rPr>
              <w:t>1</w:t>
            </w:r>
            <w:r>
              <w:rPr>
                <w:rFonts w:ascii="宋体" w:cs="宋体" w:hint="eastAsia"/>
                <w:szCs w:val="24"/>
              </w:rPr>
              <w:t>分）</w:t>
            </w:r>
          </w:p>
        </w:tc>
        <w:tc>
          <w:tcPr>
            <w:tcW w:w="375" w:type="pct"/>
          </w:tcPr>
          <w:p w:rsidR="00E92592" w:rsidRDefault="00E92592">
            <w:pPr>
              <w:tabs>
                <w:tab w:val="left" w:pos="2604"/>
              </w:tabs>
              <w:spacing w:line="240" w:lineRule="exact"/>
              <w:ind w:leftChars="50" w:left="105" w:rightChars="50" w:right="105" w:firstLineChars="46" w:firstLine="97"/>
              <w:jc w:val="center"/>
              <w:rPr>
                <w:rFonts w:ascii="宋体" w:cs="宋体"/>
                <w:szCs w:val="24"/>
              </w:rPr>
            </w:pPr>
          </w:p>
          <w:p w:rsidR="00E92592" w:rsidRDefault="00980799">
            <w:pPr>
              <w:ind w:firstLine="361"/>
              <w:jc w:val="left"/>
              <w:rPr>
                <w:szCs w:val="24"/>
              </w:rPr>
            </w:pPr>
            <w:r>
              <w:rPr>
                <w:szCs w:val="24"/>
              </w:rPr>
              <w:t>1</w:t>
            </w:r>
          </w:p>
        </w:tc>
        <w:tc>
          <w:tcPr>
            <w:tcW w:w="1576" w:type="pct"/>
            <w:tcMar>
              <w:top w:w="10" w:type="dxa"/>
              <w:left w:w="10" w:type="dxa"/>
              <w:right w:w="10" w:type="dxa"/>
            </w:tcMar>
            <w:vAlign w:val="center"/>
          </w:tcPr>
          <w:p w:rsidR="00E92592" w:rsidRDefault="00980799" w:rsidP="00980799">
            <w:pPr>
              <w:tabs>
                <w:tab w:val="left" w:pos="2604"/>
              </w:tabs>
              <w:spacing w:line="220" w:lineRule="exact"/>
              <w:ind w:leftChars="50" w:left="105" w:rightChars="50" w:right="105" w:firstLineChars="46" w:firstLine="97"/>
              <w:rPr>
                <w:rFonts w:ascii="宋体" w:cs="宋体"/>
                <w:szCs w:val="24"/>
              </w:rPr>
            </w:pPr>
            <w:r>
              <w:rPr>
                <w:rFonts w:ascii="宋体" w:cs="宋体" w:hint="eastAsia"/>
                <w:szCs w:val="24"/>
              </w:rPr>
              <w:t>部门实际在用固定资产总额与所有固定资产总额的比率，用以反映和考核部门固定资产使用效率程度。</w:t>
            </w:r>
          </w:p>
        </w:tc>
        <w:tc>
          <w:tcPr>
            <w:tcW w:w="1867" w:type="pct"/>
            <w:tcMar>
              <w:top w:w="10" w:type="dxa"/>
              <w:left w:w="10" w:type="dxa"/>
              <w:right w:w="10" w:type="dxa"/>
            </w:tcMar>
            <w:vAlign w:val="center"/>
          </w:tcPr>
          <w:p w:rsidR="00E92592" w:rsidRDefault="00980799" w:rsidP="00980799">
            <w:pPr>
              <w:spacing w:line="220" w:lineRule="exact"/>
              <w:ind w:leftChars="50" w:left="105" w:rightChars="50" w:right="105"/>
              <w:rPr>
                <w:rFonts w:ascii="宋体" w:cs="宋体"/>
                <w:szCs w:val="24"/>
              </w:rPr>
            </w:pPr>
            <w:r>
              <w:rPr>
                <w:rFonts w:ascii="宋体" w:cs="宋体" w:hint="eastAsia"/>
                <w:szCs w:val="24"/>
              </w:rPr>
              <w:t>固定资产利用率</w:t>
            </w:r>
            <w:r>
              <w:rPr>
                <w:rFonts w:ascii="宋体" w:cs="宋体"/>
                <w:szCs w:val="24"/>
              </w:rPr>
              <w:t>=</w:t>
            </w:r>
            <w:r>
              <w:rPr>
                <w:rFonts w:ascii="宋体" w:cs="宋体" w:hint="eastAsia"/>
                <w:szCs w:val="24"/>
              </w:rPr>
              <w:t>（实际在用固定资产总额</w:t>
            </w:r>
            <w:r>
              <w:rPr>
                <w:rFonts w:ascii="宋体" w:cs="宋体"/>
                <w:szCs w:val="24"/>
              </w:rPr>
              <w:t>/</w:t>
            </w:r>
            <w:r>
              <w:rPr>
                <w:rFonts w:ascii="宋体" w:cs="宋体" w:hint="eastAsia"/>
                <w:szCs w:val="24"/>
              </w:rPr>
              <w:t>所有固定资产总额）×</w:t>
            </w:r>
            <w:r>
              <w:rPr>
                <w:rFonts w:ascii="宋体" w:cs="宋体"/>
                <w:szCs w:val="24"/>
              </w:rPr>
              <w:t>100%</w:t>
            </w:r>
            <w:r>
              <w:rPr>
                <w:rFonts w:ascii="宋体" w:cs="宋体" w:hint="eastAsia"/>
                <w:szCs w:val="24"/>
              </w:rPr>
              <w:t>。</w:t>
            </w:r>
          </w:p>
        </w:tc>
      </w:tr>
      <w:tr w:rsidR="00E92592">
        <w:trPr>
          <w:trHeight w:val="2171"/>
          <w:jc w:val="center"/>
        </w:trPr>
        <w:tc>
          <w:tcPr>
            <w:tcW w:w="307" w:type="pct"/>
            <w:vMerge w:val="restart"/>
            <w:noWrap/>
            <w:tcMar>
              <w:top w:w="10" w:type="dxa"/>
              <w:left w:w="10" w:type="dxa"/>
              <w:right w:w="10" w:type="dxa"/>
            </w:tcMar>
            <w:textDirection w:val="tbRlV"/>
            <w:vAlign w:val="center"/>
          </w:tcPr>
          <w:p w:rsidR="00E92592" w:rsidRDefault="00980799">
            <w:pPr>
              <w:spacing w:line="240" w:lineRule="exact"/>
              <w:jc w:val="center"/>
              <w:rPr>
                <w:rFonts w:ascii="宋体" w:cs="宋体"/>
                <w:szCs w:val="24"/>
              </w:rPr>
            </w:pPr>
            <w:r>
              <w:rPr>
                <w:rFonts w:ascii="宋体" w:cs="宋体" w:hint="eastAsia"/>
                <w:szCs w:val="24"/>
              </w:rPr>
              <w:lastRenderedPageBreak/>
              <w:t>产</w:t>
            </w:r>
            <w:r>
              <w:rPr>
                <w:rFonts w:ascii="宋体" w:cs="宋体"/>
                <w:szCs w:val="24"/>
              </w:rPr>
              <w:t xml:space="preserve">   </w:t>
            </w:r>
            <w:r>
              <w:rPr>
                <w:rFonts w:ascii="宋体" w:cs="宋体" w:hint="eastAsia"/>
                <w:szCs w:val="24"/>
              </w:rPr>
              <w:t>出（</w:t>
            </w:r>
            <w:r>
              <w:rPr>
                <w:rFonts w:ascii="宋体" w:cs="宋体"/>
                <w:szCs w:val="24"/>
              </w:rPr>
              <w:t>30</w:t>
            </w:r>
            <w:r>
              <w:rPr>
                <w:rFonts w:ascii="宋体" w:cs="宋体" w:hint="eastAsia"/>
                <w:szCs w:val="24"/>
              </w:rPr>
              <w:t>分）</w:t>
            </w:r>
          </w:p>
        </w:tc>
        <w:tc>
          <w:tcPr>
            <w:tcW w:w="375" w:type="pct"/>
            <w:vMerge w:val="restart"/>
            <w:tcMar>
              <w:top w:w="10" w:type="dxa"/>
              <w:left w:w="10" w:type="dxa"/>
              <w:right w:w="10" w:type="dxa"/>
            </w:tcMar>
            <w:vAlign w:val="center"/>
          </w:tcPr>
          <w:p w:rsidR="00E92592" w:rsidRDefault="00980799">
            <w:pPr>
              <w:spacing w:line="240" w:lineRule="exact"/>
              <w:jc w:val="center"/>
              <w:rPr>
                <w:rFonts w:ascii="宋体" w:cs="宋体"/>
                <w:szCs w:val="24"/>
              </w:rPr>
            </w:pPr>
            <w:r>
              <w:rPr>
                <w:rFonts w:ascii="宋体" w:cs="宋体" w:hint="eastAsia"/>
                <w:szCs w:val="24"/>
              </w:rPr>
              <w:t>职责</w:t>
            </w:r>
            <w:r>
              <w:rPr>
                <w:rFonts w:ascii="宋体" w:cs="宋体"/>
                <w:szCs w:val="24"/>
              </w:rPr>
              <w:br/>
            </w:r>
            <w:r>
              <w:rPr>
                <w:rFonts w:ascii="宋体" w:cs="宋体" w:hint="eastAsia"/>
                <w:szCs w:val="24"/>
              </w:rPr>
              <w:t>履行（</w:t>
            </w:r>
            <w:r>
              <w:rPr>
                <w:rFonts w:ascii="宋体" w:cs="宋体"/>
                <w:szCs w:val="24"/>
              </w:rPr>
              <w:t>30</w:t>
            </w:r>
            <w:r>
              <w:rPr>
                <w:rFonts w:ascii="宋体" w:cs="宋体" w:hint="eastAsia"/>
                <w:szCs w:val="24"/>
              </w:rPr>
              <w:t>分）</w:t>
            </w:r>
          </w:p>
        </w:tc>
        <w:tc>
          <w:tcPr>
            <w:tcW w:w="500" w:type="pct"/>
            <w:tcMar>
              <w:top w:w="10" w:type="dxa"/>
              <w:left w:w="10" w:type="dxa"/>
              <w:right w:w="10" w:type="dxa"/>
            </w:tcMar>
            <w:vAlign w:val="center"/>
          </w:tcPr>
          <w:p w:rsidR="00E92592" w:rsidRDefault="00980799">
            <w:pPr>
              <w:spacing w:line="240" w:lineRule="exact"/>
              <w:jc w:val="center"/>
              <w:rPr>
                <w:rFonts w:ascii="宋体" w:cs="宋体"/>
                <w:szCs w:val="24"/>
              </w:rPr>
            </w:pPr>
            <w:r>
              <w:rPr>
                <w:rFonts w:ascii="宋体" w:cs="宋体" w:hint="eastAsia"/>
                <w:szCs w:val="24"/>
              </w:rPr>
              <w:t>实际</w:t>
            </w:r>
          </w:p>
          <w:p w:rsidR="00E92592" w:rsidRDefault="00980799">
            <w:pPr>
              <w:spacing w:line="240" w:lineRule="exact"/>
              <w:jc w:val="center"/>
              <w:rPr>
                <w:rFonts w:ascii="宋体" w:cs="宋体"/>
                <w:szCs w:val="24"/>
              </w:rPr>
            </w:pPr>
            <w:r>
              <w:rPr>
                <w:rFonts w:ascii="宋体" w:cs="宋体" w:hint="eastAsia"/>
                <w:szCs w:val="24"/>
              </w:rPr>
              <w:t>完成率（</w:t>
            </w:r>
            <w:r>
              <w:rPr>
                <w:rFonts w:ascii="宋体" w:cs="宋体"/>
                <w:szCs w:val="24"/>
              </w:rPr>
              <w:t>8</w:t>
            </w:r>
            <w:r>
              <w:rPr>
                <w:rFonts w:ascii="宋体" w:cs="宋体" w:hint="eastAsia"/>
                <w:szCs w:val="24"/>
              </w:rPr>
              <w:t>分）</w:t>
            </w:r>
          </w:p>
        </w:tc>
        <w:tc>
          <w:tcPr>
            <w:tcW w:w="375" w:type="pct"/>
          </w:tcPr>
          <w:p w:rsidR="00E92592" w:rsidRDefault="00E92592">
            <w:pPr>
              <w:tabs>
                <w:tab w:val="left" w:pos="2604"/>
              </w:tabs>
              <w:spacing w:line="240" w:lineRule="exact"/>
              <w:ind w:leftChars="50" w:left="105" w:rightChars="50" w:right="105" w:firstLineChars="46" w:firstLine="97"/>
              <w:jc w:val="center"/>
              <w:rPr>
                <w:rFonts w:ascii="宋体" w:cs="宋体"/>
                <w:szCs w:val="24"/>
              </w:rPr>
            </w:pPr>
          </w:p>
          <w:p w:rsidR="00E92592" w:rsidRDefault="00E92592">
            <w:pPr>
              <w:rPr>
                <w:szCs w:val="24"/>
              </w:rPr>
            </w:pPr>
          </w:p>
          <w:p w:rsidR="00E92592" w:rsidRDefault="00E92592">
            <w:pPr>
              <w:rPr>
                <w:szCs w:val="24"/>
              </w:rPr>
            </w:pPr>
          </w:p>
          <w:p w:rsidR="00E92592" w:rsidRDefault="00980799">
            <w:pPr>
              <w:ind w:firstLine="306"/>
              <w:jc w:val="left"/>
              <w:rPr>
                <w:szCs w:val="24"/>
              </w:rPr>
            </w:pPr>
            <w:r>
              <w:rPr>
                <w:szCs w:val="24"/>
              </w:rPr>
              <w:t>7</w:t>
            </w:r>
          </w:p>
        </w:tc>
        <w:tc>
          <w:tcPr>
            <w:tcW w:w="1576" w:type="pct"/>
            <w:tcMar>
              <w:top w:w="10" w:type="dxa"/>
              <w:left w:w="10" w:type="dxa"/>
              <w:right w:w="10" w:type="dxa"/>
            </w:tcMar>
            <w:vAlign w:val="center"/>
          </w:tcPr>
          <w:p w:rsidR="00E92592" w:rsidRDefault="00980799">
            <w:pPr>
              <w:tabs>
                <w:tab w:val="left" w:pos="2604"/>
              </w:tabs>
              <w:spacing w:line="240" w:lineRule="exact"/>
              <w:ind w:leftChars="50" w:left="105" w:rightChars="50" w:right="105" w:firstLineChars="46" w:firstLine="97"/>
              <w:rPr>
                <w:rFonts w:ascii="宋体" w:cs="宋体"/>
                <w:szCs w:val="24"/>
              </w:rPr>
            </w:pPr>
            <w:r>
              <w:rPr>
                <w:rFonts w:ascii="宋体" w:cs="宋体" w:hint="eastAsia"/>
                <w:szCs w:val="24"/>
              </w:rPr>
              <w:t>部门履行职责而实际完成工作数与计划工作数的比率，用以反映和考核部门履职工作任务目标的实现程度。</w:t>
            </w:r>
          </w:p>
        </w:tc>
        <w:tc>
          <w:tcPr>
            <w:tcW w:w="1867" w:type="pct"/>
            <w:tcMar>
              <w:top w:w="10" w:type="dxa"/>
              <w:left w:w="10" w:type="dxa"/>
              <w:right w:w="10" w:type="dxa"/>
            </w:tcMar>
            <w:vAlign w:val="center"/>
          </w:tcPr>
          <w:p w:rsidR="00E92592" w:rsidRDefault="00980799">
            <w:pPr>
              <w:spacing w:line="240" w:lineRule="exact"/>
              <w:ind w:leftChars="50" w:left="105" w:rightChars="50" w:right="105"/>
              <w:rPr>
                <w:rFonts w:ascii="宋体" w:cs="宋体"/>
                <w:szCs w:val="24"/>
              </w:rPr>
            </w:pPr>
            <w:r>
              <w:rPr>
                <w:rFonts w:ascii="宋体" w:cs="宋体" w:hint="eastAsia"/>
                <w:szCs w:val="24"/>
              </w:rPr>
              <w:t>实际完成率</w:t>
            </w:r>
            <w:r>
              <w:rPr>
                <w:rFonts w:ascii="宋体" w:cs="宋体"/>
                <w:szCs w:val="24"/>
              </w:rPr>
              <w:t>=</w:t>
            </w:r>
            <w:r>
              <w:rPr>
                <w:rFonts w:ascii="宋体" w:cs="宋体" w:hint="eastAsia"/>
                <w:szCs w:val="24"/>
              </w:rPr>
              <w:t>（实际完成工作数</w:t>
            </w:r>
            <w:r>
              <w:rPr>
                <w:rFonts w:ascii="宋体" w:cs="宋体"/>
                <w:szCs w:val="24"/>
              </w:rPr>
              <w:t>/</w:t>
            </w:r>
            <w:r>
              <w:rPr>
                <w:rFonts w:ascii="宋体" w:cs="宋体" w:hint="eastAsia"/>
                <w:szCs w:val="24"/>
              </w:rPr>
              <w:t>计划工作数）×</w:t>
            </w:r>
            <w:r>
              <w:rPr>
                <w:rFonts w:ascii="宋体" w:cs="宋体"/>
                <w:szCs w:val="24"/>
              </w:rPr>
              <w:t>100%</w:t>
            </w:r>
            <w:r>
              <w:rPr>
                <w:rFonts w:ascii="宋体" w:cs="宋体" w:hint="eastAsia"/>
                <w:szCs w:val="24"/>
              </w:rPr>
              <w:t>。</w:t>
            </w:r>
            <w:r>
              <w:rPr>
                <w:rFonts w:ascii="宋体" w:cs="宋体"/>
                <w:szCs w:val="24"/>
              </w:rPr>
              <w:br/>
            </w:r>
            <w:r>
              <w:rPr>
                <w:rFonts w:ascii="宋体" w:cs="宋体" w:hint="eastAsia"/>
                <w:szCs w:val="24"/>
              </w:rPr>
              <w:t>实际完成工作数：一定时期（年度或规划期）内部门实际完成工作任务的数量。</w:t>
            </w:r>
            <w:r>
              <w:rPr>
                <w:rFonts w:ascii="宋体" w:cs="宋体"/>
                <w:szCs w:val="24"/>
              </w:rPr>
              <w:br/>
            </w:r>
            <w:r>
              <w:rPr>
                <w:rFonts w:ascii="宋体" w:cs="宋体" w:hint="eastAsia"/>
                <w:szCs w:val="24"/>
              </w:rPr>
              <w:t>计划工作数：部门整体绩效目标确定的一定时期（年度或规划期）内预计完成工作任务的数量。</w:t>
            </w:r>
          </w:p>
        </w:tc>
      </w:tr>
      <w:tr w:rsidR="00E92592">
        <w:trPr>
          <w:trHeight w:val="1393"/>
          <w:jc w:val="center"/>
        </w:trPr>
        <w:tc>
          <w:tcPr>
            <w:tcW w:w="307" w:type="pct"/>
            <w:vMerge/>
            <w:textDirection w:val="tbRlV"/>
            <w:vAlign w:val="center"/>
          </w:tcPr>
          <w:p w:rsidR="00E92592" w:rsidRDefault="00E92592"/>
        </w:tc>
        <w:tc>
          <w:tcPr>
            <w:tcW w:w="375" w:type="pct"/>
            <w:vMerge/>
            <w:vAlign w:val="center"/>
          </w:tcPr>
          <w:p w:rsidR="00E92592" w:rsidRDefault="00E92592"/>
        </w:tc>
        <w:tc>
          <w:tcPr>
            <w:tcW w:w="500" w:type="pct"/>
            <w:tcMar>
              <w:top w:w="10" w:type="dxa"/>
              <w:left w:w="10" w:type="dxa"/>
              <w:right w:w="10" w:type="dxa"/>
            </w:tcMar>
            <w:vAlign w:val="center"/>
          </w:tcPr>
          <w:p w:rsidR="00E92592" w:rsidRDefault="00980799">
            <w:pPr>
              <w:spacing w:line="240" w:lineRule="exact"/>
              <w:jc w:val="center"/>
              <w:rPr>
                <w:rFonts w:ascii="宋体" w:cs="宋体"/>
                <w:szCs w:val="24"/>
              </w:rPr>
            </w:pPr>
            <w:r>
              <w:rPr>
                <w:rFonts w:ascii="宋体" w:cs="宋体" w:hint="eastAsia"/>
                <w:szCs w:val="24"/>
              </w:rPr>
              <w:t>完成</w:t>
            </w:r>
          </w:p>
          <w:p w:rsidR="00E92592" w:rsidRDefault="00980799">
            <w:pPr>
              <w:spacing w:line="240" w:lineRule="exact"/>
              <w:jc w:val="center"/>
              <w:rPr>
                <w:rFonts w:ascii="宋体" w:cs="宋体"/>
                <w:szCs w:val="24"/>
              </w:rPr>
            </w:pPr>
            <w:r>
              <w:rPr>
                <w:rFonts w:ascii="宋体" w:cs="宋体" w:hint="eastAsia"/>
                <w:szCs w:val="24"/>
              </w:rPr>
              <w:t>及时率（</w:t>
            </w:r>
            <w:r>
              <w:rPr>
                <w:rFonts w:ascii="宋体" w:cs="宋体"/>
                <w:szCs w:val="24"/>
              </w:rPr>
              <w:t>4</w:t>
            </w:r>
            <w:r>
              <w:rPr>
                <w:rFonts w:ascii="宋体" w:cs="宋体" w:hint="eastAsia"/>
                <w:szCs w:val="24"/>
              </w:rPr>
              <w:t>分）</w:t>
            </w:r>
          </w:p>
        </w:tc>
        <w:tc>
          <w:tcPr>
            <w:tcW w:w="375" w:type="pct"/>
          </w:tcPr>
          <w:p w:rsidR="00E92592" w:rsidRDefault="00E92592">
            <w:pPr>
              <w:tabs>
                <w:tab w:val="left" w:pos="2604"/>
              </w:tabs>
              <w:spacing w:line="240" w:lineRule="exact"/>
              <w:ind w:leftChars="50" w:left="105" w:rightChars="50" w:right="105" w:firstLineChars="46" w:firstLine="97"/>
              <w:jc w:val="center"/>
              <w:rPr>
                <w:rFonts w:ascii="宋体" w:cs="宋体"/>
                <w:szCs w:val="24"/>
              </w:rPr>
            </w:pPr>
          </w:p>
          <w:p w:rsidR="00E92592" w:rsidRDefault="00E92592">
            <w:pPr>
              <w:rPr>
                <w:szCs w:val="24"/>
              </w:rPr>
            </w:pPr>
          </w:p>
          <w:p w:rsidR="00E92592" w:rsidRDefault="00980799">
            <w:pPr>
              <w:ind w:firstLine="372"/>
              <w:jc w:val="left"/>
              <w:rPr>
                <w:szCs w:val="24"/>
              </w:rPr>
            </w:pPr>
            <w:r>
              <w:rPr>
                <w:szCs w:val="24"/>
              </w:rPr>
              <w:t>3</w:t>
            </w:r>
          </w:p>
        </w:tc>
        <w:tc>
          <w:tcPr>
            <w:tcW w:w="1576" w:type="pct"/>
            <w:tcMar>
              <w:top w:w="10" w:type="dxa"/>
              <w:left w:w="10" w:type="dxa"/>
              <w:right w:w="10" w:type="dxa"/>
            </w:tcMar>
            <w:vAlign w:val="center"/>
          </w:tcPr>
          <w:p w:rsidR="00E92592" w:rsidRDefault="00980799">
            <w:pPr>
              <w:tabs>
                <w:tab w:val="left" w:pos="2604"/>
              </w:tabs>
              <w:spacing w:line="240" w:lineRule="exact"/>
              <w:ind w:leftChars="50" w:left="105" w:rightChars="50" w:right="105" w:firstLineChars="46" w:firstLine="97"/>
              <w:rPr>
                <w:rFonts w:ascii="宋体" w:cs="宋体"/>
                <w:szCs w:val="24"/>
              </w:rPr>
            </w:pPr>
            <w:r>
              <w:rPr>
                <w:rFonts w:ascii="宋体" w:cs="宋体" w:hint="eastAsia"/>
                <w:szCs w:val="24"/>
              </w:rPr>
              <w:t>部门在规定时限内及时完成的实际工作数与计划工作数的比率</w:t>
            </w:r>
            <w:r>
              <w:rPr>
                <w:rFonts w:ascii="宋体" w:cs="宋体"/>
                <w:szCs w:val="24"/>
              </w:rPr>
              <w:t>,</w:t>
            </w:r>
            <w:r>
              <w:rPr>
                <w:rFonts w:ascii="宋体" w:cs="宋体" w:hint="eastAsia"/>
                <w:szCs w:val="24"/>
              </w:rPr>
              <w:t>用以反映和考核部门履职时效目标的实现程度。</w:t>
            </w:r>
          </w:p>
        </w:tc>
        <w:tc>
          <w:tcPr>
            <w:tcW w:w="1867" w:type="pct"/>
            <w:tcMar>
              <w:top w:w="10" w:type="dxa"/>
              <w:left w:w="10" w:type="dxa"/>
              <w:right w:w="10" w:type="dxa"/>
            </w:tcMar>
            <w:vAlign w:val="center"/>
          </w:tcPr>
          <w:p w:rsidR="00E92592" w:rsidRDefault="00980799">
            <w:pPr>
              <w:spacing w:line="240" w:lineRule="exact"/>
              <w:ind w:leftChars="50" w:left="105" w:rightChars="50" w:right="105"/>
              <w:rPr>
                <w:rFonts w:ascii="宋体" w:cs="宋体"/>
                <w:szCs w:val="24"/>
              </w:rPr>
            </w:pPr>
            <w:r>
              <w:rPr>
                <w:rFonts w:ascii="宋体" w:cs="宋体" w:hint="eastAsia"/>
                <w:szCs w:val="24"/>
              </w:rPr>
              <w:t>完成及时率</w:t>
            </w:r>
            <w:r>
              <w:rPr>
                <w:rFonts w:ascii="宋体" w:cs="宋体"/>
                <w:szCs w:val="24"/>
              </w:rPr>
              <w:t>=</w:t>
            </w:r>
            <w:r>
              <w:rPr>
                <w:rFonts w:ascii="宋体" w:cs="宋体" w:hint="eastAsia"/>
                <w:szCs w:val="24"/>
              </w:rPr>
              <w:t>（及时完成实际工作数</w:t>
            </w:r>
            <w:r>
              <w:rPr>
                <w:rFonts w:ascii="宋体" w:cs="宋体"/>
                <w:szCs w:val="24"/>
              </w:rPr>
              <w:t>/</w:t>
            </w:r>
            <w:r>
              <w:rPr>
                <w:rFonts w:ascii="宋体" w:cs="宋体" w:hint="eastAsia"/>
                <w:szCs w:val="24"/>
              </w:rPr>
              <w:t>计划工作数）×</w:t>
            </w:r>
            <w:r>
              <w:rPr>
                <w:rFonts w:ascii="宋体" w:cs="宋体"/>
                <w:szCs w:val="24"/>
              </w:rPr>
              <w:t>100%</w:t>
            </w:r>
            <w:r>
              <w:rPr>
                <w:rFonts w:ascii="宋体" w:cs="宋体" w:hint="eastAsia"/>
                <w:szCs w:val="24"/>
              </w:rPr>
              <w:t>。</w:t>
            </w:r>
            <w:r>
              <w:rPr>
                <w:rFonts w:ascii="宋体" w:cs="宋体"/>
                <w:szCs w:val="24"/>
              </w:rPr>
              <w:br/>
            </w:r>
            <w:r>
              <w:rPr>
                <w:rFonts w:ascii="宋体" w:cs="宋体" w:hint="eastAsia"/>
                <w:szCs w:val="24"/>
              </w:rPr>
              <w:t>及时完成实际工作数：部门按照整体绩效目标确定的时限实际完成的工作任务数量。</w:t>
            </w:r>
          </w:p>
        </w:tc>
      </w:tr>
      <w:tr w:rsidR="00E92592">
        <w:trPr>
          <w:trHeight w:val="1675"/>
          <w:jc w:val="center"/>
        </w:trPr>
        <w:tc>
          <w:tcPr>
            <w:tcW w:w="307" w:type="pct"/>
            <w:vMerge/>
            <w:vAlign w:val="center"/>
          </w:tcPr>
          <w:p w:rsidR="00E92592" w:rsidRDefault="00E92592"/>
        </w:tc>
        <w:tc>
          <w:tcPr>
            <w:tcW w:w="375" w:type="pct"/>
            <w:vMerge/>
            <w:vAlign w:val="center"/>
          </w:tcPr>
          <w:p w:rsidR="00E92592" w:rsidRDefault="00E92592"/>
        </w:tc>
        <w:tc>
          <w:tcPr>
            <w:tcW w:w="500" w:type="pct"/>
            <w:tcMar>
              <w:top w:w="10" w:type="dxa"/>
              <w:left w:w="10" w:type="dxa"/>
              <w:right w:w="10" w:type="dxa"/>
            </w:tcMar>
            <w:vAlign w:val="center"/>
          </w:tcPr>
          <w:p w:rsidR="00E92592" w:rsidRDefault="00980799">
            <w:pPr>
              <w:spacing w:line="240" w:lineRule="exact"/>
              <w:jc w:val="center"/>
              <w:rPr>
                <w:rFonts w:ascii="宋体" w:cs="宋体"/>
                <w:szCs w:val="24"/>
              </w:rPr>
            </w:pPr>
            <w:r>
              <w:rPr>
                <w:rFonts w:ascii="宋体" w:cs="宋体" w:hint="eastAsia"/>
                <w:szCs w:val="24"/>
              </w:rPr>
              <w:t>质量</w:t>
            </w:r>
          </w:p>
          <w:p w:rsidR="00E92592" w:rsidRDefault="00980799">
            <w:pPr>
              <w:spacing w:line="240" w:lineRule="exact"/>
              <w:jc w:val="center"/>
              <w:rPr>
                <w:rFonts w:ascii="宋体" w:cs="宋体"/>
                <w:szCs w:val="24"/>
              </w:rPr>
            </w:pPr>
            <w:r>
              <w:rPr>
                <w:rFonts w:ascii="宋体" w:cs="宋体" w:hint="eastAsia"/>
                <w:szCs w:val="24"/>
              </w:rPr>
              <w:t>达标率（</w:t>
            </w:r>
            <w:r>
              <w:rPr>
                <w:rFonts w:ascii="宋体" w:cs="宋体"/>
                <w:szCs w:val="24"/>
              </w:rPr>
              <w:t>8</w:t>
            </w:r>
            <w:r>
              <w:rPr>
                <w:rFonts w:ascii="宋体" w:cs="宋体" w:hint="eastAsia"/>
                <w:szCs w:val="24"/>
              </w:rPr>
              <w:t>分）</w:t>
            </w:r>
          </w:p>
        </w:tc>
        <w:tc>
          <w:tcPr>
            <w:tcW w:w="375" w:type="pct"/>
          </w:tcPr>
          <w:p w:rsidR="00E92592" w:rsidRDefault="00E92592">
            <w:pPr>
              <w:tabs>
                <w:tab w:val="left" w:pos="2604"/>
              </w:tabs>
              <w:spacing w:line="240" w:lineRule="exact"/>
              <w:ind w:leftChars="50" w:left="105" w:rightChars="50" w:right="105" w:firstLineChars="46" w:firstLine="97"/>
              <w:jc w:val="center"/>
              <w:rPr>
                <w:rFonts w:ascii="宋体" w:cs="宋体"/>
                <w:szCs w:val="24"/>
              </w:rPr>
            </w:pPr>
          </w:p>
          <w:p w:rsidR="00E92592" w:rsidRDefault="00E92592">
            <w:pPr>
              <w:rPr>
                <w:szCs w:val="24"/>
              </w:rPr>
            </w:pPr>
          </w:p>
          <w:p w:rsidR="00E92592" w:rsidRDefault="00980799">
            <w:pPr>
              <w:ind w:firstLine="272"/>
              <w:jc w:val="left"/>
              <w:rPr>
                <w:szCs w:val="24"/>
              </w:rPr>
            </w:pPr>
            <w:r>
              <w:rPr>
                <w:szCs w:val="24"/>
              </w:rPr>
              <w:t>7</w:t>
            </w:r>
          </w:p>
        </w:tc>
        <w:tc>
          <w:tcPr>
            <w:tcW w:w="1576" w:type="pct"/>
            <w:tcMar>
              <w:top w:w="10" w:type="dxa"/>
              <w:left w:w="10" w:type="dxa"/>
              <w:right w:w="10" w:type="dxa"/>
            </w:tcMar>
            <w:vAlign w:val="center"/>
          </w:tcPr>
          <w:p w:rsidR="00E92592" w:rsidRDefault="00980799">
            <w:pPr>
              <w:tabs>
                <w:tab w:val="left" w:pos="2604"/>
              </w:tabs>
              <w:spacing w:line="240" w:lineRule="exact"/>
              <w:ind w:leftChars="50" w:left="105" w:rightChars="50" w:right="105" w:firstLineChars="46" w:firstLine="97"/>
              <w:rPr>
                <w:rFonts w:ascii="宋体" w:cs="宋体"/>
                <w:szCs w:val="24"/>
              </w:rPr>
            </w:pPr>
            <w:r>
              <w:rPr>
                <w:rFonts w:ascii="宋体" w:cs="宋体" w:hint="eastAsia"/>
                <w:szCs w:val="24"/>
              </w:rPr>
              <w:t>达到质量标准（绩效标准值）的实际工作数与计划工作数的比率</w:t>
            </w:r>
            <w:r>
              <w:rPr>
                <w:rFonts w:ascii="宋体" w:cs="宋体"/>
                <w:szCs w:val="24"/>
              </w:rPr>
              <w:t>,</w:t>
            </w:r>
            <w:r>
              <w:rPr>
                <w:rFonts w:ascii="宋体" w:cs="宋体" w:hint="eastAsia"/>
                <w:szCs w:val="24"/>
              </w:rPr>
              <w:t>用以反映和考核部门履职质量目标的实现程度。</w:t>
            </w:r>
          </w:p>
        </w:tc>
        <w:tc>
          <w:tcPr>
            <w:tcW w:w="1867" w:type="pct"/>
            <w:tcMar>
              <w:top w:w="10" w:type="dxa"/>
              <w:left w:w="10" w:type="dxa"/>
              <w:right w:w="10" w:type="dxa"/>
            </w:tcMar>
            <w:vAlign w:val="center"/>
          </w:tcPr>
          <w:p w:rsidR="00E92592" w:rsidRDefault="00980799">
            <w:pPr>
              <w:spacing w:line="240" w:lineRule="exact"/>
              <w:ind w:leftChars="50" w:left="105" w:rightChars="50" w:right="105"/>
              <w:rPr>
                <w:rFonts w:ascii="宋体" w:cs="宋体"/>
                <w:szCs w:val="24"/>
              </w:rPr>
            </w:pPr>
            <w:r>
              <w:rPr>
                <w:rFonts w:ascii="宋体" w:cs="宋体" w:hint="eastAsia"/>
                <w:szCs w:val="24"/>
              </w:rPr>
              <w:t>质量达标率</w:t>
            </w:r>
            <w:r>
              <w:rPr>
                <w:rFonts w:ascii="宋体" w:cs="宋体"/>
                <w:szCs w:val="24"/>
              </w:rPr>
              <w:t>=</w:t>
            </w:r>
            <w:r>
              <w:rPr>
                <w:rFonts w:ascii="宋体" w:cs="宋体" w:hint="eastAsia"/>
                <w:szCs w:val="24"/>
              </w:rPr>
              <w:t>（质量达标实际工作数</w:t>
            </w:r>
            <w:r>
              <w:rPr>
                <w:rFonts w:ascii="宋体" w:cs="宋体"/>
                <w:szCs w:val="24"/>
              </w:rPr>
              <w:t>/</w:t>
            </w:r>
            <w:r>
              <w:rPr>
                <w:rFonts w:ascii="宋体" w:cs="宋体" w:hint="eastAsia"/>
                <w:szCs w:val="24"/>
              </w:rPr>
              <w:t>计划工作数）×</w:t>
            </w:r>
            <w:r>
              <w:rPr>
                <w:rFonts w:ascii="宋体" w:cs="宋体"/>
                <w:szCs w:val="24"/>
              </w:rPr>
              <w:t>100%</w:t>
            </w:r>
            <w:r>
              <w:rPr>
                <w:rFonts w:ascii="宋体" w:cs="宋体" w:hint="eastAsia"/>
                <w:szCs w:val="24"/>
              </w:rPr>
              <w:t>。</w:t>
            </w:r>
            <w:r>
              <w:rPr>
                <w:rFonts w:ascii="宋体" w:cs="宋体"/>
                <w:szCs w:val="24"/>
              </w:rPr>
              <w:br/>
            </w:r>
            <w:r>
              <w:rPr>
                <w:rFonts w:ascii="宋体" w:cs="宋体" w:hint="eastAsia"/>
                <w:szCs w:val="24"/>
              </w:rPr>
              <w:t>质量达标实际工作数：一定时期（年度或规划期）内部门实际完成工作数中达到部门绩效目标要求（绩效标准值）的工作任务数量。</w:t>
            </w:r>
          </w:p>
        </w:tc>
      </w:tr>
      <w:tr w:rsidR="00E92592">
        <w:trPr>
          <w:trHeight w:val="1125"/>
          <w:jc w:val="center"/>
        </w:trPr>
        <w:tc>
          <w:tcPr>
            <w:tcW w:w="307" w:type="pct"/>
            <w:vMerge/>
            <w:vAlign w:val="center"/>
          </w:tcPr>
          <w:p w:rsidR="00E92592" w:rsidRDefault="00E92592"/>
        </w:tc>
        <w:tc>
          <w:tcPr>
            <w:tcW w:w="375" w:type="pct"/>
            <w:vMerge/>
            <w:vAlign w:val="center"/>
          </w:tcPr>
          <w:p w:rsidR="00E92592" w:rsidRDefault="00E92592"/>
        </w:tc>
        <w:tc>
          <w:tcPr>
            <w:tcW w:w="500" w:type="pct"/>
            <w:tcMar>
              <w:top w:w="10" w:type="dxa"/>
              <w:left w:w="10" w:type="dxa"/>
              <w:right w:w="10" w:type="dxa"/>
            </w:tcMar>
            <w:vAlign w:val="center"/>
          </w:tcPr>
          <w:p w:rsidR="00E92592" w:rsidRDefault="00980799">
            <w:pPr>
              <w:spacing w:line="240" w:lineRule="exact"/>
              <w:jc w:val="center"/>
              <w:rPr>
                <w:rFonts w:ascii="宋体" w:cs="宋体"/>
                <w:szCs w:val="24"/>
              </w:rPr>
            </w:pPr>
            <w:r>
              <w:rPr>
                <w:rFonts w:ascii="宋体" w:cs="宋体" w:hint="eastAsia"/>
                <w:szCs w:val="24"/>
              </w:rPr>
              <w:t>重点工作</w:t>
            </w:r>
          </w:p>
          <w:p w:rsidR="00E92592" w:rsidRDefault="00980799">
            <w:pPr>
              <w:spacing w:line="240" w:lineRule="exact"/>
              <w:jc w:val="center"/>
              <w:rPr>
                <w:rFonts w:ascii="宋体" w:cs="宋体"/>
                <w:szCs w:val="24"/>
              </w:rPr>
            </w:pPr>
            <w:r>
              <w:rPr>
                <w:rFonts w:ascii="宋体" w:cs="宋体" w:hint="eastAsia"/>
                <w:szCs w:val="24"/>
              </w:rPr>
              <w:t>办结率（</w:t>
            </w:r>
            <w:r>
              <w:rPr>
                <w:rFonts w:ascii="宋体" w:cs="宋体"/>
                <w:szCs w:val="24"/>
              </w:rPr>
              <w:t>10</w:t>
            </w:r>
            <w:r>
              <w:rPr>
                <w:rFonts w:ascii="宋体" w:cs="宋体" w:hint="eastAsia"/>
                <w:szCs w:val="24"/>
              </w:rPr>
              <w:t>分）</w:t>
            </w:r>
          </w:p>
        </w:tc>
        <w:tc>
          <w:tcPr>
            <w:tcW w:w="375" w:type="pct"/>
          </w:tcPr>
          <w:p w:rsidR="00E92592" w:rsidRDefault="00E92592">
            <w:pPr>
              <w:tabs>
                <w:tab w:val="left" w:pos="2604"/>
              </w:tabs>
              <w:spacing w:line="240" w:lineRule="exact"/>
              <w:ind w:leftChars="50" w:left="105" w:rightChars="50" w:right="105" w:firstLineChars="46" w:firstLine="97"/>
              <w:jc w:val="center"/>
              <w:rPr>
                <w:rFonts w:ascii="宋体" w:cs="宋体"/>
                <w:szCs w:val="24"/>
              </w:rPr>
            </w:pPr>
          </w:p>
          <w:p w:rsidR="00E92592" w:rsidRDefault="00E92592">
            <w:pPr>
              <w:rPr>
                <w:szCs w:val="24"/>
              </w:rPr>
            </w:pPr>
          </w:p>
          <w:p w:rsidR="00E92592" w:rsidRDefault="00980799">
            <w:pPr>
              <w:ind w:firstLine="322"/>
              <w:jc w:val="left"/>
              <w:rPr>
                <w:szCs w:val="24"/>
              </w:rPr>
            </w:pPr>
            <w:r>
              <w:rPr>
                <w:szCs w:val="24"/>
              </w:rPr>
              <w:t>10</w:t>
            </w:r>
          </w:p>
        </w:tc>
        <w:tc>
          <w:tcPr>
            <w:tcW w:w="1576" w:type="pct"/>
            <w:tcMar>
              <w:top w:w="10" w:type="dxa"/>
              <w:left w:w="10" w:type="dxa"/>
              <w:right w:w="10" w:type="dxa"/>
            </w:tcMar>
            <w:vAlign w:val="center"/>
          </w:tcPr>
          <w:p w:rsidR="00E92592" w:rsidRDefault="00980799">
            <w:pPr>
              <w:tabs>
                <w:tab w:val="left" w:pos="2604"/>
              </w:tabs>
              <w:spacing w:line="240" w:lineRule="exact"/>
              <w:ind w:leftChars="50" w:left="105" w:rightChars="50" w:right="105" w:firstLineChars="46" w:firstLine="97"/>
              <w:rPr>
                <w:rFonts w:ascii="宋体" w:cs="宋体"/>
                <w:szCs w:val="24"/>
              </w:rPr>
            </w:pPr>
            <w:r>
              <w:rPr>
                <w:rFonts w:ascii="宋体" w:cs="宋体" w:hint="eastAsia"/>
                <w:szCs w:val="24"/>
              </w:rPr>
              <w:t>部门年度重点工作实际完成数与交办或下达数的比率，用以反映部门对重点工作的办理落实程度。</w:t>
            </w:r>
          </w:p>
        </w:tc>
        <w:tc>
          <w:tcPr>
            <w:tcW w:w="1867" w:type="pct"/>
            <w:tcMar>
              <w:top w:w="10" w:type="dxa"/>
              <w:left w:w="10" w:type="dxa"/>
              <w:right w:w="10" w:type="dxa"/>
            </w:tcMar>
            <w:vAlign w:val="center"/>
          </w:tcPr>
          <w:p w:rsidR="00E92592" w:rsidRDefault="00980799">
            <w:pPr>
              <w:spacing w:line="240" w:lineRule="exact"/>
              <w:ind w:leftChars="50" w:left="105" w:rightChars="50" w:right="105"/>
              <w:rPr>
                <w:rFonts w:ascii="宋体" w:cs="宋体"/>
                <w:szCs w:val="24"/>
              </w:rPr>
            </w:pPr>
            <w:r>
              <w:rPr>
                <w:rFonts w:ascii="宋体" w:cs="宋体" w:hint="eastAsia"/>
                <w:szCs w:val="24"/>
              </w:rPr>
              <w:t>重点工作办结率</w:t>
            </w:r>
            <w:r>
              <w:rPr>
                <w:rFonts w:ascii="宋体" w:cs="宋体"/>
                <w:szCs w:val="24"/>
              </w:rPr>
              <w:t>=</w:t>
            </w:r>
            <w:r>
              <w:rPr>
                <w:rFonts w:ascii="宋体" w:cs="宋体" w:hint="eastAsia"/>
                <w:szCs w:val="24"/>
              </w:rPr>
              <w:t>（重点工作实际完成数</w:t>
            </w:r>
            <w:r>
              <w:rPr>
                <w:rFonts w:ascii="宋体" w:cs="宋体"/>
                <w:szCs w:val="24"/>
              </w:rPr>
              <w:t>/</w:t>
            </w:r>
            <w:r>
              <w:rPr>
                <w:rFonts w:ascii="宋体" w:cs="宋体" w:hint="eastAsia"/>
                <w:szCs w:val="24"/>
              </w:rPr>
              <w:t>交办或下达数）×</w:t>
            </w:r>
            <w:r>
              <w:rPr>
                <w:rFonts w:ascii="宋体" w:cs="宋体"/>
                <w:szCs w:val="24"/>
              </w:rPr>
              <w:t>100%</w:t>
            </w:r>
            <w:r>
              <w:rPr>
                <w:rFonts w:ascii="宋体" w:cs="宋体" w:hint="eastAsia"/>
                <w:szCs w:val="24"/>
              </w:rPr>
              <w:t>。</w:t>
            </w:r>
            <w:r>
              <w:rPr>
                <w:rFonts w:ascii="宋体" w:cs="宋体"/>
                <w:szCs w:val="24"/>
              </w:rPr>
              <w:br/>
            </w:r>
            <w:r>
              <w:rPr>
                <w:rFonts w:ascii="宋体" w:cs="宋体" w:hint="eastAsia"/>
                <w:szCs w:val="24"/>
              </w:rPr>
              <w:t>重点工作是指党委、政府、人大、相关部门交办或下达的工作任务。</w:t>
            </w:r>
          </w:p>
        </w:tc>
      </w:tr>
      <w:tr w:rsidR="00E92592">
        <w:trPr>
          <w:trHeight w:val="709"/>
          <w:jc w:val="center"/>
        </w:trPr>
        <w:tc>
          <w:tcPr>
            <w:tcW w:w="307" w:type="pct"/>
            <w:vMerge w:val="restart"/>
            <w:noWrap/>
            <w:tcMar>
              <w:top w:w="10" w:type="dxa"/>
              <w:left w:w="10" w:type="dxa"/>
              <w:right w:w="10" w:type="dxa"/>
            </w:tcMar>
            <w:textDirection w:val="tbRlV"/>
            <w:vAlign w:val="center"/>
          </w:tcPr>
          <w:p w:rsidR="00E92592" w:rsidRDefault="00980799">
            <w:pPr>
              <w:spacing w:line="240" w:lineRule="exact"/>
              <w:jc w:val="center"/>
              <w:rPr>
                <w:rFonts w:ascii="宋体" w:cs="宋体"/>
                <w:szCs w:val="24"/>
              </w:rPr>
            </w:pPr>
            <w:r>
              <w:rPr>
                <w:rFonts w:ascii="宋体" w:cs="宋体" w:hint="eastAsia"/>
                <w:szCs w:val="24"/>
              </w:rPr>
              <w:t>效</w:t>
            </w:r>
            <w:r>
              <w:rPr>
                <w:rFonts w:ascii="宋体" w:cs="宋体"/>
                <w:szCs w:val="24"/>
              </w:rPr>
              <w:t xml:space="preserve">   </w:t>
            </w:r>
            <w:r>
              <w:rPr>
                <w:rFonts w:ascii="宋体" w:cs="宋体" w:hint="eastAsia"/>
                <w:szCs w:val="24"/>
              </w:rPr>
              <w:t>果（</w:t>
            </w:r>
            <w:r>
              <w:rPr>
                <w:rFonts w:ascii="宋体" w:cs="宋体"/>
                <w:szCs w:val="24"/>
              </w:rPr>
              <w:t>20</w:t>
            </w:r>
            <w:r>
              <w:rPr>
                <w:rFonts w:ascii="宋体" w:cs="宋体" w:hint="eastAsia"/>
                <w:szCs w:val="24"/>
              </w:rPr>
              <w:t>分）</w:t>
            </w:r>
          </w:p>
        </w:tc>
        <w:tc>
          <w:tcPr>
            <w:tcW w:w="375" w:type="pct"/>
            <w:vMerge w:val="restart"/>
            <w:tcMar>
              <w:top w:w="10" w:type="dxa"/>
              <w:left w:w="10" w:type="dxa"/>
              <w:right w:w="10" w:type="dxa"/>
            </w:tcMar>
            <w:vAlign w:val="center"/>
          </w:tcPr>
          <w:p w:rsidR="00E92592" w:rsidRDefault="00980799">
            <w:pPr>
              <w:spacing w:line="240" w:lineRule="exact"/>
              <w:jc w:val="center"/>
              <w:rPr>
                <w:rFonts w:ascii="宋体" w:cs="宋体"/>
                <w:szCs w:val="24"/>
              </w:rPr>
            </w:pPr>
            <w:r>
              <w:rPr>
                <w:rFonts w:ascii="宋体" w:cs="宋体" w:hint="eastAsia"/>
                <w:szCs w:val="24"/>
              </w:rPr>
              <w:t>履职</w:t>
            </w:r>
            <w:r>
              <w:rPr>
                <w:rFonts w:ascii="宋体" w:cs="宋体"/>
                <w:szCs w:val="24"/>
              </w:rPr>
              <w:br/>
            </w:r>
            <w:r>
              <w:rPr>
                <w:rFonts w:ascii="宋体" w:cs="宋体" w:hint="eastAsia"/>
                <w:szCs w:val="24"/>
              </w:rPr>
              <w:t>效益（</w:t>
            </w:r>
            <w:r>
              <w:rPr>
                <w:rFonts w:ascii="宋体" w:cs="宋体"/>
                <w:szCs w:val="24"/>
              </w:rPr>
              <w:t>20</w:t>
            </w:r>
            <w:r>
              <w:rPr>
                <w:rFonts w:ascii="宋体" w:cs="宋体" w:hint="eastAsia"/>
                <w:szCs w:val="24"/>
              </w:rPr>
              <w:t>分）</w:t>
            </w:r>
          </w:p>
        </w:tc>
        <w:tc>
          <w:tcPr>
            <w:tcW w:w="500" w:type="pct"/>
            <w:tcMar>
              <w:top w:w="10" w:type="dxa"/>
              <w:left w:w="10" w:type="dxa"/>
              <w:right w:w="10" w:type="dxa"/>
            </w:tcMar>
            <w:vAlign w:val="center"/>
          </w:tcPr>
          <w:p w:rsidR="00E92592" w:rsidRDefault="00980799">
            <w:pPr>
              <w:spacing w:line="240" w:lineRule="exact"/>
              <w:jc w:val="center"/>
              <w:rPr>
                <w:rFonts w:ascii="宋体" w:cs="宋体"/>
                <w:szCs w:val="24"/>
              </w:rPr>
            </w:pPr>
            <w:r>
              <w:rPr>
                <w:rFonts w:ascii="宋体" w:cs="宋体" w:hint="eastAsia"/>
                <w:szCs w:val="24"/>
              </w:rPr>
              <w:t>经济效益（</w:t>
            </w:r>
            <w:r>
              <w:rPr>
                <w:rFonts w:ascii="宋体" w:cs="宋体"/>
                <w:szCs w:val="24"/>
              </w:rPr>
              <w:t>5</w:t>
            </w:r>
            <w:r>
              <w:rPr>
                <w:rFonts w:ascii="宋体" w:cs="宋体" w:hint="eastAsia"/>
                <w:szCs w:val="24"/>
              </w:rPr>
              <w:t>分）</w:t>
            </w:r>
          </w:p>
        </w:tc>
        <w:tc>
          <w:tcPr>
            <w:tcW w:w="375" w:type="pct"/>
          </w:tcPr>
          <w:p w:rsidR="00E92592" w:rsidRDefault="00E92592">
            <w:pPr>
              <w:tabs>
                <w:tab w:val="left" w:pos="2604"/>
              </w:tabs>
              <w:spacing w:line="240" w:lineRule="exact"/>
              <w:ind w:leftChars="50" w:left="105" w:rightChars="50" w:right="105" w:firstLineChars="46" w:firstLine="97"/>
              <w:jc w:val="center"/>
              <w:rPr>
                <w:rFonts w:ascii="宋体" w:cs="宋体"/>
                <w:szCs w:val="24"/>
              </w:rPr>
            </w:pPr>
          </w:p>
          <w:p w:rsidR="00E92592" w:rsidRDefault="00980799">
            <w:pPr>
              <w:ind w:firstLine="272"/>
              <w:jc w:val="left"/>
              <w:rPr>
                <w:szCs w:val="24"/>
              </w:rPr>
            </w:pPr>
            <w:r>
              <w:rPr>
                <w:szCs w:val="24"/>
              </w:rPr>
              <w:t>4</w:t>
            </w:r>
          </w:p>
        </w:tc>
        <w:tc>
          <w:tcPr>
            <w:tcW w:w="1576" w:type="pct"/>
            <w:tcMar>
              <w:top w:w="10" w:type="dxa"/>
              <w:left w:w="10" w:type="dxa"/>
              <w:right w:w="10" w:type="dxa"/>
            </w:tcMar>
            <w:vAlign w:val="center"/>
          </w:tcPr>
          <w:p w:rsidR="00E92592" w:rsidRDefault="00980799">
            <w:pPr>
              <w:tabs>
                <w:tab w:val="left" w:pos="2604"/>
              </w:tabs>
              <w:spacing w:line="240" w:lineRule="exact"/>
              <w:ind w:leftChars="50" w:left="105" w:rightChars="50" w:right="105" w:firstLineChars="46" w:firstLine="97"/>
              <w:rPr>
                <w:rFonts w:ascii="宋体" w:cs="宋体"/>
                <w:szCs w:val="24"/>
              </w:rPr>
            </w:pPr>
            <w:r>
              <w:rPr>
                <w:rFonts w:ascii="宋体" w:cs="宋体" w:hint="eastAsia"/>
                <w:szCs w:val="24"/>
              </w:rPr>
              <w:t>部门履行职责对经济发展所带来的直接或间接影响。</w:t>
            </w:r>
          </w:p>
        </w:tc>
        <w:tc>
          <w:tcPr>
            <w:tcW w:w="1867" w:type="pct"/>
            <w:vMerge w:val="restart"/>
            <w:tcMar>
              <w:top w:w="10" w:type="dxa"/>
              <w:left w:w="10" w:type="dxa"/>
              <w:right w:w="10" w:type="dxa"/>
            </w:tcMar>
            <w:vAlign w:val="center"/>
          </w:tcPr>
          <w:p w:rsidR="00E92592" w:rsidRDefault="00980799">
            <w:pPr>
              <w:spacing w:line="240" w:lineRule="exact"/>
              <w:ind w:leftChars="50" w:left="105" w:rightChars="50" w:right="105"/>
              <w:rPr>
                <w:rFonts w:ascii="宋体" w:cs="宋体"/>
                <w:szCs w:val="24"/>
              </w:rPr>
            </w:pPr>
            <w:r>
              <w:rPr>
                <w:rFonts w:ascii="宋体" w:cs="宋体" w:hint="eastAsia"/>
                <w:szCs w:val="24"/>
              </w:rPr>
              <w:t>此三项指标为设置部门整体支出绩效评价指标时必须考虑的共性要素，可根据部门实际并结合部门整体支出绩效目标设立情况有选择的进行设置，并将其细化为相应的个性化指标。</w:t>
            </w:r>
          </w:p>
        </w:tc>
      </w:tr>
      <w:tr w:rsidR="00E92592">
        <w:trPr>
          <w:trHeight w:val="709"/>
          <w:jc w:val="center"/>
        </w:trPr>
        <w:tc>
          <w:tcPr>
            <w:tcW w:w="307" w:type="pct"/>
            <w:vMerge/>
            <w:vAlign w:val="center"/>
          </w:tcPr>
          <w:p w:rsidR="00E92592" w:rsidRDefault="00E92592"/>
        </w:tc>
        <w:tc>
          <w:tcPr>
            <w:tcW w:w="375" w:type="pct"/>
            <w:vMerge/>
            <w:vAlign w:val="center"/>
          </w:tcPr>
          <w:p w:rsidR="00E92592" w:rsidRDefault="00E92592"/>
        </w:tc>
        <w:tc>
          <w:tcPr>
            <w:tcW w:w="500" w:type="pct"/>
            <w:tcMar>
              <w:top w:w="10" w:type="dxa"/>
              <w:left w:w="10" w:type="dxa"/>
              <w:right w:w="10" w:type="dxa"/>
            </w:tcMar>
            <w:vAlign w:val="center"/>
          </w:tcPr>
          <w:p w:rsidR="00E92592" w:rsidRDefault="00980799">
            <w:pPr>
              <w:spacing w:line="240" w:lineRule="exact"/>
              <w:jc w:val="center"/>
              <w:rPr>
                <w:rFonts w:ascii="宋体" w:cs="宋体"/>
                <w:szCs w:val="24"/>
              </w:rPr>
            </w:pPr>
            <w:r>
              <w:rPr>
                <w:rFonts w:ascii="宋体" w:cs="宋体" w:hint="eastAsia"/>
                <w:szCs w:val="24"/>
              </w:rPr>
              <w:t>社会效益（</w:t>
            </w:r>
            <w:r>
              <w:rPr>
                <w:rFonts w:ascii="宋体" w:cs="宋体"/>
                <w:szCs w:val="24"/>
              </w:rPr>
              <w:t>5</w:t>
            </w:r>
            <w:r>
              <w:rPr>
                <w:rFonts w:ascii="宋体" w:cs="宋体" w:hint="eastAsia"/>
                <w:szCs w:val="24"/>
              </w:rPr>
              <w:t>分）</w:t>
            </w:r>
          </w:p>
        </w:tc>
        <w:tc>
          <w:tcPr>
            <w:tcW w:w="375" w:type="pct"/>
          </w:tcPr>
          <w:p w:rsidR="00E92592" w:rsidRDefault="00E92592">
            <w:pPr>
              <w:tabs>
                <w:tab w:val="left" w:pos="2604"/>
              </w:tabs>
              <w:spacing w:line="240" w:lineRule="exact"/>
              <w:ind w:leftChars="50" w:left="105" w:rightChars="50" w:right="105" w:firstLineChars="46" w:firstLine="97"/>
              <w:jc w:val="center"/>
              <w:rPr>
                <w:rFonts w:ascii="宋体" w:cs="宋体"/>
                <w:szCs w:val="24"/>
              </w:rPr>
            </w:pPr>
          </w:p>
          <w:p w:rsidR="00E92592" w:rsidRDefault="00980799">
            <w:pPr>
              <w:ind w:firstLine="289"/>
              <w:jc w:val="left"/>
              <w:rPr>
                <w:szCs w:val="24"/>
              </w:rPr>
            </w:pPr>
            <w:r>
              <w:rPr>
                <w:szCs w:val="24"/>
              </w:rPr>
              <w:t>4</w:t>
            </w:r>
          </w:p>
        </w:tc>
        <w:tc>
          <w:tcPr>
            <w:tcW w:w="1576" w:type="pct"/>
            <w:tcMar>
              <w:top w:w="10" w:type="dxa"/>
              <w:left w:w="10" w:type="dxa"/>
              <w:right w:w="10" w:type="dxa"/>
            </w:tcMar>
            <w:vAlign w:val="center"/>
          </w:tcPr>
          <w:p w:rsidR="00E92592" w:rsidRDefault="00980799">
            <w:pPr>
              <w:tabs>
                <w:tab w:val="left" w:pos="2604"/>
              </w:tabs>
              <w:spacing w:line="240" w:lineRule="exact"/>
              <w:ind w:leftChars="50" w:left="105" w:rightChars="50" w:right="105" w:firstLineChars="46" w:firstLine="97"/>
              <w:rPr>
                <w:rFonts w:ascii="宋体" w:cs="宋体"/>
                <w:szCs w:val="24"/>
              </w:rPr>
            </w:pPr>
            <w:r>
              <w:rPr>
                <w:rFonts w:ascii="宋体" w:cs="宋体" w:hint="eastAsia"/>
                <w:szCs w:val="24"/>
              </w:rPr>
              <w:t>部门履行职责对社会发展所带来的直接或间接影响。</w:t>
            </w:r>
          </w:p>
        </w:tc>
        <w:tc>
          <w:tcPr>
            <w:tcW w:w="1867" w:type="pct"/>
            <w:vMerge/>
            <w:vAlign w:val="center"/>
          </w:tcPr>
          <w:p w:rsidR="00E92592" w:rsidRDefault="00E92592"/>
        </w:tc>
      </w:tr>
      <w:tr w:rsidR="00E92592">
        <w:trPr>
          <w:trHeight w:val="709"/>
          <w:jc w:val="center"/>
        </w:trPr>
        <w:tc>
          <w:tcPr>
            <w:tcW w:w="307" w:type="pct"/>
            <w:vMerge/>
            <w:vAlign w:val="center"/>
          </w:tcPr>
          <w:p w:rsidR="00E92592" w:rsidRDefault="00E92592"/>
        </w:tc>
        <w:tc>
          <w:tcPr>
            <w:tcW w:w="375" w:type="pct"/>
            <w:vMerge/>
            <w:vAlign w:val="center"/>
          </w:tcPr>
          <w:p w:rsidR="00E92592" w:rsidRDefault="00E92592"/>
        </w:tc>
        <w:tc>
          <w:tcPr>
            <w:tcW w:w="500" w:type="pct"/>
            <w:tcMar>
              <w:top w:w="10" w:type="dxa"/>
              <w:left w:w="10" w:type="dxa"/>
              <w:right w:w="10" w:type="dxa"/>
            </w:tcMar>
            <w:vAlign w:val="center"/>
          </w:tcPr>
          <w:p w:rsidR="00E92592" w:rsidRDefault="00980799">
            <w:pPr>
              <w:spacing w:line="240" w:lineRule="exact"/>
              <w:jc w:val="center"/>
              <w:rPr>
                <w:rFonts w:ascii="宋体" w:cs="宋体"/>
                <w:szCs w:val="24"/>
              </w:rPr>
            </w:pPr>
            <w:r>
              <w:rPr>
                <w:rFonts w:ascii="宋体" w:cs="宋体" w:hint="eastAsia"/>
                <w:szCs w:val="24"/>
              </w:rPr>
              <w:t>生态效益（</w:t>
            </w:r>
            <w:r>
              <w:rPr>
                <w:rFonts w:ascii="宋体" w:cs="宋体"/>
                <w:szCs w:val="24"/>
              </w:rPr>
              <w:t>5</w:t>
            </w:r>
            <w:r>
              <w:rPr>
                <w:rFonts w:ascii="宋体" w:cs="宋体" w:hint="eastAsia"/>
                <w:szCs w:val="24"/>
              </w:rPr>
              <w:t>分）</w:t>
            </w:r>
          </w:p>
        </w:tc>
        <w:tc>
          <w:tcPr>
            <w:tcW w:w="375" w:type="pct"/>
          </w:tcPr>
          <w:p w:rsidR="00E92592" w:rsidRDefault="00E92592">
            <w:pPr>
              <w:tabs>
                <w:tab w:val="left" w:pos="2604"/>
              </w:tabs>
              <w:spacing w:line="240" w:lineRule="exact"/>
              <w:ind w:leftChars="50" w:left="105" w:rightChars="50" w:right="105" w:firstLineChars="46" w:firstLine="97"/>
              <w:jc w:val="center"/>
              <w:rPr>
                <w:rFonts w:ascii="宋体" w:cs="宋体"/>
                <w:szCs w:val="24"/>
              </w:rPr>
            </w:pPr>
          </w:p>
          <w:p w:rsidR="00E92592" w:rsidRDefault="00980799">
            <w:pPr>
              <w:ind w:firstLine="389"/>
              <w:jc w:val="left"/>
              <w:rPr>
                <w:szCs w:val="24"/>
              </w:rPr>
            </w:pPr>
            <w:r>
              <w:rPr>
                <w:szCs w:val="24"/>
              </w:rPr>
              <w:t>4</w:t>
            </w:r>
          </w:p>
        </w:tc>
        <w:tc>
          <w:tcPr>
            <w:tcW w:w="1576" w:type="pct"/>
            <w:tcMar>
              <w:top w:w="10" w:type="dxa"/>
              <w:left w:w="10" w:type="dxa"/>
              <w:right w:w="10" w:type="dxa"/>
            </w:tcMar>
            <w:vAlign w:val="center"/>
          </w:tcPr>
          <w:p w:rsidR="00E92592" w:rsidRDefault="00980799">
            <w:pPr>
              <w:tabs>
                <w:tab w:val="left" w:pos="2604"/>
              </w:tabs>
              <w:spacing w:line="240" w:lineRule="exact"/>
              <w:ind w:leftChars="50" w:left="105" w:rightChars="50" w:right="105" w:firstLineChars="46" w:firstLine="97"/>
              <w:rPr>
                <w:rFonts w:ascii="宋体" w:cs="宋体"/>
                <w:szCs w:val="24"/>
              </w:rPr>
            </w:pPr>
            <w:r>
              <w:rPr>
                <w:rFonts w:ascii="宋体" w:cs="宋体" w:hint="eastAsia"/>
                <w:szCs w:val="24"/>
              </w:rPr>
              <w:t>部门履行职责对生态环境所带来的直接或间接影响。</w:t>
            </w:r>
          </w:p>
        </w:tc>
        <w:tc>
          <w:tcPr>
            <w:tcW w:w="1867" w:type="pct"/>
            <w:vMerge/>
            <w:vAlign w:val="center"/>
          </w:tcPr>
          <w:p w:rsidR="00E92592" w:rsidRDefault="00E92592"/>
        </w:tc>
      </w:tr>
      <w:tr w:rsidR="00E92592">
        <w:trPr>
          <w:trHeight w:val="1063"/>
          <w:jc w:val="center"/>
        </w:trPr>
        <w:tc>
          <w:tcPr>
            <w:tcW w:w="307" w:type="pct"/>
            <w:vMerge/>
            <w:vAlign w:val="center"/>
          </w:tcPr>
          <w:p w:rsidR="00E92592" w:rsidRDefault="00E92592"/>
        </w:tc>
        <w:tc>
          <w:tcPr>
            <w:tcW w:w="375" w:type="pct"/>
            <w:vMerge/>
            <w:vAlign w:val="center"/>
          </w:tcPr>
          <w:p w:rsidR="00E92592" w:rsidRDefault="00E92592"/>
        </w:tc>
        <w:tc>
          <w:tcPr>
            <w:tcW w:w="500" w:type="pct"/>
            <w:tcMar>
              <w:top w:w="10" w:type="dxa"/>
              <w:left w:w="10" w:type="dxa"/>
              <w:right w:w="10" w:type="dxa"/>
            </w:tcMar>
            <w:vAlign w:val="center"/>
          </w:tcPr>
          <w:p w:rsidR="00E92592" w:rsidRDefault="00980799">
            <w:pPr>
              <w:spacing w:line="240" w:lineRule="exact"/>
              <w:jc w:val="center"/>
              <w:rPr>
                <w:rFonts w:ascii="宋体" w:cs="宋体"/>
                <w:szCs w:val="24"/>
              </w:rPr>
            </w:pPr>
            <w:r>
              <w:rPr>
                <w:rFonts w:ascii="宋体" w:cs="宋体" w:hint="eastAsia"/>
                <w:szCs w:val="24"/>
              </w:rPr>
              <w:t>社会公众</w:t>
            </w:r>
          </w:p>
          <w:p w:rsidR="00E92592" w:rsidRDefault="00980799">
            <w:pPr>
              <w:spacing w:line="240" w:lineRule="exact"/>
              <w:jc w:val="center"/>
              <w:rPr>
                <w:rFonts w:ascii="宋体" w:cs="宋体"/>
                <w:szCs w:val="24"/>
              </w:rPr>
            </w:pPr>
            <w:r>
              <w:rPr>
                <w:rFonts w:ascii="宋体" w:cs="宋体" w:hint="eastAsia"/>
                <w:szCs w:val="24"/>
              </w:rPr>
              <w:t>或服务对</w:t>
            </w:r>
          </w:p>
          <w:p w:rsidR="00E92592" w:rsidRDefault="00980799">
            <w:pPr>
              <w:spacing w:line="240" w:lineRule="exact"/>
              <w:jc w:val="center"/>
              <w:rPr>
                <w:rFonts w:ascii="宋体" w:cs="宋体"/>
                <w:szCs w:val="24"/>
              </w:rPr>
            </w:pPr>
            <w:r>
              <w:rPr>
                <w:rFonts w:ascii="宋体" w:cs="宋体" w:hint="eastAsia"/>
                <w:szCs w:val="24"/>
              </w:rPr>
              <w:t>象满意度（</w:t>
            </w:r>
            <w:r>
              <w:rPr>
                <w:rFonts w:ascii="宋体" w:cs="宋体"/>
                <w:szCs w:val="24"/>
              </w:rPr>
              <w:t>5</w:t>
            </w:r>
            <w:r>
              <w:rPr>
                <w:rFonts w:ascii="宋体" w:cs="宋体" w:hint="eastAsia"/>
                <w:szCs w:val="24"/>
              </w:rPr>
              <w:t>分）</w:t>
            </w:r>
          </w:p>
        </w:tc>
        <w:tc>
          <w:tcPr>
            <w:tcW w:w="375" w:type="pct"/>
          </w:tcPr>
          <w:p w:rsidR="00E92592" w:rsidRDefault="00E92592">
            <w:pPr>
              <w:tabs>
                <w:tab w:val="left" w:pos="2604"/>
              </w:tabs>
              <w:spacing w:line="240" w:lineRule="exact"/>
              <w:ind w:leftChars="50" w:left="105" w:rightChars="50" w:right="105" w:firstLineChars="46" w:firstLine="97"/>
              <w:jc w:val="center"/>
              <w:rPr>
                <w:rFonts w:ascii="宋体" w:cs="宋体"/>
                <w:szCs w:val="24"/>
              </w:rPr>
            </w:pPr>
          </w:p>
          <w:p w:rsidR="00E92592" w:rsidRDefault="00E92592">
            <w:pPr>
              <w:rPr>
                <w:szCs w:val="24"/>
              </w:rPr>
            </w:pPr>
          </w:p>
          <w:p w:rsidR="00E92592" w:rsidRDefault="00980799">
            <w:pPr>
              <w:ind w:firstLine="339"/>
              <w:jc w:val="left"/>
              <w:rPr>
                <w:szCs w:val="24"/>
              </w:rPr>
            </w:pPr>
            <w:r>
              <w:rPr>
                <w:szCs w:val="24"/>
              </w:rPr>
              <w:t>4</w:t>
            </w:r>
          </w:p>
        </w:tc>
        <w:tc>
          <w:tcPr>
            <w:tcW w:w="1576" w:type="pct"/>
            <w:tcMar>
              <w:top w:w="10" w:type="dxa"/>
              <w:left w:w="10" w:type="dxa"/>
              <w:right w:w="10" w:type="dxa"/>
            </w:tcMar>
            <w:vAlign w:val="center"/>
          </w:tcPr>
          <w:p w:rsidR="00E92592" w:rsidRDefault="00980799">
            <w:pPr>
              <w:tabs>
                <w:tab w:val="left" w:pos="2604"/>
              </w:tabs>
              <w:spacing w:line="240" w:lineRule="exact"/>
              <w:ind w:leftChars="50" w:left="105" w:rightChars="50" w:right="105" w:firstLineChars="46" w:firstLine="97"/>
              <w:rPr>
                <w:rFonts w:ascii="宋体" w:cs="宋体"/>
                <w:szCs w:val="24"/>
              </w:rPr>
            </w:pPr>
            <w:r>
              <w:rPr>
                <w:rFonts w:ascii="宋体" w:cs="宋体" w:hint="eastAsia"/>
                <w:szCs w:val="24"/>
              </w:rPr>
              <w:t>社会公众或部门的服务对象对部门履职效果的满意程度。</w:t>
            </w:r>
          </w:p>
        </w:tc>
        <w:tc>
          <w:tcPr>
            <w:tcW w:w="1867" w:type="pct"/>
            <w:tcMar>
              <w:top w:w="10" w:type="dxa"/>
              <w:left w:w="10" w:type="dxa"/>
              <w:right w:w="10" w:type="dxa"/>
            </w:tcMar>
            <w:vAlign w:val="center"/>
          </w:tcPr>
          <w:p w:rsidR="00E92592" w:rsidRDefault="00980799">
            <w:pPr>
              <w:spacing w:line="240" w:lineRule="exact"/>
              <w:ind w:leftChars="50" w:left="105" w:rightChars="50" w:right="105"/>
              <w:rPr>
                <w:rFonts w:ascii="宋体" w:cs="宋体"/>
                <w:szCs w:val="24"/>
              </w:rPr>
            </w:pPr>
            <w:r>
              <w:rPr>
                <w:rFonts w:ascii="宋体" w:cs="宋体" w:hint="eastAsia"/>
                <w:szCs w:val="24"/>
              </w:rPr>
              <w:t>社会公众或服务对象是指部门履行职责而影响到的部门、群体或个人。一般采取社会调查的方式。</w:t>
            </w:r>
          </w:p>
        </w:tc>
      </w:tr>
      <w:tr w:rsidR="00E92592">
        <w:trPr>
          <w:trHeight w:val="692"/>
          <w:jc w:val="center"/>
        </w:trPr>
        <w:tc>
          <w:tcPr>
            <w:tcW w:w="307" w:type="pct"/>
            <w:vAlign w:val="center"/>
          </w:tcPr>
          <w:p w:rsidR="00E92592" w:rsidRDefault="00980799">
            <w:pPr>
              <w:spacing w:line="240" w:lineRule="exact"/>
              <w:rPr>
                <w:rFonts w:ascii="宋体" w:cs="宋体"/>
                <w:szCs w:val="24"/>
              </w:rPr>
            </w:pPr>
            <w:r>
              <w:rPr>
                <w:rFonts w:ascii="宋体" w:cs="宋体" w:hint="eastAsia"/>
                <w:szCs w:val="24"/>
              </w:rPr>
              <w:t>总分</w:t>
            </w:r>
          </w:p>
        </w:tc>
        <w:tc>
          <w:tcPr>
            <w:tcW w:w="375" w:type="pct"/>
            <w:vAlign w:val="center"/>
          </w:tcPr>
          <w:p w:rsidR="00E92592" w:rsidRDefault="00E92592">
            <w:pPr>
              <w:spacing w:line="240" w:lineRule="exact"/>
              <w:rPr>
                <w:rFonts w:ascii="宋体" w:cs="宋体"/>
                <w:szCs w:val="24"/>
              </w:rPr>
            </w:pPr>
          </w:p>
        </w:tc>
        <w:tc>
          <w:tcPr>
            <w:tcW w:w="500" w:type="pct"/>
            <w:tcMar>
              <w:top w:w="10" w:type="dxa"/>
              <w:left w:w="10" w:type="dxa"/>
              <w:right w:w="10" w:type="dxa"/>
            </w:tcMar>
            <w:vAlign w:val="center"/>
          </w:tcPr>
          <w:p w:rsidR="00E92592" w:rsidRDefault="00E92592">
            <w:pPr>
              <w:spacing w:line="240" w:lineRule="exact"/>
              <w:jc w:val="center"/>
              <w:rPr>
                <w:rFonts w:ascii="宋体" w:cs="宋体"/>
                <w:szCs w:val="24"/>
              </w:rPr>
            </w:pPr>
          </w:p>
        </w:tc>
        <w:tc>
          <w:tcPr>
            <w:tcW w:w="375" w:type="pct"/>
          </w:tcPr>
          <w:p w:rsidR="00E92592" w:rsidRDefault="00E92592">
            <w:pPr>
              <w:tabs>
                <w:tab w:val="left" w:pos="2604"/>
              </w:tabs>
              <w:spacing w:line="240" w:lineRule="exact"/>
              <w:ind w:leftChars="50" w:left="105" w:rightChars="50" w:right="105" w:firstLineChars="46" w:firstLine="97"/>
              <w:jc w:val="center"/>
              <w:rPr>
                <w:rFonts w:ascii="宋体" w:cs="宋体"/>
                <w:szCs w:val="24"/>
              </w:rPr>
            </w:pPr>
          </w:p>
          <w:p w:rsidR="00E92592" w:rsidRDefault="00980799">
            <w:pPr>
              <w:ind w:firstLine="289"/>
              <w:jc w:val="left"/>
              <w:rPr>
                <w:szCs w:val="24"/>
              </w:rPr>
            </w:pPr>
            <w:r>
              <w:rPr>
                <w:szCs w:val="24"/>
              </w:rPr>
              <w:t>93</w:t>
            </w:r>
          </w:p>
        </w:tc>
        <w:tc>
          <w:tcPr>
            <w:tcW w:w="1576" w:type="pct"/>
            <w:tcMar>
              <w:top w:w="10" w:type="dxa"/>
              <w:left w:w="10" w:type="dxa"/>
              <w:right w:w="10" w:type="dxa"/>
            </w:tcMar>
            <w:vAlign w:val="center"/>
          </w:tcPr>
          <w:p w:rsidR="00E92592" w:rsidRDefault="00E92592">
            <w:pPr>
              <w:tabs>
                <w:tab w:val="left" w:pos="2604"/>
              </w:tabs>
              <w:spacing w:line="240" w:lineRule="exact"/>
              <w:ind w:leftChars="50" w:left="105" w:rightChars="50" w:right="105" w:firstLineChars="46" w:firstLine="97"/>
              <w:rPr>
                <w:rFonts w:ascii="宋体" w:cs="宋体"/>
                <w:szCs w:val="24"/>
              </w:rPr>
            </w:pPr>
          </w:p>
        </w:tc>
        <w:tc>
          <w:tcPr>
            <w:tcW w:w="1867" w:type="pct"/>
            <w:tcMar>
              <w:top w:w="10" w:type="dxa"/>
              <w:left w:w="10" w:type="dxa"/>
              <w:right w:w="10" w:type="dxa"/>
            </w:tcMar>
            <w:vAlign w:val="center"/>
          </w:tcPr>
          <w:p w:rsidR="00E92592" w:rsidRDefault="00E92592">
            <w:pPr>
              <w:spacing w:line="240" w:lineRule="exact"/>
              <w:ind w:leftChars="50" w:left="105" w:rightChars="50" w:right="105"/>
              <w:rPr>
                <w:rFonts w:ascii="宋体" w:cs="宋体"/>
                <w:szCs w:val="24"/>
              </w:rPr>
            </w:pPr>
          </w:p>
        </w:tc>
      </w:tr>
    </w:tbl>
    <w:p w:rsidR="00E92592" w:rsidRDefault="00E92592">
      <w:pPr>
        <w:rPr>
          <w:szCs w:val="24"/>
        </w:rPr>
      </w:pPr>
    </w:p>
    <w:p w:rsidR="00E92592" w:rsidRDefault="00E92592">
      <w:pPr>
        <w:spacing w:line="40" w:lineRule="exact"/>
        <w:rPr>
          <w:szCs w:val="24"/>
          <w:lang w:val="zh-CN"/>
        </w:rPr>
      </w:pPr>
      <w:bookmarkStart w:id="0" w:name="_GoBack"/>
      <w:bookmarkEnd w:id="0"/>
    </w:p>
    <w:sectPr w:rsidR="00E92592" w:rsidSect="002233FC">
      <w:pgSz w:w="12240" w:h="15840" w:code="1"/>
      <w:pgMar w:top="2098" w:right="1474" w:bottom="1985" w:left="1588" w:header="720" w:footer="1701" w:gutter="0"/>
      <w:cols w:space="720"/>
      <w:docGrid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variable"/>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noLineBreaksAfter w:lang="zh-CN" w:val="([{·‘“〈《「『【〔〖（．［｛￡￥"/>
  <w:noLineBreaksBefore w:lang="zh-CN" w:val="!),.:;?]}¨·ˇˉ―‖’”…∶、。〃々〉》」』】〕〗！＂＇），．：；？］｀｜｝～￠"/>
  <w:compat>
    <w:spaceForUL/>
    <w:balanceSingleByteDoubleByteWidth/>
    <w:ulTrailSpace/>
    <w:doNotExpandShiftReturn/>
    <w:adjustLineHeightInTable/>
    <w:useFELayout/>
  </w:compat>
  <w:rsids>
    <w:rsidRoot w:val="0016621F"/>
    <w:rsid w:val="00001AEC"/>
    <w:rsid w:val="00084BEE"/>
    <w:rsid w:val="0016621F"/>
    <w:rsid w:val="002233FC"/>
    <w:rsid w:val="00237EA2"/>
    <w:rsid w:val="00386D57"/>
    <w:rsid w:val="00442066"/>
    <w:rsid w:val="00593C36"/>
    <w:rsid w:val="00766E94"/>
    <w:rsid w:val="008003D9"/>
    <w:rsid w:val="00836EE4"/>
    <w:rsid w:val="008F2C8C"/>
    <w:rsid w:val="00980799"/>
    <w:rsid w:val="00AD05F3"/>
    <w:rsid w:val="00B50A28"/>
    <w:rsid w:val="00B7709A"/>
    <w:rsid w:val="00B93A72"/>
    <w:rsid w:val="00D5608A"/>
    <w:rsid w:val="00DB195C"/>
    <w:rsid w:val="00E6508D"/>
    <w:rsid w:val="00E92592"/>
    <w:rsid w:val="00E96AE8"/>
    <w:rsid w:val="00EF588E"/>
    <w:rsid w:val="00F55DE0"/>
    <w:rsid w:val="00FF285A"/>
    <w:rsid w:val="48F108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6" w:semiHidden="0" w:uiPriority="0" w:unhideWhenUsed="0"/>
    <w:lsdException w:name="toc 1" w:semiHidden="0" w:uiPriority="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unhideWhenUsed="0"/>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lsdException w:name="Normal Table"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rsid w:val="00386D57"/>
    <w:pPr>
      <w:jc w:val="both"/>
    </w:pPr>
    <w:rPr>
      <w:kern w:val="2"/>
      <w:sz w:val="21"/>
      <w:szCs w:val="21"/>
    </w:rPr>
  </w:style>
  <w:style w:type="paragraph" w:styleId="10">
    <w:name w:val="heading 1"/>
    <w:basedOn w:val="a"/>
    <w:next w:val="a"/>
    <w:rsid w:val="00386D57"/>
    <w:pPr>
      <w:keepNext/>
      <w:keepLines/>
      <w:spacing w:before="340" w:after="330" w:line="578" w:lineRule="auto"/>
      <w:outlineLvl w:val="0"/>
    </w:pPr>
    <w:rPr>
      <w:b/>
      <w:bCs/>
      <w:kern w:val="44"/>
      <w:sz w:val="44"/>
    </w:rPr>
  </w:style>
  <w:style w:type="paragraph" w:styleId="2">
    <w:name w:val="heading 2"/>
    <w:basedOn w:val="a"/>
    <w:next w:val="a"/>
    <w:rsid w:val="00386D57"/>
    <w:pPr>
      <w:keepNext/>
      <w:keepLines/>
      <w:spacing w:before="260" w:after="260" w:line="415" w:lineRule="auto"/>
      <w:outlineLvl w:val="1"/>
    </w:pPr>
    <w:rPr>
      <w:rFonts w:ascii="Arial" w:eastAsia="黑体" w:hAnsi="Arial"/>
      <w:b/>
      <w:sz w:val="32"/>
    </w:rPr>
  </w:style>
  <w:style w:type="paragraph" w:styleId="3">
    <w:name w:val="heading 3"/>
    <w:basedOn w:val="a"/>
    <w:next w:val="a"/>
    <w:rsid w:val="00386D57"/>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qFormat/>
    <w:rsid w:val="00386D57"/>
    <w:rPr>
      <w:szCs w:val="24"/>
    </w:rPr>
  </w:style>
  <w:style w:type="paragraph" w:styleId="6">
    <w:name w:val="index 6"/>
    <w:basedOn w:val="a"/>
    <w:next w:val="a"/>
    <w:rsid w:val="00386D57"/>
    <w:pPr>
      <w:ind w:left="2100"/>
    </w:pPr>
  </w:style>
  <w:style w:type="paragraph" w:styleId="a3">
    <w:name w:val="footer"/>
    <w:basedOn w:val="a"/>
    <w:rsid w:val="00386D57"/>
    <w:pPr>
      <w:tabs>
        <w:tab w:val="center" w:pos="4153"/>
        <w:tab w:val="right" w:pos="8306"/>
      </w:tabs>
      <w:snapToGrid w:val="0"/>
      <w:jc w:val="left"/>
    </w:pPr>
    <w:rPr>
      <w:sz w:val="18"/>
      <w:szCs w:val="24"/>
    </w:rPr>
  </w:style>
  <w:style w:type="paragraph" w:styleId="a4">
    <w:name w:val="header"/>
    <w:basedOn w:val="a"/>
    <w:link w:val="Char"/>
    <w:uiPriority w:val="99"/>
    <w:semiHidden/>
    <w:unhideWhenUsed/>
    <w:rsid w:val="00386D57"/>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rsid w:val="00386D57"/>
    <w:pPr>
      <w:spacing w:before="100" w:beforeAutospacing="1" w:after="100" w:afterAutospacing="1"/>
      <w:jc w:val="left"/>
    </w:pPr>
    <w:rPr>
      <w:rFonts w:ascii="宋体" w:hAnsi="宋体" w:cs="宋体"/>
      <w:kern w:val="0"/>
      <w:sz w:val="24"/>
      <w:szCs w:val="24"/>
    </w:rPr>
  </w:style>
  <w:style w:type="character" w:styleId="a6">
    <w:name w:val="page number"/>
    <w:basedOn w:val="a0"/>
    <w:qFormat/>
    <w:rsid w:val="00386D57"/>
  </w:style>
  <w:style w:type="paragraph" w:customStyle="1" w:styleId="Default">
    <w:name w:val="Default"/>
    <w:next w:val="6"/>
    <w:rsid w:val="00386D57"/>
    <w:pPr>
      <w:widowControl w:val="0"/>
      <w:autoSpaceDE w:val="0"/>
      <w:autoSpaceDN w:val="0"/>
      <w:adjustRightInd w:val="0"/>
    </w:pPr>
    <w:rPr>
      <w:rFonts w:ascii="黑体" w:eastAsia="黑体"/>
      <w:color w:val="000000"/>
      <w:sz w:val="24"/>
      <w:szCs w:val="24"/>
    </w:rPr>
  </w:style>
  <w:style w:type="character" w:customStyle="1" w:styleId="Char">
    <w:name w:val="页眉 Char"/>
    <w:basedOn w:val="a0"/>
    <w:link w:val="a4"/>
    <w:uiPriority w:val="99"/>
    <w:semiHidden/>
    <w:rsid w:val="00386D57"/>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29</Pages>
  <Words>2303</Words>
  <Characters>13130</Characters>
  <Application>Microsoft Office Word</Application>
  <DocSecurity>0</DocSecurity>
  <Lines>109</Lines>
  <Paragraphs>30</Paragraphs>
  <ScaleCrop>false</ScaleCrop>
  <Company>微软中国</Company>
  <LinksUpToDate>false</LinksUpToDate>
  <CharactersWithSpaces>15403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16</cp:revision>
  <dcterms:created xsi:type="dcterms:W3CDTF">2021-10-26T06:50:00Z</dcterms:created>
  <dcterms:modified xsi:type="dcterms:W3CDTF">2022-05-29T07:27:00Z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6FD43BEE756E49D2957CE067818B3455</vt:lpwstr>
  </property>
</Properties>
</file>