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283" w:rsidRDefault="00930283" w:rsidP="00930283">
      <w:pPr>
        <w:spacing w:line="560" w:lineRule="exact"/>
        <w:rPr>
          <w:rFonts w:ascii="仿宋_GB2312" w:eastAsia="仿宋_GB2312"/>
          <w:sz w:val="32"/>
          <w:szCs w:val="32"/>
        </w:rPr>
      </w:pPr>
    </w:p>
    <w:p w:rsidR="007E517B" w:rsidRPr="00930283" w:rsidRDefault="007A3E7A" w:rsidP="00930283">
      <w:pPr>
        <w:spacing w:line="560" w:lineRule="exact"/>
        <w:jc w:val="center"/>
        <w:rPr>
          <w:rFonts w:ascii="方正小标宋简体" w:eastAsia="方正小标宋简体"/>
          <w:sz w:val="40"/>
          <w:szCs w:val="40"/>
        </w:rPr>
      </w:pPr>
      <w:r w:rsidRPr="00930283">
        <w:rPr>
          <w:rFonts w:ascii="方正小标宋简体" w:eastAsia="方正小标宋简体" w:hint="eastAsia"/>
          <w:sz w:val="40"/>
          <w:szCs w:val="40"/>
        </w:rPr>
        <w:t>2020年度益阳市赫山区扶贫开发办公室部门决算</w:t>
      </w:r>
    </w:p>
    <w:p w:rsidR="007E517B" w:rsidRPr="00930283" w:rsidRDefault="007E517B" w:rsidP="00930283">
      <w:pPr>
        <w:spacing w:line="560" w:lineRule="exact"/>
        <w:ind w:firstLineChars="200" w:firstLine="640"/>
        <w:rPr>
          <w:rFonts w:ascii="仿宋_GB2312" w:eastAsia="仿宋_GB2312"/>
          <w:sz w:val="32"/>
          <w:szCs w:val="32"/>
        </w:rPr>
      </w:pPr>
    </w:p>
    <w:p w:rsidR="007E517B" w:rsidRPr="00930283" w:rsidRDefault="007A3E7A" w:rsidP="00930283">
      <w:pPr>
        <w:spacing w:line="560" w:lineRule="exact"/>
        <w:jc w:val="center"/>
        <w:rPr>
          <w:rFonts w:ascii="黑体" w:eastAsia="黑体" w:hAnsi="黑体"/>
          <w:sz w:val="32"/>
          <w:szCs w:val="32"/>
        </w:rPr>
      </w:pPr>
      <w:r w:rsidRPr="00930283">
        <w:rPr>
          <w:rFonts w:ascii="黑体" w:eastAsia="黑体" w:hAnsi="黑体" w:hint="eastAsia"/>
          <w:sz w:val="32"/>
          <w:szCs w:val="32"/>
        </w:rPr>
        <w:t>目    录</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第一部分</w:t>
      </w:r>
      <w:r w:rsidR="00930283">
        <w:rPr>
          <w:rFonts w:ascii="黑体" w:eastAsia="黑体" w:hAnsi="黑体" w:hint="eastAsia"/>
          <w:sz w:val="32"/>
          <w:szCs w:val="32"/>
        </w:rPr>
        <w:t xml:space="preserve"> </w:t>
      </w:r>
      <w:r w:rsidRPr="00930283">
        <w:rPr>
          <w:rFonts w:ascii="黑体" w:eastAsia="黑体" w:hAnsi="黑体" w:hint="eastAsia"/>
          <w:sz w:val="32"/>
          <w:szCs w:val="32"/>
        </w:rPr>
        <w:t xml:space="preserve"> 益阳市赫山区扶贫开发办公室单位概况</w:t>
      </w:r>
    </w:p>
    <w:p w:rsidR="007E517B" w:rsidRPr="00930283" w:rsidRDefault="00930283" w:rsidP="00930283">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w:t>
      </w:r>
      <w:r w:rsidR="007A3E7A" w:rsidRPr="00930283">
        <w:rPr>
          <w:rFonts w:ascii="仿宋_GB2312" w:eastAsia="仿宋_GB2312" w:hint="eastAsia"/>
          <w:sz w:val="32"/>
          <w:szCs w:val="32"/>
        </w:rPr>
        <w:t>部门职责</w:t>
      </w:r>
    </w:p>
    <w:p w:rsidR="007E517B" w:rsidRPr="00930283" w:rsidRDefault="00930283" w:rsidP="00930283">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w:t>
      </w:r>
      <w:r w:rsidR="007A3E7A" w:rsidRPr="00930283">
        <w:rPr>
          <w:rFonts w:ascii="仿宋_GB2312" w:eastAsia="仿宋_GB2312" w:hint="eastAsia"/>
          <w:sz w:val="32"/>
          <w:szCs w:val="32"/>
        </w:rPr>
        <w:t>机构设置</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第二部分</w:t>
      </w:r>
      <w:r w:rsidR="00930283">
        <w:rPr>
          <w:rFonts w:ascii="黑体" w:eastAsia="黑体" w:hAnsi="黑体" w:hint="eastAsia"/>
          <w:sz w:val="32"/>
          <w:szCs w:val="32"/>
        </w:rPr>
        <w:t xml:space="preserve"> </w:t>
      </w:r>
      <w:r w:rsidRPr="00930283">
        <w:rPr>
          <w:rFonts w:ascii="黑体" w:eastAsia="黑体" w:hAnsi="黑体" w:hint="eastAsia"/>
          <w:sz w:val="32"/>
          <w:szCs w:val="32"/>
        </w:rPr>
        <w:t xml:space="preserve"> 益阳市赫山区区扶贫开发办公室2020年度部门决算表</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一、收入支出决算总表</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二、收入决算表</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三、支出决算表</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四、财政拨款收入支出决算总表</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五、一般公共预算财政拨款支出决算表</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六、一般公共预算财政拨款基本支出决算表</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七、一般公共预算财政拨款“三公”经费支出决算表</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八、政府性基金预算财政拨款收入支出决算表</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九、国有资本经营预算财政拨款支出决算表</w:t>
      </w:r>
    </w:p>
    <w:p w:rsidR="007E517B" w:rsidRPr="008A167B" w:rsidRDefault="007A3E7A" w:rsidP="008A167B">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第三部分</w:t>
      </w:r>
      <w:r w:rsidR="00930283">
        <w:rPr>
          <w:rFonts w:ascii="黑体" w:eastAsia="黑体" w:hAnsi="黑体" w:hint="eastAsia"/>
          <w:sz w:val="32"/>
          <w:szCs w:val="32"/>
        </w:rPr>
        <w:t xml:space="preserve"> </w:t>
      </w:r>
      <w:r w:rsidRPr="00930283">
        <w:rPr>
          <w:rFonts w:ascii="黑体" w:eastAsia="黑体" w:hAnsi="黑体" w:hint="eastAsia"/>
          <w:sz w:val="32"/>
          <w:szCs w:val="32"/>
        </w:rPr>
        <w:t xml:space="preserve"> 益阳市赫山区扶贫开发办公室2020年度部门决算情况</w:t>
      </w:r>
      <w:r w:rsidRPr="008A167B">
        <w:rPr>
          <w:rFonts w:ascii="黑体" w:eastAsia="黑体" w:hAnsi="黑体" w:hint="eastAsia"/>
          <w:sz w:val="32"/>
          <w:szCs w:val="32"/>
        </w:rPr>
        <w:t>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一、收入支出决算总体情况说明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二、收入决算情况说明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lastRenderedPageBreak/>
        <w:t>三、支出决算情况说明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四、财政拨款收入支出决算总体情况说明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五、一般公共预算财政拨款支出决算情况说明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六、一般公共预算财政拨款基本支出决算情况说明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七、一般公共预算财政拨款三公经费支出决算情况说明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八、政府性基金预算收入支出决算情况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九、国有资本经营预算财政拨款支出决算情况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十、关于机关运行经费支出说明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十一、一般性支出情况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十二、关于政府采购支出说明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十三、关于国有资产占用情况说明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十四、关于2020年度预算绩效情况的说明</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第四部分</w:t>
      </w:r>
      <w:r w:rsidR="00930283">
        <w:rPr>
          <w:rFonts w:ascii="黑体" w:eastAsia="黑体" w:hAnsi="黑体" w:hint="eastAsia"/>
          <w:sz w:val="32"/>
          <w:szCs w:val="32"/>
        </w:rPr>
        <w:t xml:space="preserve">  </w:t>
      </w:r>
      <w:r w:rsidRPr="00930283">
        <w:rPr>
          <w:rFonts w:ascii="黑体" w:eastAsia="黑体" w:hAnsi="黑体" w:hint="eastAsia"/>
          <w:sz w:val="32"/>
          <w:szCs w:val="32"/>
        </w:rPr>
        <w:t>名词解释</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第五部分</w:t>
      </w:r>
      <w:r w:rsidR="00930283">
        <w:rPr>
          <w:rFonts w:ascii="黑体" w:eastAsia="黑体" w:hAnsi="黑体" w:hint="eastAsia"/>
          <w:sz w:val="32"/>
          <w:szCs w:val="32"/>
        </w:rPr>
        <w:t xml:space="preserve">  </w:t>
      </w:r>
      <w:r w:rsidRPr="00930283">
        <w:rPr>
          <w:rFonts w:ascii="黑体" w:eastAsia="黑体" w:hAnsi="黑体" w:hint="eastAsia"/>
          <w:sz w:val="32"/>
          <w:szCs w:val="32"/>
        </w:rPr>
        <w:t>附</w:t>
      </w:r>
      <w:r w:rsidR="00930283">
        <w:rPr>
          <w:rFonts w:ascii="黑体" w:eastAsia="黑体" w:hAnsi="黑体" w:hint="eastAsia"/>
          <w:sz w:val="32"/>
          <w:szCs w:val="32"/>
        </w:rPr>
        <w:t xml:space="preserve">  </w:t>
      </w:r>
      <w:r w:rsidRPr="00930283">
        <w:rPr>
          <w:rFonts w:ascii="黑体" w:eastAsia="黑体" w:hAnsi="黑体" w:hint="eastAsia"/>
          <w:sz w:val="32"/>
          <w:szCs w:val="32"/>
        </w:rPr>
        <w:t>件</w:t>
      </w:r>
    </w:p>
    <w:p w:rsidR="00930283" w:rsidRDefault="00930283">
      <w:pPr>
        <w:widowControl/>
        <w:jc w:val="left"/>
        <w:rPr>
          <w:rFonts w:ascii="仿宋_GB2312" w:eastAsia="仿宋_GB2312"/>
          <w:sz w:val="32"/>
          <w:szCs w:val="32"/>
        </w:rPr>
      </w:pPr>
      <w:r>
        <w:rPr>
          <w:rFonts w:ascii="仿宋_GB2312" w:eastAsia="仿宋_GB2312"/>
          <w:sz w:val="32"/>
          <w:szCs w:val="32"/>
        </w:rPr>
        <w:br w:type="page"/>
      </w:r>
    </w:p>
    <w:p w:rsidR="007E517B" w:rsidRPr="00930283" w:rsidRDefault="007A3E7A" w:rsidP="00930283">
      <w:pPr>
        <w:spacing w:line="560" w:lineRule="exact"/>
        <w:rPr>
          <w:rFonts w:ascii="黑体" w:eastAsia="黑体" w:hAnsi="黑体"/>
          <w:sz w:val="32"/>
          <w:szCs w:val="32"/>
        </w:rPr>
      </w:pPr>
      <w:r w:rsidRPr="00930283">
        <w:rPr>
          <w:rFonts w:ascii="黑体" w:eastAsia="黑体" w:hAnsi="黑体" w:hint="eastAsia"/>
          <w:sz w:val="32"/>
          <w:szCs w:val="32"/>
        </w:rPr>
        <w:lastRenderedPageBreak/>
        <w:t>第一部分</w:t>
      </w:r>
      <w:r w:rsidR="00930283" w:rsidRPr="00930283">
        <w:rPr>
          <w:rFonts w:ascii="黑体" w:eastAsia="黑体" w:hAnsi="黑体" w:hint="eastAsia"/>
          <w:sz w:val="32"/>
          <w:szCs w:val="32"/>
        </w:rPr>
        <w:t>：</w:t>
      </w:r>
    </w:p>
    <w:p w:rsidR="007E517B" w:rsidRPr="00930283" w:rsidRDefault="007A3E7A" w:rsidP="00930283">
      <w:pPr>
        <w:spacing w:line="560" w:lineRule="exact"/>
        <w:jc w:val="center"/>
        <w:rPr>
          <w:rFonts w:ascii="方正小标宋简体" w:eastAsia="方正小标宋简体"/>
          <w:sz w:val="42"/>
          <w:szCs w:val="42"/>
        </w:rPr>
      </w:pPr>
      <w:r w:rsidRPr="00930283">
        <w:rPr>
          <w:rFonts w:ascii="方正小标宋简体" w:eastAsia="方正小标宋简体" w:hint="eastAsia"/>
          <w:sz w:val="42"/>
          <w:szCs w:val="42"/>
        </w:rPr>
        <w:t>益阳市赫山区扶贫开发办公室单位概况</w:t>
      </w:r>
    </w:p>
    <w:p w:rsidR="00930283" w:rsidRDefault="00930283" w:rsidP="00930283">
      <w:pPr>
        <w:spacing w:line="560" w:lineRule="exact"/>
        <w:ind w:firstLineChars="200" w:firstLine="640"/>
        <w:rPr>
          <w:rFonts w:ascii="仿宋_GB2312" w:eastAsia="仿宋_GB2312"/>
          <w:sz w:val="32"/>
          <w:szCs w:val="32"/>
        </w:rPr>
      </w:pP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一、部门职责</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（一）宣传、贯彻、执行有关扶贫开发工作的法律、法规、规章和方针政策，负责全区扶贫开发工作的综合协调、服务指导和监督管理工作。</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（二）拟定全区扶贫开发发展战略、政策措施、发展规划、目标任务和年度计划，经批准后组织实施。</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（三）负责全区扶贫开发总体规划并组织实施；负责全区区各类扶贫资金的上报、审批、分配和管理；负责全区各类扶贫项目的规划、评估、组织实施、检查验收工作。</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（四)负责制定全区扶贫系统业务培训；组织开展产业扶贫、科技扶贫工作；协助做好村级组织建设等工作。</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（五)负责扶贫开发情况的统计和动态监测工作。</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二、机构设置</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（一）内设机构设置</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益阳市赫山区扶贫开发办公室单位内设机构包括：内设股室4个为综合股、人事财务股、开发指导股、贫困监测股；所属二级机构1个，赫山区扶贫开发办公室调研指导站。</w:t>
      </w:r>
    </w:p>
    <w:p w:rsidR="007E517B" w:rsidRPr="00930283" w:rsidRDefault="00A62A62" w:rsidP="00930283">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7A3E7A" w:rsidRPr="00930283">
        <w:rPr>
          <w:rFonts w:ascii="仿宋_GB2312" w:eastAsia="仿宋_GB2312" w:hint="eastAsia"/>
          <w:sz w:val="32"/>
          <w:szCs w:val="32"/>
        </w:rPr>
        <w:t>决算单位构成</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益阳市赫山区扶贫开发办公室单位2020年部门决算汇总公</w:t>
      </w:r>
      <w:r w:rsidRPr="00930283">
        <w:rPr>
          <w:rFonts w:ascii="仿宋_GB2312" w:eastAsia="仿宋_GB2312" w:hint="eastAsia"/>
          <w:sz w:val="32"/>
          <w:szCs w:val="32"/>
        </w:rPr>
        <w:lastRenderedPageBreak/>
        <w:t>开单位构成包括：益阳市赫山区扶贫开发办公室单位本级和调研指导站。</w:t>
      </w:r>
    </w:p>
    <w:p w:rsidR="007E517B" w:rsidRPr="00930283" w:rsidRDefault="007E517B" w:rsidP="00930283">
      <w:pPr>
        <w:spacing w:line="560" w:lineRule="exact"/>
        <w:ind w:firstLineChars="200" w:firstLine="640"/>
        <w:rPr>
          <w:rFonts w:ascii="仿宋_GB2312" w:eastAsia="仿宋_GB2312"/>
          <w:sz w:val="32"/>
          <w:szCs w:val="32"/>
        </w:rPr>
      </w:pPr>
    </w:p>
    <w:p w:rsidR="007E517B" w:rsidRPr="00A62A62" w:rsidRDefault="007A3E7A" w:rsidP="00A62A62">
      <w:pPr>
        <w:spacing w:line="560" w:lineRule="exact"/>
        <w:rPr>
          <w:rFonts w:ascii="黑体" w:eastAsia="黑体" w:hAnsi="黑体"/>
          <w:sz w:val="32"/>
          <w:szCs w:val="32"/>
        </w:rPr>
      </w:pPr>
      <w:r w:rsidRPr="00A62A62">
        <w:rPr>
          <w:rFonts w:ascii="黑体" w:eastAsia="黑体" w:hAnsi="黑体" w:hint="eastAsia"/>
          <w:sz w:val="32"/>
          <w:szCs w:val="32"/>
        </w:rPr>
        <w:t>第二部分</w:t>
      </w:r>
      <w:r w:rsidR="00A62A62" w:rsidRPr="00A62A62">
        <w:rPr>
          <w:rFonts w:ascii="黑体" w:eastAsia="黑体" w:hAnsi="黑体" w:hint="eastAsia"/>
          <w:sz w:val="32"/>
          <w:szCs w:val="32"/>
        </w:rPr>
        <w:t>：</w:t>
      </w:r>
    </w:p>
    <w:p w:rsidR="007E517B" w:rsidRPr="00A62A62" w:rsidRDefault="007A3E7A" w:rsidP="00A62A62">
      <w:pPr>
        <w:spacing w:line="560" w:lineRule="exact"/>
        <w:jc w:val="center"/>
        <w:rPr>
          <w:rFonts w:ascii="方正小标宋简体" w:eastAsia="方正小标宋简体"/>
          <w:sz w:val="36"/>
          <w:szCs w:val="36"/>
        </w:rPr>
      </w:pPr>
      <w:r w:rsidRPr="00A62A62">
        <w:rPr>
          <w:rFonts w:ascii="方正小标宋简体" w:eastAsia="方正小标宋简体" w:hint="eastAsia"/>
          <w:sz w:val="36"/>
          <w:szCs w:val="36"/>
        </w:rPr>
        <w:t>益阳市赫山区扶贫开发办公室单位部门决算表</w:t>
      </w:r>
      <w:r w:rsidR="00A62A62" w:rsidRPr="00A62A62">
        <w:rPr>
          <w:rFonts w:ascii="方正小标宋简体" w:eastAsia="方正小标宋简体" w:hint="eastAsia"/>
          <w:sz w:val="36"/>
          <w:szCs w:val="36"/>
        </w:rPr>
        <w:t>（</w:t>
      </w:r>
      <w:r w:rsidRPr="00A62A62">
        <w:rPr>
          <w:rFonts w:ascii="方正小标宋简体" w:eastAsia="方正小标宋简体" w:hint="eastAsia"/>
          <w:sz w:val="36"/>
          <w:szCs w:val="36"/>
        </w:rPr>
        <w:t>见附表</w:t>
      </w:r>
      <w:r w:rsidR="00A62A62" w:rsidRPr="00A62A62">
        <w:rPr>
          <w:rFonts w:ascii="方正小标宋简体" w:eastAsia="方正小标宋简体" w:hint="eastAsia"/>
          <w:sz w:val="36"/>
          <w:szCs w:val="36"/>
        </w:rPr>
        <w:t>）</w:t>
      </w:r>
    </w:p>
    <w:p w:rsidR="007E517B" w:rsidRPr="00930283" w:rsidRDefault="007E517B" w:rsidP="00930283">
      <w:pPr>
        <w:spacing w:line="560" w:lineRule="exact"/>
        <w:ind w:firstLineChars="200" w:firstLine="640"/>
        <w:rPr>
          <w:rFonts w:ascii="仿宋_GB2312" w:eastAsia="仿宋_GB2312"/>
          <w:sz w:val="32"/>
          <w:szCs w:val="32"/>
        </w:rPr>
      </w:pPr>
    </w:p>
    <w:p w:rsidR="007E517B" w:rsidRPr="00A62A62" w:rsidRDefault="007A3E7A" w:rsidP="00A62A62">
      <w:pPr>
        <w:spacing w:line="560" w:lineRule="exact"/>
        <w:rPr>
          <w:rFonts w:ascii="黑体" w:eastAsia="黑体" w:hAnsi="黑体"/>
          <w:sz w:val="32"/>
          <w:szCs w:val="32"/>
        </w:rPr>
      </w:pPr>
      <w:r w:rsidRPr="00A62A62">
        <w:rPr>
          <w:rFonts w:ascii="黑体" w:eastAsia="黑体" w:hAnsi="黑体" w:hint="eastAsia"/>
          <w:sz w:val="32"/>
          <w:szCs w:val="32"/>
        </w:rPr>
        <w:t>第三部分</w:t>
      </w:r>
      <w:r w:rsidR="00A62A62" w:rsidRPr="00A62A62">
        <w:rPr>
          <w:rFonts w:ascii="黑体" w:eastAsia="黑体" w:hAnsi="黑体" w:hint="eastAsia"/>
          <w:sz w:val="32"/>
          <w:szCs w:val="32"/>
        </w:rPr>
        <w:t>：</w:t>
      </w:r>
    </w:p>
    <w:p w:rsidR="007E517B" w:rsidRPr="00A62A62" w:rsidRDefault="007A3E7A" w:rsidP="00A62A62">
      <w:pPr>
        <w:spacing w:line="560" w:lineRule="exact"/>
        <w:jc w:val="center"/>
        <w:rPr>
          <w:rFonts w:ascii="方正小标宋简体" w:eastAsia="方正小标宋简体"/>
          <w:sz w:val="42"/>
          <w:szCs w:val="42"/>
        </w:rPr>
      </w:pPr>
      <w:r w:rsidRPr="00A62A62">
        <w:rPr>
          <w:rFonts w:ascii="方正小标宋简体" w:eastAsia="方正小标宋简体" w:hint="eastAsia"/>
          <w:sz w:val="42"/>
          <w:szCs w:val="42"/>
        </w:rPr>
        <w:t>益阳市赫山区扶贫开发办公室</w:t>
      </w:r>
    </w:p>
    <w:p w:rsidR="007E517B" w:rsidRPr="00A62A62" w:rsidRDefault="007A3E7A" w:rsidP="00A62A62">
      <w:pPr>
        <w:spacing w:line="560" w:lineRule="exact"/>
        <w:jc w:val="center"/>
        <w:rPr>
          <w:rFonts w:ascii="方正小标宋简体" w:eastAsia="方正小标宋简体"/>
          <w:sz w:val="42"/>
          <w:szCs w:val="42"/>
        </w:rPr>
      </w:pPr>
      <w:r w:rsidRPr="00A62A62">
        <w:rPr>
          <w:rFonts w:ascii="方正小标宋简体" w:eastAsia="方正小标宋简体" w:hint="eastAsia"/>
          <w:sz w:val="42"/>
          <w:szCs w:val="42"/>
        </w:rPr>
        <w:t>2020年度部门决算情况说明</w:t>
      </w:r>
    </w:p>
    <w:p w:rsidR="007E517B" w:rsidRPr="00930283" w:rsidRDefault="007E517B" w:rsidP="00930283">
      <w:pPr>
        <w:spacing w:line="560" w:lineRule="exact"/>
        <w:ind w:firstLineChars="200" w:firstLine="640"/>
        <w:rPr>
          <w:rFonts w:ascii="仿宋_GB2312" w:eastAsia="仿宋_GB2312"/>
          <w:sz w:val="32"/>
          <w:szCs w:val="32"/>
        </w:rPr>
      </w:pP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一、收入支出决算总体情况说明</w:t>
      </w:r>
    </w:p>
    <w:p w:rsidR="008A167B"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2020年度收入6000.39万元，年初结转和结余198.75万元，收入总计6199.14万元，与2019年收入（6019.67万元）相比，减少19.28万元，减少0.32%，主要是因为贴息补助项目资金减少</w:t>
      </w:r>
      <w:r w:rsidR="008A167B">
        <w:rPr>
          <w:rFonts w:ascii="仿宋_GB2312" w:eastAsia="仿宋_GB2312" w:hint="eastAsia"/>
          <w:sz w:val="32"/>
          <w:szCs w:val="32"/>
        </w:rPr>
        <w:t>。</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2020年度支出5964.43万元，年末结转和结余234.71万元，总计6199.14万元，与2019年支出（6175.00万元）相比，减少210.57万元，减少3.41%，主要是因为贴息补助项目资金支出减少。</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二、收入决算情况说明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2020年度收入合计6000.39万元，其中：财政拨款收入5610.40万元，占93.50%；上级补助收入0万元，占0%；事业</w:t>
      </w:r>
      <w:r w:rsidRPr="00930283">
        <w:rPr>
          <w:rFonts w:ascii="仿宋_GB2312" w:eastAsia="仿宋_GB2312" w:hint="eastAsia"/>
          <w:sz w:val="32"/>
          <w:szCs w:val="32"/>
        </w:rPr>
        <w:lastRenderedPageBreak/>
        <w:t>收入0万元，占0%；经营收入0万元，占0%；附属单位上缴收入0万元，占0%；其他收入389.99万元，占6.50%。</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三、支出决算情况说明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本年支出5964.43万元，年末结转和结余234.71万元，总计6199.14万元，其中：基本支出330.55万元，占5.54%；项目支出5633.88万元，占94.46%；上缴上级支出0万元，占0%；经营支出0万元，占0%；对附属单位补助支出0万元，占0%。</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四、财政拨款收入支出决算总体情况说明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2020年度财政拨款收入5610.40万元，年初财政拨款结转和结余170.31万元，总计5780.71万元，与2019年收入（5865.71万元）相比，减少255.31万元,减少4.35%，主要是因为贴息项目资金减少 ；2020年度财政拨款支出5679.43万元，年末财政拨款结转和结余101.28万元，总计5780.71万元，与2019年支出（6027.64万元）相比，减少348.21万元,减少5.78%，主要是因为贴息补助项目支出减少。</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五、一般公共预算财政拨款支出决算情况说明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（一）一般公共预算财政拨款支出决算总体情况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2020年度一般公共预算财政拨款支出5679.43万元，占本年支出合计的95.22%，与上年相比，一般公共预算财政拨款支出减少348.21万元，减少5.78%，主要是因为贴息补助项目支出减少。</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（二）一般公共预算财政拨款支出决算结构情况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lastRenderedPageBreak/>
        <w:t>2020年度一般公共预算财政拨款支出5679.43万元，主要用于以下方面：科学技术（类）支出2.76万元，占0.05%；社会保障和就业（类）支出12.39万元，占0.22%；卫生健康（类）支出7.67万元，占0.14%;农林水（类）支出5647.41万元，占99.43%;住房保障（类）支出9.20万元，占0.16%。</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（三）一般公共预算财政拨款支出决算具体情况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2020年度一般公共预算财政拨款支出年初预算数为245.68万元，支出决算数为5679.43万元，完成年初预算的2312%，其中：</w:t>
      </w:r>
    </w:p>
    <w:p w:rsidR="007E517B" w:rsidRPr="00930283" w:rsidRDefault="007A3E7A" w:rsidP="009D2409">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1</w:t>
      </w:r>
      <w:r w:rsidR="00A62A62">
        <w:rPr>
          <w:rFonts w:ascii="仿宋_GB2312" w:eastAsia="仿宋_GB2312" w:hint="eastAsia"/>
          <w:sz w:val="32"/>
          <w:szCs w:val="32"/>
        </w:rPr>
        <w:t>.</w:t>
      </w:r>
      <w:r w:rsidRPr="00930283">
        <w:rPr>
          <w:rFonts w:ascii="仿宋_GB2312" w:eastAsia="仿宋_GB2312" w:hint="eastAsia"/>
          <w:sz w:val="32"/>
          <w:szCs w:val="32"/>
        </w:rPr>
        <w:t>科学技术（类）其他科学技术（款）对个人和家庭的补助支出（项）。年初预算为0万元，支出决算为2.76万元，决算数大于年初预算数的主要原因是：调整预算增加了2.76万元。</w:t>
      </w:r>
    </w:p>
    <w:p w:rsidR="007E517B" w:rsidRPr="00930283" w:rsidRDefault="007A3E7A" w:rsidP="009D2409">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w:t>
      </w:r>
      <w:r w:rsidR="00A62A62">
        <w:rPr>
          <w:rFonts w:ascii="仿宋_GB2312" w:eastAsia="仿宋_GB2312" w:hint="eastAsia"/>
          <w:sz w:val="32"/>
          <w:szCs w:val="32"/>
        </w:rPr>
        <w:t>.</w:t>
      </w:r>
      <w:r w:rsidRPr="00930283">
        <w:rPr>
          <w:rFonts w:ascii="仿宋_GB2312" w:eastAsia="仿宋_GB2312" w:hint="eastAsia"/>
          <w:sz w:val="32"/>
          <w:szCs w:val="32"/>
        </w:rPr>
        <w:t>社会保障和就业（类）机关事业单位养老保险缴费（款）工资福利支出（项）。年初预算为12.39万元，支出决算为12.39万元，完成年初预算的100%，决算数和年初预算数持平。</w:t>
      </w:r>
    </w:p>
    <w:p w:rsidR="007E517B" w:rsidRPr="00930283" w:rsidRDefault="007A3E7A" w:rsidP="009D2409">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3</w:t>
      </w:r>
      <w:r w:rsidR="00A62A62">
        <w:rPr>
          <w:rFonts w:ascii="仿宋_GB2312" w:eastAsia="仿宋_GB2312"/>
          <w:sz w:val="32"/>
          <w:szCs w:val="32"/>
        </w:rPr>
        <w:t>.</w:t>
      </w:r>
      <w:r w:rsidRPr="00930283">
        <w:rPr>
          <w:rFonts w:ascii="仿宋_GB2312" w:eastAsia="仿宋_GB2312" w:hint="eastAsia"/>
          <w:sz w:val="32"/>
          <w:szCs w:val="32"/>
        </w:rPr>
        <w:t>卫生健康（类）事业单位医疗（款）工资福利支出（项）。年初预算为7.67万元，支出决算为7.67万元，完成年初预算的100%，决算数和年初预算数持平。</w:t>
      </w:r>
    </w:p>
    <w:p w:rsidR="007E517B" w:rsidRPr="00930283" w:rsidRDefault="007A3E7A" w:rsidP="009D2409">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4</w:t>
      </w:r>
      <w:r w:rsidR="00A62A62">
        <w:rPr>
          <w:rFonts w:ascii="仿宋_GB2312" w:eastAsia="仿宋_GB2312"/>
          <w:sz w:val="32"/>
          <w:szCs w:val="32"/>
        </w:rPr>
        <w:t>.</w:t>
      </w:r>
      <w:r w:rsidRPr="00930283">
        <w:rPr>
          <w:rFonts w:ascii="仿宋_GB2312" w:eastAsia="仿宋_GB2312" w:hint="eastAsia"/>
          <w:sz w:val="32"/>
          <w:szCs w:val="32"/>
        </w:rPr>
        <w:t>农林水（类）行政运行（款）工资福利支出（项）。年初预算为81.67万元，支出决算为158.6万元，完成年初预算的194%，决算数大于年初预算数的主要原因是：调整预算数增加了76.93万元。</w:t>
      </w:r>
    </w:p>
    <w:p w:rsidR="007E517B" w:rsidRPr="00930283" w:rsidRDefault="007A3E7A" w:rsidP="009D2409">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lastRenderedPageBreak/>
        <w:t>5</w:t>
      </w:r>
      <w:r w:rsidR="00A62A62">
        <w:rPr>
          <w:rFonts w:ascii="仿宋_GB2312" w:eastAsia="仿宋_GB2312"/>
          <w:sz w:val="32"/>
          <w:szCs w:val="32"/>
        </w:rPr>
        <w:t>.</w:t>
      </w:r>
      <w:r w:rsidRPr="00930283">
        <w:rPr>
          <w:rFonts w:ascii="仿宋_GB2312" w:eastAsia="仿宋_GB2312" w:hint="eastAsia"/>
          <w:sz w:val="32"/>
          <w:szCs w:val="32"/>
        </w:rPr>
        <w:t>农林水（类）行政运行（款）商品和务服支出（项）。年初预算为13.75万元，支出决算为135.63万元，完成年初预算的986%，决算数大于年初预算数的主要原因是：调整预算数增加了121.88万元。</w:t>
      </w:r>
    </w:p>
    <w:p w:rsidR="007E517B" w:rsidRPr="00930283" w:rsidRDefault="007A3E7A" w:rsidP="009D2409">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6</w:t>
      </w:r>
      <w:r w:rsidR="00A62A62">
        <w:rPr>
          <w:rFonts w:ascii="仿宋_GB2312" w:eastAsia="仿宋_GB2312"/>
          <w:sz w:val="32"/>
          <w:szCs w:val="32"/>
        </w:rPr>
        <w:t>.</w:t>
      </w:r>
      <w:r w:rsidRPr="00930283">
        <w:rPr>
          <w:rFonts w:ascii="仿宋_GB2312" w:eastAsia="仿宋_GB2312" w:hint="eastAsia"/>
          <w:sz w:val="32"/>
          <w:szCs w:val="32"/>
        </w:rPr>
        <w:t>农林水（类）农村基础设施建设（款）资本性支出（项）。年初预算为0万元，支出决算为223万元，决算数大于年初预算数的主要原因是：调整预算增加了223万元。</w:t>
      </w:r>
    </w:p>
    <w:p w:rsidR="007E517B" w:rsidRPr="00930283" w:rsidRDefault="007A3E7A" w:rsidP="009D2409">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7</w:t>
      </w:r>
      <w:r w:rsidR="00A62A62">
        <w:rPr>
          <w:rFonts w:ascii="仿宋_GB2312" w:eastAsia="仿宋_GB2312" w:hint="eastAsia"/>
          <w:sz w:val="32"/>
          <w:szCs w:val="32"/>
        </w:rPr>
        <w:t>.</w:t>
      </w:r>
      <w:r w:rsidRPr="00930283">
        <w:rPr>
          <w:rFonts w:ascii="仿宋_GB2312" w:eastAsia="仿宋_GB2312" w:hint="eastAsia"/>
          <w:sz w:val="32"/>
          <w:szCs w:val="32"/>
        </w:rPr>
        <w:t>农林水（类）其他扶贫支出（款）其他支出（项）。年初预算为121万元，支出决算为5130.18万元，完成年初预算的4239%，决算数大于年初预算数的主要原因是：调整预算增加了5009.18万元。</w:t>
      </w:r>
    </w:p>
    <w:p w:rsidR="007E517B" w:rsidRPr="00930283" w:rsidRDefault="007A3E7A" w:rsidP="009D2409">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8</w:t>
      </w:r>
      <w:r w:rsidR="00A62A62">
        <w:rPr>
          <w:rFonts w:ascii="仿宋_GB2312" w:eastAsia="仿宋_GB2312" w:hint="eastAsia"/>
          <w:sz w:val="32"/>
          <w:szCs w:val="32"/>
        </w:rPr>
        <w:t>.</w:t>
      </w:r>
      <w:r w:rsidRPr="00930283">
        <w:rPr>
          <w:rFonts w:ascii="仿宋_GB2312" w:eastAsia="仿宋_GB2312" w:hint="eastAsia"/>
          <w:sz w:val="32"/>
          <w:szCs w:val="32"/>
        </w:rPr>
        <w:t>住房保障（类）住房公积金（款）工资福利支出（项）。年初预算为9.20万元，支出决算为9.20万元，完成年初预算的100%，决算数和年初预算数持平。</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六、一般公共预算财政拨款基本支出决算情况说明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度一般公共预算财政拨款基本支出326.25万元，其中：人员经费190.62万元，占基本支出的58.43%,主要包括基本工资、津贴补贴、奖金、绩效工资、养老保险、医疗保险、住房公积金等；公用经费135.63万元，占基本支出的41.57%，主要包括办公费、印刷费、差旅费、会议费、培训费、公务接待费、劳务费、公务用车运行维护费等。</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七、一般公共预算财政拨款三公经费支出决算情况说明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lastRenderedPageBreak/>
        <w:t>（一）“三公”经费财政拨款支出决算总体情况说明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“三公”经费财政拨款支出预算为14.73万元，支出决算为14.73万元，完成预算的100%，其中：</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因公出国（境）费支出预算为0万元，支出决算为0万元，完成预算的100%，决算数和年初预算数一致。与上年相比，没有变化。</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公务接待费支出预算为7.61万元，支出决算为7.61万元，完成预算的100%，决算数与预算数持平。与上年相比减少2.88万元，减少27.45%,减少的主要原因是接待批次减少，人次减少。</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公务用车购置费及运行维护费支出预算为7.12万元，支出决算为7.12万元，完成预算的100%，决算数与预算数持平。与上年相比增加0.27万元，增长3.94%,增长的主要原因是车辆维修费用增加。</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（二）“三公”经费财政拨款支出决算具体情况说明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2020年度“三公”经费财政拨款支出决算中，公务接待费支出决算7.61万元，占51.66%,因公出国（境）费支出决算0万元，占0%,公务用车购置费及运行维护费支出决算7.12万元，占48.34%。其中：</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1</w:t>
      </w:r>
      <w:r w:rsidR="00A62A62">
        <w:rPr>
          <w:rFonts w:ascii="仿宋_GB2312" w:eastAsia="仿宋_GB2312" w:hint="eastAsia"/>
          <w:sz w:val="32"/>
          <w:szCs w:val="32"/>
        </w:rPr>
        <w:t>.</w:t>
      </w:r>
      <w:r w:rsidRPr="00930283">
        <w:rPr>
          <w:rFonts w:ascii="仿宋_GB2312" w:eastAsia="仿宋_GB2312" w:hint="eastAsia"/>
          <w:sz w:val="32"/>
          <w:szCs w:val="32"/>
        </w:rPr>
        <w:t>因公出国（境）费支出决算为0万元，全年安排因公出国（境）团组0个，累计0人次。</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w:t>
      </w:r>
      <w:r w:rsidR="00A62A62">
        <w:rPr>
          <w:rFonts w:ascii="仿宋_GB2312" w:eastAsia="仿宋_GB2312" w:hint="eastAsia"/>
          <w:sz w:val="32"/>
          <w:szCs w:val="32"/>
        </w:rPr>
        <w:t>.</w:t>
      </w:r>
      <w:r w:rsidRPr="00930283">
        <w:rPr>
          <w:rFonts w:ascii="仿宋_GB2312" w:eastAsia="仿宋_GB2312" w:hint="eastAsia"/>
          <w:sz w:val="32"/>
          <w:szCs w:val="32"/>
        </w:rPr>
        <w:t>公务接待费支出决算为7.61万元，全年共接待来访团组8个、来宾215人次，主要是脱贫攻坚工作交流学习和实地考核</w:t>
      </w:r>
      <w:r w:rsidRPr="00930283">
        <w:rPr>
          <w:rFonts w:ascii="仿宋_GB2312" w:eastAsia="仿宋_GB2312" w:hint="eastAsia"/>
          <w:sz w:val="32"/>
          <w:szCs w:val="32"/>
        </w:rPr>
        <w:lastRenderedPageBreak/>
        <w:t>发生的接待支出。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3</w:t>
      </w:r>
      <w:r w:rsidR="00A62A62">
        <w:rPr>
          <w:rFonts w:ascii="仿宋_GB2312" w:eastAsia="仿宋_GB2312" w:hint="eastAsia"/>
          <w:sz w:val="32"/>
          <w:szCs w:val="32"/>
        </w:rPr>
        <w:t>.</w:t>
      </w:r>
      <w:r w:rsidRPr="00930283">
        <w:rPr>
          <w:rFonts w:ascii="仿宋_GB2312" w:eastAsia="仿宋_GB2312" w:hint="eastAsia"/>
          <w:sz w:val="32"/>
          <w:szCs w:val="32"/>
        </w:rPr>
        <w:t>公务用车购置费及运行维护费支出决算为7.12万元，其中：公务用车购置费0万元，本单位没有更新公务用车。公务用车运行维护费7.12万元，主要是车辆维修和加油支出，截止2020年12月31日，我单位开支财政拨款的公务用车保有量为1辆。</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八、政府性基金预算收入支出决算情况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 xml:space="preserve">2020年度政府性基金预算财政拨款收入0万元；年初结转和结余0万元；支出0万元，其中基本支出0万元，项目支出0万元；年末结转和结余0万元。  </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2020年本单位无政府性基金收支。</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九、国有资本经营预算财政拨款支出决算情况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 xml:space="preserve">2020年度国有资本经营预算财政拨款收入0万元；年初结转和结余0万元；支出0万元，其中基本支出0万元，项目支出0万元；年末结转和结余0万元。  </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2020年本单位无国有资本经营预算财政拨款收支。</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十、关于机关运行经费支出说明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本部门2020年度机关运行经费支出135.63万元，比年初预算数增加121.88万元，增加886%。主要原因是：调整预算数增加了121.88万元；比上年决算数增加29.61万元，增长27.93%。主要原因是：单位增加了员工，人员经费增加。</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十一、一般性支出情况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2020年本部门开支会议费3.68万元，用于召开脱贫攻坚工</w:t>
      </w:r>
      <w:r w:rsidRPr="00930283">
        <w:rPr>
          <w:rFonts w:ascii="仿宋_GB2312" w:eastAsia="仿宋_GB2312" w:hint="eastAsia"/>
          <w:sz w:val="32"/>
          <w:szCs w:val="32"/>
        </w:rPr>
        <w:lastRenderedPageBreak/>
        <w:t>作会议，人数184人，内容为脱贫攻坚挂牌督战工作、脱贫质量“回头看”、“扶贫日”宣传活动；开支培训费30.55万元，用于开展致富带头人培训，人数70人，内容为创业技术型和发展带动型人才培训。</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十二、关于政府采购支出说明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本部门2020年度政府采购支出总额384.03万元，其中：政府采购货物支出81.89万元、政府采购工程支出0万元、政府采购服务支出302.14万元。授予中小企业合同金额81.89万元，占政府采购支出总额的21.32%，其中：授予小微企业合同金额59.21万元，占政府采购支出总额的15.42%。</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十三、关于国有资产占用情况说明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截至2020年12月31日，本单位共有车辆1辆，其中，主要领导干部用车0辆，机要通信用车0辆、应急保障用车0辆、执法执勤用车0辆、特种专业技术用车0辆、其他用车1辆，其他用车主要是调研指导站下村业务指导；单位价值50万元以上通用设备0台；单位价值100万元以上专用设备0台。</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十四、关于2020年度预算绩效情况的说明</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（一）本部门预算绩效管理开展情况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预算绩效管理目标任务，从预算编制源头抓起，。立项依据充分、与民生保障和社会发展密切相关、能充分体现部门履行职能的要求编制项目绩效目标，进一步强化单位绩效意识和支出责任，加快构建“预算编制有目标、预算执行有监控、预算完成有</w:t>
      </w:r>
      <w:r w:rsidRPr="00930283">
        <w:rPr>
          <w:rFonts w:ascii="仿宋_GB2312" w:eastAsia="仿宋_GB2312" w:hint="eastAsia"/>
          <w:sz w:val="32"/>
          <w:szCs w:val="32"/>
        </w:rPr>
        <w:lastRenderedPageBreak/>
        <w:t>评价、评价结果有反馈、反馈结果有运用”的预算绩效管理机制。</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（二）绩效目标完成情况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我区扶贫工作在区委、区政府和上级主管部门的正确领导下，在区直各有关部门的大力支持和配合下，严格贯彻落实中央和省、市各项扶贫政策要求，针对上级督查和自身发现的问题，我们及时下发《脱贫攻坚突出问题集中整改方案》，以问题为导向，立行立改，及时纠偏，确保扶贫工作规范有序。紧盯村出列、户脱贫、人增收的目标，以最高规格研究、最实举措帮扶、最强力度推进、最严标准考核，圆满完成了2020年度脱贫攻坚工作任务。</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（三）绩效评价报告</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按照财政绩效部门要求已公开，同时按照有关部门要求同部门决算一同公开。</w:t>
      </w:r>
    </w:p>
    <w:p w:rsidR="007E517B" w:rsidRPr="00930283" w:rsidRDefault="007E517B" w:rsidP="00930283">
      <w:pPr>
        <w:spacing w:line="560" w:lineRule="exact"/>
        <w:ind w:firstLineChars="200" w:firstLine="640"/>
        <w:rPr>
          <w:rFonts w:ascii="仿宋_GB2312" w:eastAsia="仿宋_GB2312"/>
          <w:sz w:val="32"/>
          <w:szCs w:val="32"/>
        </w:rPr>
      </w:pPr>
    </w:p>
    <w:p w:rsidR="00A62A62" w:rsidRPr="00A62A62" w:rsidRDefault="00A62A62" w:rsidP="00A62A62">
      <w:pPr>
        <w:spacing w:line="560" w:lineRule="exact"/>
        <w:rPr>
          <w:rFonts w:ascii="黑体" w:eastAsia="黑体" w:hAnsi="黑体"/>
          <w:sz w:val="32"/>
          <w:szCs w:val="32"/>
        </w:rPr>
      </w:pPr>
      <w:r w:rsidRPr="00A62A62">
        <w:rPr>
          <w:rFonts w:ascii="黑体" w:eastAsia="黑体" w:hAnsi="黑体" w:hint="eastAsia"/>
          <w:sz w:val="32"/>
          <w:szCs w:val="32"/>
        </w:rPr>
        <w:t>第</w:t>
      </w:r>
      <w:r w:rsidR="00795BDD">
        <w:rPr>
          <w:rFonts w:ascii="黑体" w:eastAsia="黑体" w:hAnsi="黑体" w:hint="eastAsia"/>
          <w:sz w:val="32"/>
          <w:szCs w:val="32"/>
        </w:rPr>
        <w:t>四</w:t>
      </w:r>
      <w:r w:rsidRPr="00A62A62">
        <w:rPr>
          <w:rFonts w:ascii="黑体" w:eastAsia="黑体" w:hAnsi="黑体"/>
          <w:sz w:val="32"/>
          <w:szCs w:val="32"/>
        </w:rPr>
        <w:t>部分：</w:t>
      </w:r>
    </w:p>
    <w:p w:rsidR="007E517B" w:rsidRPr="00A62A62" w:rsidRDefault="007A3E7A" w:rsidP="00A62A62">
      <w:pPr>
        <w:spacing w:line="560" w:lineRule="exact"/>
        <w:jc w:val="center"/>
        <w:rPr>
          <w:rFonts w:ascii="方正小标宋简体" w:eastAsia="方正小标宋简体"/>
          <w:sz w:val="42"/>
          <w:szCs w:val="42"/>
        </w:rPr>
      </w:pPr>
      <w:r w:rsidRPr="00A62A62">
        <w:rPr>
          <w:rFonts w:ascii="方正小标宋简体" w:eastAsia="方正小标宋简体" w:hint="eastAsia"/>
          <w:sz w:val="42"/>
          <w:szCs w:val="42"/>
        </w:rPr>
        <w:t>名词解释</w:t>
      </w:r>
    </w:p>
    <w:p w:rsidR="00A62A62" w:rsidRPr="00930283" w:rsidRDefault="00A62A62" w:rsidP="00A62A62">
      <w:pPr>
        <w:spacing w:line="560" w:lineRule="exact"/>
        <w:rPr>
          <w:rFonts w:ascii="仿宋_GB2312" w:eastAsia="仿宋_GB2312"/>
          <w:sz w:val="32"/>
          <w:szCs w:val="32"/>
        </w:rPr>
      </w:pP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财政拨款收入：指本级财政当年拨付的资金，是一般公共预算财政拨款。</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其他收入：指除上述“财政拨款收入”、“上级补助收入”、“事业收入”、“经营收入”、“附属单位上缴收入”等以外的收入。</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lastRenderedPageBreak/>
        <w:t>科学技术支出（类）：是指用于科学技术方面的支出，包括保障机构正常运转、完成日常和特定的工作任务或事业发展目标的支出。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卫生健康支出（类）：是指用于医疗卫生与计划生育方面的支出，包括保障机构正常运转、完成日常和特定的工作任务或事业发展目标的支出。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农林水支出（类）：是指用于农林水事务支出，包括保障机构正常运转、完成日常和特定的工作任务或事业发展目标的支出。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住房保障支出（类）：是指用于住房方面的支出，包括保障机构正常运转、完成日常和特定的工作任务或事业发展目标的支出。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基本支出：指保障机构正常运转、完成支日常工作任务而发生的人员支出和公用支出。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项目支出：指在基本支出之外为完成特定行政任务和事业发展目标所发生的支出。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w:t>
      </w:r>
      <w:r w:rsidRPr="00930283">
        <w:rPr>
          <w:rFonts w:ascii="仿宋_GB2312" w:eastAsia="仿宋_GB2312" w:hint="eastAsia"/>
          <w:sz w:val="32"/>
          <w:szCs w:val="32"/>
        </w:rPr>
        <w:lastRenderedPageBreak/>
        <w:t>出；公务用车购置及运行费反映单位公务用车购置费及租用费、燃料费、维修费、过路过桥费、保险费。</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工资福利支出：反映单位开支的在职职工和编制外长期聘用人员的各类劳动报酬，以及为上述人员缴纳的各项社会保险费等。</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津贴补贴：反映经国家批准建立的机关事业单位艰苦边远地区津贴、机关工作人员地区附加津贴、机关工作人员岗位津贴、事业单位工作人员特殊岗位津贴补贴等。</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绩效工资：反映事业单位工作人员的绩效工资。</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职工基本医疗保险缴费：反映单位为职工缴纳的基本医疗保险费。</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住房公积金：反映行政事业单位按人力资源和社会保障部、财政部规定的基本工资和津贴补贴以及规定比例为职工缴纳的住房公积金。</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商品和服务支出：反映单位购买商品和服务的支出（不包括</w:t>
      </w:r>
      <w:r w:rsidRPr="00930283">
        <w:rPr>
          <w:rFonts w:ascii="仿宋_GB2312" w:eastAsia="仿宋_GB2312" w:hint="eastAsia"/>
          <w:sz w:val="32"/>
          <w:szCs w:val="32"/>
        </w:rPr>
        <w:lastRenderedPageBreak/>
        <w:t>用于购置固定资产的支出、战略性和应急储备支出）。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办公费：反映单位购买按财务会计制度规定不符合固定资产确认标准的日常办公用品、书报杂志等支出。</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印刷费：反映单位的印刷费支出。</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电费：反映单位的电费支出。</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差旅费：反映单位工作人员出差发生的城市间交通费、住宿费、伙食补贴费和市内交通费。</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培训费：反映除因公出国（境）培训费以外的各类培训支出。</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公务接待费：反映单位按规定开支的各类公务接待（含外宾接待）费用。</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劳务费：反映支付给单位和个人的劳务费用，如临时聘用人员、钟点工工资，稿费、翻译费，评审费等。</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委托业务费：反映因委托外单位办理业务而支付的委托业务费。</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工会经费：反映单位按规定提取的工会经费。</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公务用车运行维护费：反映单位按规定保留的公务用车燃料费、维修费、过桥过路费、保险费、安全奖励费用等支出。</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其他交通费用：反映单位除公务用车运行维护费以外的其他交通费用。如公务交通补贴，租车费用、出租车费用，飞机、船</w:t>
      </w:r>
      <w:r w:rsidRPr="00930283">
        <w:rPr>
          <w:rFonts w:ascii="仿宋_GB2312" w:eastAsia="仿宋_GB2312" w:hint="eastAsia"/>
          <w:sz w:val="32"/>
          <w:szCs w:val="32"/>
          <w:highlight w:val="white"/>
        </w:rPr>
        <w:lastRenderedPageBreak/>
        <w:t>舶等的燃料费、维修费、保险费等。</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对个人和家庭的补助：反映政府用于对个人和家庭的补助支出。</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办公设备购置：反映用于购置并按财务会计制度规定纳入固定资产核算范围的办公家具和办公设备的支出，以及按规定提取的修购基金。</w:t>
      </w:r>
    </w:p>
    <w:p w:rsidR="007E517B" w:rsidRPr="00930283" w:rsidRDefault="007A3E7A" w:rsidP="00930283">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w:t>
      </w:r>
    </w:p>
    <w:p w:rsidR="007E517B" w:rsidRPr="00930283" w:rsidRDefault="007A3E7A" w:rsidP="008A167B">
      <w:pPr>
        <w:spacing w:line="560" w:lineRule="exact"/>
        <w:ind w:firstLineChars="200" w:firstLine="640"/>
        <w:rPr>
          <w:rFonts w:ascii="仿宋_GB2312" w:eastAsia="仿宋_GB2312"/>
          <w:sz w:val="32"/>
          <w:szCs w:val="32"/>
          <w:highlight w:val="white"/>
        </w:rPr>
      </w:pPr>
      <w:r w:rsidRPr="00930283">
        <w:rPr>
          <w:rFonts w:ascii="仿宋_GB2312" w:eastAsia="仿宋_GB2312" w:hint="eastAsia"/>
          <w:sz w:val="32"/>
          <w:szCs w:val="32"/>
          <w:highlight w:val="white"/>
        </w:rPr>
        <w:t>单位名称说明</w:t>
      </w:r>
      <w:r w:rsidR="008A167B">
        <w:rPr>
          <w:rFonts w:ascii="仿宋_GB2312" w:eastAsia="仿宋_GB2312" w:hint="eastAsia"/>
          <w:sz w:val="32"/>
          <w:szCs w:val="32"/>
          <w:highlight w:val="white"/>
        </w:rPr>
        <w:t>：</w:t>
      </w:r>
      <w:r w:rsidRPr="00930283">
        <w:rPr>
          <w:rFonts w:ascii="仿宋_GB2312" w:eastAsia="仿宋_GB2312" w:hint="eastAsia"/>
          <w:sz w:val="32"/>
          <w:szCs w:val="32"/>
          <w:highlight w:val="white"/>
        </w:rPr>
        <w:t>益阳市赫山区扶贫开发办公室于2021年5月20日更名为益阳市赫山区乡村振兴局。</w:t>
      </w:r>
    </w:p>
    <w:p w:rsidR="007E517B" w:rsidRPr="00930283" w:rsidRDefault="007E517B" w:rsidP="00930283">
      <w:pPr>
        <w:spacing w:line="560" w:lineRule="exact"/>
        <w:ind w:firstLineChars="200" w:firstLine="640"/>
        <w:rPr>
          <w:rFonts w:ascii="仿宋_GB2312" w:eastAsia="仿宋_GB2312"/>
          <w:sz w:val="32"/>
          <w:szCs w:val="32"/>
        </w:rPr>
      </w:pPr>
    </w:p>
    <w:p w:rsidR="007E517B" w:rsidRPr="00795BDD" w:rsidRDefault="007A3E7A" w:rsidP="00795BDD">
      <w:pPr>
        <w:spacing w:line="560" w:lineRule="exact"/>
        <w:rPr>
          <w:rFonts w:ascii="黑体" w:eastAsia="黑体" w:hAnsi="黑体"/>
          <w:sz w:val="32"/>
          <w:szCs w:val="32"/>
        </w:rPr>
      </w:pPr>
      <w:r w:rsidRPr="00795BDD">
        <w:rPr>
          <w:rFonts w:ascii="黑体" w:eastAsia="黑体" w:hAnsi="黑体" w:hint="eastAsia"/>
          <w:sz w:val="32"/>
          <w:szCs w:val="32"/>
        </w:rPr>
        <w:t>第五部分</w:t>
      </w:r>
      <w:r w:rsidR="00795BDD" w:rsidRPr="00795BDD">
        <w:rPr>
          <w:rFonts w:ascii="黑体" w:eastAsia="黑体" w:hAnsi="黑体" w:hint="eastAsia"/>
          <w:sz w:val="32"/>
          <w:szCs w:val="32"/>
        </w:rPr>
        <w:t>：</w:t>
      </w:r>
      <w:r w:rsidRPr="00795BDD">
        <w:rPr>
          <w:rFonts w:ascii="黑体" w:eastAsia="黑体" w:hAnsi="黑体" w:hint="eastAsia"/>
          <w:sz w:val="32"/>
          <w:szCs w:val="32"/>
        </w:rPr>
        <w:t>附件</w:t>
      </w:r>
    </w:p>
    <w:p w:rsidR="007E517B" w:rsidRPr="00795BDD" w:rsidRDefault="007A3E7A" w:rsidP="00795BDD">
      <w:pPr>
        <w:spacing w:line="560" w:lineRule="exact"/>
        <w:jc w:val="center"/>
        <w:rPr>
          <w:rFonts w:ascii="方正小标宋简体" w:eastAsia="方正小标宋简体"/>
          <w:sz w:val="42"/>
          <w:szCs w:val="42"/>
        </w:rPr>
      </w:pPr>
      <w:r w:rsidRPr="00795BDD">
        <w:rPr>
          <w:rFonts w:ascii="方正小标宋简体" w:eastAsia="方正小标宋简体" w:hint="eastAsia"/>
          <w:sz w:val="42"/>
          <w:szCs w:val="42"/>
        </w:rPr>
        <w:t>益阳市赫山区扶贫开发办公室</w:t>
      </w:r>
    </w:p>
    <w:p w:rsidR="007E517B" w:rsidRPr="00795BDD" w:rsidRDefault="007A3E7A" w:rsidP="00795BDD">
      <w:pPr>
        <w:spacing w:line="560" w:lineRule="exact"/>
        <w:jc w:val="center"/>
        <w:rPr>
          <w:rFonts w:ascii="方正小标宋简体" w:eastAsia="方正小标宋简体"/>
          <w:sz w:val="42"/>
          <w:szCs w:val="42"/>
        </w:rPr>
      </w:pPr>
      <w:r w:rsidRPr="00795BDD">
        <w:rPr>
          <w:rFonts w:ascii="方正小标宋简体" w:eastAsia="方正小标宋简体" w:hint="eastAsia"/>
          <w:sz w:val="42"/>
          <w:szCs w:val="42"/>
        </w:rPr>
        <w:t>2020年度部门整体支出绩效评价报告</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一、单位基本情况</w:t>
      </w:r>
      <w:bookmarkStart w:id="0" w:name="YS060101"/>
    </w:p>
    <w:bookmarkEnd w:id="0"/>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（一）基本情况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lastRenderedPageBreak/>
        <w:t>1</w:t>
      </w:r>
      <w:r w:rsidR="00795BDD">
        <w:rPr>
          <w:rFonts w:ascii="仿宋_GB2312" w:eastAsia="仿宋_GB2312" w:hint="eastAsia"/>
          <w:sz w:val="32"/>
          <w:szCs w:val="32"/>
        </w:rPr>
        <w:t>.</w:t>
      </w:r>
      <w:r w:rsidRPr="00930283">
        <w:rPr>
          <w:rFonts w:ascii="仿宋_GB2312" w:eastAsia="仿宋_GB2312" w:hint="eastAsia"/>
          <w:sz w:val="32"/>
          <w:szCs w:val="32"/>
        </w:rPr>
        <w:t>主要职能，主要负责赫山区扶贫开发工作的综合协调、指导监督和考核工作，承办精准扶贫有关具体工作。</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w:t>
      </w:r>
      <w:r w:rsidR="00795BDD">
        <w:rPr>
          <w:rFonts w:ascii="仿宋_GB2312" w:eastAsia="仿宋_GB2312" w:hint="eastAsia"/>
          <w:sz w:val="32"/>
          <w:szCs w:val="32"/>
        </w:rPr>
        <w:t>.</w:t>
      </w:r>
      <w:r w:rsidRPr="00930283">
        <w:rPr>
          <w:rFonts w:ascii="仿宋_GB2312" w:eastAsia="仿宋_GB2312" w:hint="eastAsia"/>
          <w:sz w:val="32"/>
          <w:szCs w:val="32"/>
        </w:rPr>
        <w:t xml:space="preserve">机构情况，内设综合股、贫困监测股、计划财务股，开发指导股共四个业务股室和调研指导站。      </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3</w:t>
      </w:r>
      <w:r w:rsidR="00795BDD">
        <w:rPr>
          <w:rFonts w:ascii="仿宋_GB2312" w:eastAsia="仿宋_GB2312" w:hint="eastAsia"/>
          <w:sz w:val="32"/>
          <w:szCs w:val="32"/>
        </w:rPr>
        <w:t>.</w:t>
      </w:r>
      <w:r w:rsidRPr="00930283">
        <w:rPr>
          <w:rFonts w:ascii="仿宋_GB2312" w:eastAsia="仿宋_GB2312" w:hint="eastAsia"/>
          <w:sz w:val="32"/>
          <w:szCs w:val="32"/>
        </w:rPr>
        <w:t>人员情况，2020年在编人员16人，公务员6人，全额事业9人、自收自支1人，借调0人，退休人员0人。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说明：《中共益阳市赫山区机构编制委员会关于调整区扶贫工作机构设置的通知》（益赫编委[2021]29号）文件决定：益阳市赫山区扶贫开发办公室更名为益阳市赫山区乡村振兴局。相关职责调整及乡村振兴局“三定”等事项，待国家和省、市明确后再行办理。</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（二）部门整体支出概况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部门决算总收入6000.39万元，比上年同期减少19.28万元，减少0.32%。其中一般公共预算财政拨款收入5610.4万元，占93.50%；其他资金收入389.99万元，占6.50%。总支出是5964.43万元，比上年同期减少210.57万元，减少3.41%。包括：基本支出为330.55万元，占总支出比率为5.55%，项目支出为5633.88万元，占总支出比率为94.45%。</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二、一般公共预算支出情况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highlight w:val="white"/>
        </w:rPr>
        <w:t>2020年度财政拨款收入总计5610.40万元，比上年同期减少255.31万元，减少4.35%；财政拨款支出总计5679.43万元，比上年同期减少348.21万元，减少5.78%。其中基本支出326.25</w:t>
      </w:r>
      <w:r w:rsidRPr="00930283">
        <w:rPr>
          <w:rFonts w:ascii="仿宋_GB2312" w:eastAsia="仿宋_GB2312" w:hint="eastAsia"/>
          <w:sz w:val="32"/>
          <w:szCs w:val="32"/>
          <w:highlight w:val="white"/>
        </w:rPr>
        <w:lastRenderedPageBreak/>
        <w:t>万元，占财政拨款支出的5.75%；项目支出5353.18万元，占财政拨款支出的94.25%。主要原因是扶贫小额信贷贷款余额减少，贴息资金减少。</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（一）基本支出情况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2020年度基本支出财政拨款收入303.88万元，上年结转41.42万元，财政拨款支出326.25的万元，滚存结余19.05万元。其中人员经费支出190.62万元；公用经费支出135.63万元。</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（二）项目支出情况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2020年度项目支出财政拨款收入5306.52万元，上年结转128.89万元；财政拨款支出 5353.18万元；滚存结余82.23万元。详细如下：</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1.雨露计划项目资金320万元，支出307.23万元，结余12.77万元。</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2.贴息补助项目资金179.72万元，支出136.17万元，结余43.55万元。</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3.扶贫特惠保和稳定脱贫保险资金477.37万元，支出477.37万元，无结余。</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4.扶贫普查和扶贫日专项资金27万元，支出27万元，无结余。</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5.安化扶贫项目资金164.43万元，支出148.79万元，结余15.64万元。</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6.产业扶贫项目资金487万元，支出487万元，无结余。</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lastRenderedPageBreak/>
        <w:t>7.致富带头人培训项目资金30.55万元，支出30.55万元，无结余。</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8.基础设施项目资金3672.97万元，支出3662.7万元，结余10.27万元。</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9.贫困人口话费补助资金76.37万元，支出76.37万元，无结余。</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三、政府性基金预算支出情况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本单位没有政府性基金预算支出。</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四、国有资本经营预算支出情况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本单位没有国有资本经营预算支出。</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五、社会保险基金预算支出情况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本单位没有社会保险基金预算支出。</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六、部门整体支出绩效情况</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2020年我区扶贫工作在区委、区政府和上级主管部门的正确领导下，在区直各有关部门的大力支持和配合下，严格贯彻落实中央和省、市各项扶贫政策要求，针对上级督查和自身发现的问题，我们及时下发《脱贫攻坚突出问题集中整改方案》，以问题为导向，立行立改，及时纠偏，确保扶贫工作规范有序。紧盯村出列、户脱贫、人增收的目标，以最高规格研究、最实举措帮扶、最强力度推进、最严标准考核，圆满完成了2020年度脱贫攻坚工作任务。</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全速改善基础设施。脱贫攻坚以来，全区贫困村基础设施短</w:t>
      </w:r>
      <w:r w:rsidRPr="00930283">
        <w:rPr>
          <w:rFonts w:ascii="仿宋_GB2312" w:eastAsia="仿宋_GB2312" w:hint="eastAsia"/>
          <w:sz w:val="32"/>
          <w:szCs w:val="32"/>
        </w:rPr>
        <w:lastRenderedPageBreak/>
        <w:t>板迅速补齐。新建农村公路120公里，提质改造公路48公里、危桥4座，实施安保工程68公里，实现了客车村村通，交通便利显著提升；清淤渠道161条、山塘河坝219处，除险加固小型水库7座，改造泵站57处、涵闸20座，加固防洪堤47公里，水利设施明显改善；改造电网线路168千米、配变134台，居民端电压合格率超99.5%，电力保障稳步改善；科学布点基站、通讯塔，大力推广家庭宽带端口，进一步提速降费，光纤网络、4G信号实现“两个全覆盖”，通信系统明显优化。</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提升产业就业。脱贫攻坚以来，赫山盯准产业扶贫，大力培育脱贫“造血”功能。累计发放扶贫小额贷款超过2亿元，建好省级重点产业扶贫项目6个，建成村级光伏扶贫电站6个，总装机容量360.6Kw。入股长安益阳发电公司，建成集中式光伏扶贫电站20兆瓦，帮助667个贫困户连续20年每年收入增加3000元以上。我区与宁乡、常德等临近较发达地区每年签订劳务合作协议，创建扶贫车间26个、扶贫基地23个，其中省级基地5个、市级2个，开发扶贫公益性岗位288个，职业技能培训贫困劳动力3261人、“两后生”270人、致富带头人354人，新增转移就业3083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严格把关贫困进出，扎实开展年中、年底扶贫对象动态调整，及时开展建档立卡数据清洗，认真核实核准问题数据，不断实现“账账相符、账实相符”。经过扎实有效帮扶，全区年底原有的脱贫不稳定户865户1953人、边缘易致贫户247户699人，返</w:t>
      </w:r>
      <w:r w:rsidRPr="00930283">
        <w:rPr>
          <w:rFonts w:ascii="仿宋_GB2312" w:eastAsia="仿宋_GB2312" w:hint="eastAsia"/>
          <w:sz w:val="32"/>
          <w:szCs w:val="32"/>
        </w:rPr>
        <w:lastRenderedPageBreak/>
        <w:t>（致）贫风险全部消除。经过村组评议，乡镇全覆盖核查，区级层面50%比例的复核，今年年底全区899户2282人全部高质量脱贫退出。</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帮扶责任更加压实。责任体系方面，分类分级制定了“帮扶责任人责任清单”“帮扶队员责任清单”“乡镇责任清单”“村责任清单”，全面实行责任清单管理。驻村帮扶方面，全区选派140名精干区派驻村力量，对25个贫困村和97个任务较重的非贫困村开展驻村帮扶，其他面上村由乡镇整合力量派出扶贫工作队。结对帮扶方面，按照“户户有帮扶责任人，每个帮扶责任人帮扶不超过5户”的要求，全区发动5000多名干部、“两代表一委员”和社会知名人士参与结对帮扶，实现了驻村帮扶、结对帮扶两个全覆盖。</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资金管理更加规范。2017年出台《赫山区财政专项扶贫资金管理暂行办法》、《赫山区财政专项扶贫资金报账实施细则》等制度文件。今年4月，赫山区又出台了《赫山区财政专项扶贫资金专账管理实施办法》文件，规范扶贫资金使用。9月份，我区对2016年至2017年财政专项扶贫资金在项目申报、资金分配、资金拨付、资金使用、资金监管方面进行全面清查整改。通过督查和自查规范，确保了扶贫资金专款专用。很好的发挥了资金的经济效益和社会效益。</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七、存在的问题及原因分析</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执行财经纪律不严，个别报销票据欠规范。个别项目未按规</w:t>
      </w:r>
      <w:r w:rsidRPr="00930283">
        <w:rPr>
          <w:rFonts w:ascii="仿宋_GB2312" w:eastAsia="仿宋_GB2312" w:hint="eastAsia"/>
          <w:sz w:val="32"/>
          <w:szCs w:val="32"/>
        </w:rPr>
        <w:lastRenderedPageBreak/>
        <w:t>定程序报批。在今后的工作中，将切实加以整改，防微杜渐，严格执行各项财经纪律。</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八、下一步改进措施</w:t>
      </w:r>
    </w:p>
    <w:p w:rsidR="007E517B" w:rsidRPr="00930283" w:rsidRDefault="007A3E7A" w:rsidP="00930283">
      <w:pPr>
        <w:spacing w:line="560" w:lineRule="exact"/>
        <w:ind w:firstLineChars="200" w:firstLine="640"/>
        <w:rPr>
          <w:rFonts w:ascii="仿宋_GB2312" w:eastAsia="仿宋_GB2312"/>
          <w:sz w:val="32"/>
          <w:szCs w:val="32"/>
        </w:rPr>
      </w:pPr>
      <w:r w:rsidRPr="00930283">
        <w:rPr>
          <w:rFonts w:ascii="仿宋_GB2312" w:eastAsia="仿宋_GB2312" w:hint="eastAsia"/>
          <w:sz w:val="32"/>
          <w:szCs w:val="32"/>
        </w:rPr>
        <w:t>严格预算执行，加强资金管理。一是加强扶贫项目库管理。各村要严格实施项目库内的项目，对确需变更的项目，要按规定程序报批，不得擅自变更。县级各部门要加强监督检查，对擅自变更项目或未按规定使用资金的村，下年度取消资金安排资格。二是完善财务核算制度。要根据实际完善资金管理办法，明确资金使用范围、审批程序、拨付方式、监管部门等，落实人员职责，规范财务核算，确保资金安全、完整、高效。三是要分项目建立项目资金核算明细账户，全面、准确、及时反映各项目资金使用情况。</w:t>
      </w:r>
    </w:p>
    <w:p w:rsidR="007E517B" w:rsidRPr="00930283" w:rsidRDefault="007A3E7A" w:rsidP="00930283">
      <w:pPr>
        <w:spacing w:line="560" w:lineRule="exact"/>
        <w:ind w:firstLineChars="200" w:firstLine="640"/>
        <w:rPr>
          <w:rFonts w:ascii="黑体" w:eastAsia="黑体" w:hAnsi="黑体"/>
          <w:sz w:val="32"/>
          <w:szCs w:val="32"/>
        </w:rPr>
      </w:pPr>
      <w:r w:rsidRPr="00930283">
        <w:rPr>
          <w:rFonts w:ascii="黑体" w:eastAsia="黑体" w:hAnsi="黑体" w:hint="eastAsia"/>
          <w:sz w:val="32"/>
          <w:szCs w:val="32"/>
        </w:rPr>
        <w:t>九、其他需要说明的情况</w:t>
      </w:r>
    </w:p>
    <w:p w:rsidR="007E517B" w:rsidRPr="00930283" w:rsidRDefault="00795BDD" w:rsidP="00930283">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7A3E7A" w:rsidRPr="00930283">
        <w:rPr>
          <w:rFonts w:ascii="仿宋_GB2312" w:eastAsia="仿宋_GB2312" w:hint="eastAsia"/>
          <w:sz w:val="32"/>
          <w:szCs w:val="32"/>
        </w:rPr>
        <w:t>进一步统一思想，加强领导，明确责任，完善绩效评价管理制度，为绩效评价工作开展创造好的条件。</w:t>
      </w:r>
    </w:p>
    <w:p w:rsidR="007E517B" w:rsidRPr="00930283" w:rsidRDefault="00795BDD" w:rsidP="00930283">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7A3E7A" w:rsidRPr="00930283">
        <w:rPr>
          <w:rFonts w:ascii="仿宋_GB2312" w:eastAsia="仿宋_GB2312" w:hint="eastAsia"/>
          <w:sz w:val="32"/>
          <w:szCs w:val="32"/>
        </w:rPr>
        <w:t>把绩效评价工作作为一项日常性工作，建立绩效评价管理工作考核的长效机制。</w:t>
      </w:r>
    </w:p>
    <w:p w:rsidR="007E517B" w:rsidRDefault="007E517B">
      <w:pPr>
        <w:spacing w:line="560" w:lineRule="exact"/>
        <w:ind w:firstLine="645"/>
        <w:rPr>
          <w:rFonts w:ascii="仿宋" w:eastAsia="仿宋" w:hAnsi="仿宋" w:cs="仿宋"/>
          <w:sz w:val="32"/>
          <w:szCs w:val="32"/>
        </w:rPr>
      </w:pPr>
    </w:p>
    <w:p w:rsidR="007E517B" w:rsidRDefault="007E517B" w:rsidP="00F02853">
      <w:pPr>
        <w:spacing w:line="560" w:lineRule="exact"/>
        <w:rPr>
          <w:rFonts w:ascii="仿宋" w:eastAsia="仿宋" w:hAnsi="仿宋" w:cs="仿宋" w:hint="eastAsia"/>
          <w:sz w:val="32"/>
          <w:szCs w:val="32"/>
        </w:rPr>
      </w:pPr>
    </w:p>
    <w:p w:rsidR="00F02853" w:rsidRDefault="00F02853" w:rsidP="00F02853">
      <w:pPr>
        <w:spacing w:line="560" w:lineRule="exact"/>
        <w:rPr>
          <w:rFonts w:ascii="仿宋" w:eastAsia="仿宋" w:hAnsi="仿宋" w:cs="仿宋" w:hint="eastAsia"/>
          <w:sz w:val="32"/>
          <w:szCs w:val="32"/>
        </w:rPr>
      </w:pPr>
    </w:p>
    <w:p w:rsidR="00F02853" w:rsidRDefault="00F02853" w:rsidP="00F02853">
      <w:pPr>
        <w:spacing w:line="560" w:lineRule="exact"/>
        <w:rPr>
          <w:rFonts w:ascii="仿宋" w:eastAsia="仿宋" w:hAnsi="仿宋" w:cs="仿宋" w:hint="eastAsia"/>
          <w:sz w:val="32"/>
          <w:szCs w:val="32"/>
        </w:rPr>
      </w:pPr>
    </w:p>
    <w:p w:rsidR="00F02853" w:rsidRDefault="00F02853" w:rsidP="00F02853">
      <w:pPr>
        <w:spacing w:line="560" w:lineRule="exact"/>
        <w:rPr>
          <w:rFonts w:ascii="仿宋" w:eastAsia="仿宋" w:hAnsi="仿宋" w:cs="仿宋"/>
          <w:sz w:val="32"/>
          <w:szCs w:val="32"/>
        </w:rPr>
      </w:pPr>
    </w:p>
    <w:p w:rsidR="007E517B" w:rsidRDefault="007A3E7A" w:rsidP="009D2409">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lastRenderedPageBreak/>
        <w:t>2020年度部门整体支出绩效自评指标计分表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1"/>
        <w:gridCol w:w="710"/>
        <w:gridCol w:w="946"/>
        <w:gridCol w:w="710"/>
        <w:gridCol w:w="2983"/>
        <w:gridCol w:w="3533"/>
      </w:tblGrid>
      <w:tr w:rsidR="007E517B">
        <w:trPr>
          <w:trHeight w:val="489"/>
          <w:tblHeader/>
          <w:jc w:val="center"/>
        </w:trPr>
        <w:tc>
          <w:tcPr>
            <w:tcW w:w="307" w:type="pct"/>
            <w:tcMar>
              <w:top w:w="10" w:type="dxa"/>
              <w:left w:w="10" w:type="dxa"/>
              <w:bottom w:w="0" w:type="dxa"/>
              <w:right w:w="10" w:type="dxa"/>
            </w:tcMar>
            <w:vAlign w:val="center"/>
          </w:tcPr>
          <w:p w:rsidR="007E517B" w:rsidRDefault="007A3E7A">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7E517B" w:rsidRDefault="007A3E7A">
            <w:pPr>
              <w:spacing w:line="240" w:lineRule="exact"/>
              <w:ind w:rightChars="-83" w:right="-174"/>
              <w:jc w:val="center"/>
              <w:rPr>
                <w:rFonts w:ascii="宋体" w:cs="宋体"/>
                <w:b/>
                <w:bCs/>
              </w:rPr>
            </w:pPr>
            <w:r>
              <w:rPr>
                <w:rFonts w:ascii="宋体" w:hAnsi="宋体" w:cs="宋体" w:hint="eastAsia"/>
                <w:b/>
                <w:bCs/>
              </w:rPr>
              <w:t>二级</w:t>
            </w:r>
          </w:p>
          <w:p w:rsidR="007E517B" w:rsidRDefault="007A3E7A">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b/>
                <w:bCs/>
              </w:rPr>
            </w:pPr>
            <w:r>
              <w:rPr>
                <w:rFonts w:ascii="宋体" w:hAnsi="宋体" w:cs="宋体" w:hint="eastAsia"/>
                <w:b/>
                <w:bCs/>
              </w:rPr>
              <w:t>三级</w:t>
            </w:r>
          </w:p>
          <w:p w:rsidR="007E517B" w:rsidRDefault="007A3E7A">
            <w:pPr>
              <w:spacing w:line="240" w:lineRule="exact"/>
              <w:jc w:val="center"/>
              <w:rPr>
                <w:rFonts w:ascii="宋体" w:cs="宋体"/>
                <w:b/>
                <w:bCs/>
              </w:rPr>
            </w:pPr>
            <w:r>
              <w:rPr>
                <w:rFonts w:ascii="宋体" w:hAnsi="宋体" w:cs="宋体" w:hint="eastAsia"/>
                <w:b/>
                <w:bCs/>
              </w:rPr>
              <w:t>指标</w:t>
            </w:r>
          </w:p>
        </w:tc>
        <w:tc>
          <w:tcPr>
            <w:tcW w:w="375" w:type="pct"/>
            <w:vAlign w:val="center"/>
          </w:tcPr>
          <w:p w:rsidR="007E517B" w:rsidRDefault="007A3E7A">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7E517B" w:rsidRDefault="007A3E7A">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7E517B">
        <w:trPr>
          <w:trHeight w:val="1892"/>
          <w:jc w:val="center"/>
        </w:trPr>
        <w:tc>
          <w:tcPr>
            <w:tcW w:w="307" w:type="pct"/>
            <w:vMerge w:val="restart"/>
            <w:noWrap/>
            <w:tcMar>
              <w:top w:w="10" w:type="dxa"/>
              <w:left w:w="10" w:type="dxa"/>
              <w:bottom w:w="0" w:type="dxa"/>
              <w:right w:w="10" w:type="dxa"/>
            </w:tcMar>
            <w:textDirection w:val="tbRlV"/>
            <w:vAlign w:val="center"/>
          </w:tcPr>
          <w:p w:rsidR="007E517B" w:rsidRDefault="007A3E7A">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绩效目标</w:t>
            </w:r>
          </w:p>
          <w:p w:rsidR="007E517B" w:rsidRDefault="007A3E7A">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7E517B">
        <w:trPr>
          <w:trHeight w:val="2137"/>
          <w:jc w:val="center"/>
        </w:trPr>
        <w:tc>
          <w:tcPr>
            <w:tcW w:w="307" w:type="pct"/>
            <w:vMerge/>
            <w:vAlign w:val="center"/>
          </w:tcPr>
          <w:p w:rsidR="007E517B" w:rsidRDefault="007E517B">
            <w:pPr>
              <w:spacing w:line="240" w:lineRule="exact"/>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绩效指标</w:t>
            </w:r>
          </w:p>
          <w:p w:rsidR="007E517B" w:rsidRDefault="007A3E7A">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7E517B">
        <w:trPr>
          <w:trHeight w:val="1931"/>
          <w:jc w:val="center"/>
        </w:trPr>
        <w:tc>
          <w:tcPr>
            <w:tcW w:w="307" w:type="pct"/>
            <w:vMerge/>
            <w:vAlign w:val="center"/>
          </w:tcPr>
          <w:p w:rsidR="007E517B" w:rsidRDefault="007E517B">
            <w:pPr>
              <w:spacing w:line="240" w:lineRule="exact"/>
              <w:rPr>
                <w:rFonts w:ascii="宋体" w:cs="宋体"/>
              </w:rPr>
            </w:pPr>
          </w:p>
        </w:tc>
        <w:tc>
          <w:tcPr>
            <w:tcW w:w="375" w:type="pct"/>
            <w:vMerge w:val="restar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在职人员</w:t>
            </w:r>
          </w:p>
          <w:p w:rsidR="007E517B" w:rsidRDefault="007A3E7A">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7E517B">
        <w:trPr>
          <w:trHeight w:val="2030"/>
          <w:jc w:val="center"/>
        </w:trPr>
        <w:tc>
          <w:tcPr>
            <w:tcW w:w="307" w:type="pct"/>
            <w:vMerge/>
            <w:vAlign w:val="center"/>
          </w:tcPr>
          <w:p w:rsidR="007E517B" w:rsidRDefault="007E517B">
            <w:pPr>
              <w:spacing w:line="240" w:lineRule="exact"/>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“三公经费”</w:t>
            </w:r>
          </w:p>
          <w:p w:rsidR="007E517B" w:rsidRDefault="007A3E7A">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7E517B">
        <w:trPr>
          <w:trHeight w:val="2510"/>
          <w:jc w:val="center"/>
        </w:trPr>
        <w:tc>
          <w:tcPr>
            <w:tcW w:w="307" w:type="pct"/>
            <w:vMerge/>
            <w:vAlign w:val="center"/>
          </w:tcPr>
          <w:p w:rsidR="007E517B" w:rsidRDefault="007E517B">
            <w:pPr>
              <w:spacing w:line="240" w:lineRule="exact"/>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重点支出</w:t>
            </w:r>
          </w:p>
          <w:p w:rsidR="007E517B" w:rsidRDefault="007A3E7A">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7E517B">
        <w:trPr>
          <w:trHeight w:val="1462"/>
          <w:jc w:val="center"/>
        </w:trPr>
        <w:tc>
          <w:tcPr>
            <w:tcW w:w="307" w:type="pct"/>
            <w:vMerge w:val="restart"/>
            <w:noWrap/>
            <w:tcMar>
              <w:top w:w="10" w:type="dxa"/>
              <w:left w:w="10" w:type="dxa"/>
              <w:bottom w:w="0" w:type="dxa"/>
              <w:right w:w="10" w:type="dxa"/>
            </w:tcMar>
            <w:textDirection w:val="tbRlV"/>
            <w:vAlign w:val="center"/>
          </w:tcPr>
          <w:p w:rsidR="007E517B" w:rsidRDefault="007A3E7A">
            <w:pPr>
              <w:spacing w:line="240" w:lineRule="exact"/>
              <w:jc w:val="center"/>
              <w:rPr>
                <w:rFonts w:ascii="宋体" w:cs="宋体"/>
              </w:rPr>
            </w:pPr>
            <w:r>
              <w:rPr>
                <w:rFonts w:ascii="宋体" w:hAnsi="宋体" w:cs="宋体" w:hint="eastAsia"/>
              </w:rPr>
              <w:lastRenderedPageBreak/>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预算</w:t>
            </w:r>
          </w:p>
          <w:p w:rsidR="007E517B" w:rsidRDefault="007A3E7A">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7E517B">
        <w:trPr>
          <w:trHeight w:val="1824"/>
          <w:jc w:val="center"/>
        </w:trPr>
        <w:tc>
          <w:tcPr>
            <w:tcW w:w="307" w:type="pct"/>
            <w:vMerge/>
            <w:vAlign w:val="center"/>
          </w:tcPr>
          <w:p w:rsidR="007E517B" w:rsidRDefault="007E517B">
            <w:pPr>
              <w:spacing w:line="240" w:lineRule="exact"/>
              <w:jc w:val="center"/>
              <w:rPr>
                <w:rFonts w:ascii="宋体" w:cs="宋体"/>
              </w:rPr>
            </w:pPr>
          </w:p>
        </w:tc>
        <w:tc>
          <w:tcPr>
            <w:tcW w:w="375" w:type="pct"/>
            <w:vMerge/>
            <w:vAlign w:val="center"/>
          </w:tcPr>
          <w:p w:rsidR="007E517B" w:rsidRDefault="007E517B">
            <w:pPr>
              <w:spacing w:line="240" w:lineRule="exact"/>
              <w:jc w:val="center"/>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预算</w:t>
            </w:r>
          </w:p>
          <w:p w:rsidR="007E517B" w:rsidRDefault="007A3E7A">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7E517B">
        <w:trPr>
          <w:trHeight w:val="2531"/>
          <w:jc w:val="center"/>
        </w:trPr>
        <w:tc>
          <w:tcPr>
            <w:tcW w:w="307" w:type="pct"/>
            <w:vMerge/>
            <w:vAlign w:val="center"/>
          </w:tcPr>
          <w:p w:rsidR="007E517B" w:rsidRDefault="007E517B">
            <w:pPr>
              <w:spacing w:line="240" w:lineRule="exact"/>
              <w:jc w:val="center"/>
              <w:rPr>
                <w:rFonts w:ascii="宋体" w:cs="宋体"/>
              </w:rPr>
            </w:pPr>
          </w:p>
        </w:tc>
        <w:tc>
          <w:tcPr>
            <w:tcW w:w="375" w:type="pct"/>
            <w:vMerge/>
            <w:vAlign w:val="center"/>
          </w:tcPr>
          <w:p w:rsidR="007E517B" w:rsidRDefault="007E517B">
            <w:pPr>
              <w:spacing w:line="240" w:lineRule="exact"/>
              <w:jc w:val="center"/>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支付</w:t>
            </w:r>
          </w:p>
          <w:p w:rsidR="007E517B" w:rsidRDefault="007A3E7A">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7E517B">
        <w:trPr>
          <w:trHeight w:val="1209"/>
          <w:jc w:val="center"/>
        </w:trPr>
        <w:tc>
          <w:tcPr>
            <w:tcW w:w="307" w:type="pct"/>
            <w:vMerge/>
            <w:noWrap/>
            <w:tcMar>
              <w:top w:w="10" w:type="dxa"/>
              <w:left w:w="10" w:type="dxa"/>
              <w:bottom w:w="0" w:type="dxa"/>
              <w:right w:w="10" w:type="dxa"/>
            </w:tcMar>
            <w:textDirection w:val="tbRlV"/>
            <w:vAlign w:val="center"/>
          </w:tcPr>
          <w:p w:rsidR="007E517B" w:rsidRDefault="007E517B">
            <w:pPr>
              <w:spacing w:line="240" w:lineRule="exact"/>
              <w:jc w:val="center"/>
              <w:rPr>
                <w:rFonts w:ascii="宋体" w:cs="宋体"/>
              </w:rPr>
            </w:pPr>
          </w:p>
        </w:tc>
        <w:tc>
          <w:tcPr>
            <w:tcW w:w="375" w:type="pct"/>
            <w:vMerge/>
            <w:tcMar>
              <w:top w:w="10" w:type="dxa"/>
              <w:left w:w="10" w:type="dxa"/>
              <w:bottom w:w="0" w:type="dxa"/>
              <w:right w:w="10" w:type="dxa"/>
            </w:tcMar>
            <w:vAlign w:val="center"/>
          </w:tcPr>
          <w:p w:rsidR="007E517B" w:rsidRDefault="007E517B">
            <w:pPr>
              <w:spacing w:line="240" w:lineRule="exact"/>
              <w:jc w:val="center"/>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结转</w:t>
            </w:r>
          </w:p>
          <w:p w:rsidR="007E517B" w:rsidRDefault="007A3E7A">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7E517B">
        <w:trPr>
          <w:trHeight w:val="1113"/>
          <w:jc w:val="center"/>
        </w:trPr>
        <w:tc>
          <w:tcPr>
            <w:tcW w:w="307" w:type="pct"/>
            <w:vMerge/>
            <w:vAlign w:val="center"/>
          </w:tcPr>
          <w:p w:rsidR="007E517B" w:rsidRDefault="007E517B">
            <w:pPr>
              <w:spacing w:line="240" w:lineRule="exact"/>
              <w:jc w:val="center"/>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结转结余</w:t>
            </w:r>
          </w:p>
          <w:p w:rsidR="007E517B" w:rsidRDefault="007A3E7A">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7E517B">
        <w:trPr>
          <w:trHeight w:val="1315"/>
          <w:jc w:val="center"/>
        </w:trPr>
        <w:tc>
          <w:tcPr>
            <w:tcW w:w="307" w:type="pct"/>
            <w:vMerge/>
            <w:vAlign w:val="center"/>
          </w:tcPr>
          <w:p w:rsidR="007E517B" w:rsidRDefault="007E517B">
            <w:pPr>
              <w:spacing w:line="240" w:lineRule="exact"/>
              <w:jc w:val="center"/>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公用经费</w:t>
            </w:r>
          </w:p>
          <w:p w:rsidR="007E517B" w:rsidRDefault="007A3E7A">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7E517B">
        <w:trPr>
          <w:trHeight w:val="1018"/>
          <w:jc w:val="center"/>
        </w:trPr>
        <w:tc>
          <w:tcPr>
            <w:tcW w:w="307" w:type="pct"/>
            <w:vMerge/>
            <w:vAlign w:val="center"/>
          </w:tcPr>
          <w:p w:rsidR="007E517B" w:rsidRDefault="007E517B">
            <w:pPr>
              <w:spacing w:line="240" w:lineRule="exact"/>
              <w:jc w:val="center"/>
              <w:rPr>
                <w:rFonts w:ascii="宋体" w:cs="宋体"/>
              </w:rPr>
            </w:pPr>
          </w:p>
        </w:tc>
        <w:tc>
          <w:tcPr>
            <w:tcW w:w="375" w:type="pct"/>
            <w:vMerge/>
            <w:vAlign w:val="center"/>
          </w:tcPr>
          <w:p w:rsidR="007E517B" w:rsidRDefault="007E517B">
            <w:pPr>
              <w:spacing w:line="240" w:lineRule="exact"/>
              <w:jc w:val="center"/>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7E517B">
        <w:trPr>
          <w:trHeight w:val="1320"/>
          <w:jc w:val="center"/>
        </w:trPr>
        <w:tc>
          <w:tcPr>
            <w:tcW w:w="307" w:type="pct"/>
            <w:vMerge/>
            <w:vAlign w:val="center"/>
          </w:tcPr>
          <w:p w:rsidR="007E517B" w:rsidRDefault="007E517B">
            <w:pPr>
              <w:spacing w:line="240" w:lineRule="exact"/>
              <w:jc w:val="center"/>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政府采购</w:t>
            </w:r>
          </w:p>
          <w:p w:rsidR="007E517B" w:rsidRDefault="007A3E7A">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7E517B" w:rsidTr="00795BDD">
        <w:trPr>
          <w:trHeight w:val="1730"/>
          <w:jc w:val="center"/>
        </w:trPr>
        <w:tc>
          <w:tcPr>
            <w:tcW w:w="307" w:type="pct"/>
            <w:vMerge w:val="restart"/>
            <w:vAlign w:val="center"/>
          </w:tcPr>
          <w:p w:rsidR="007E517B" w:rsidRDefault="007A3E7A">
            <w:pPr>
              <w:spacing w:line="240" w:lineRule="exact"/>
              <w:jc w:val="center"/>
              <w:rPr>
                <w:rFonts w:ascii="宋体" w:cs="宋体"/>
              </w:rPr>
            </w:pPr>
            <w:r>
              <w:rPr>
                <w:rFonts w:ascii="宋体" w:hAnsi="宋体" w:cs="宋体" w:hint="eastAsia"/>
              </w:rPr>
              <w:lastRenderedPageBreak/>
              <w:t>过</w:t>
            </w:r>
          </w:p>
          <w:p w:rsidR="007E517B" w:rsidRDefault="007A3E7A">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7E517B" w:rsidRDefault="007A3E7A">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管理制度</w:t>
            </w:r>
          </w:p>
          <w:p w:rsidR="007E517B" w:rsidRDefault="007A3E7A">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7E517B">
        <w:trPr>
          <w:trHeight w:val="2537"/>
          <w:jc w:val="center"/>
        </w:trPr>
        <w:tc>
          <w:tcPr>
            <w:tcW w:w="307" w:type="pct"/>
            <w:vMerge/>
            <w:vAlign w:val="center"/>
          </w:tcPr>
          <w:p w:rsidR="007E517B" w:rsidRDefault="007E517B">
            <w:pPr>
              <w:spacing w:line="240" w:lineRule="exact"/>
              <w:jc w:val="center"/>
              <w:rPr>
                <w:rFonts w:ascii="宋体" w:cs="宋体"/>
              </w:rPr>
            </w:pPr>
          </w:p>
        </w:tc>
        <w:tc>
          <w:tcPr>
            <w:tcW w:w="375" w:type="pct"/>
            <w:vMerge/>
            <w:vAlign w:val="center"/>
          </w:tcPr>
          <w:p w:rsidR="007E517B" w:rsidRDefault="007E517B">
            <w:pPr>
              <w:spacing w:line="240" w:lineRule="exact"/>
              <w:jc w:val="center"/>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资金使用</w:t>
            </w:r>
          </w:p>
          <w:p w:rsidR="007E517B" w:rsidRDefault="007A3E7A">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7E517B">
        <w:trPr>
          <w:trHeight w:val="1272"/>
          <w:jc w:val="center"/>
        </w:trPr>
        <w:tc>
          <w:tcPr>
            <w:tcW w:w="307" w:type="pct"/>
            <w:vMerge/>
            <w:vAlign w:val="center"/>
          </w:tcPr>
          <w:p w:rsidR="007E517B" w:rsidRDefault="007E517B">
            <w:pPr>
              <w:spacing w:line="240" w:lineRule="exact"/>
              <w:jc w:val="center"/>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预决算信</w:t>
            </w:r>
          </w:p>
          <w:p w:rsidR="007E517B" w:rsidRDefault="007A3E7A">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7E517B">
        <w:trPr>
          <w:trHeight w:val="1737"/>
          <w:jc w:val="center"/>
        </w:trPr>
        <w:tc>
          <w:tcPr>
            <w:tcW w:w="307" w:type="pct"/>
            <w:vMerge/>
            <w:vAlign w:val="center"/>
          </w:tcPr>
          <w:p w:rsidR="007E517B" w:rsidRDefault="007E517B">
            <w:pPr>
              <w:spacing w:line="240" w:lineRule="exact"/>
              <w:jc w:val="center"/>
              <w:rPr>
                <w:rFonts w:ascii="宋体" w:cs="宋体"/>
              </w:rPr>
            </w:pPr>
          </w:p>
        </w:tc>
        <w:tc>
          <w:tcPr>
            <w:tcW w:w="375" w:type="pct"/>
            <w:vMerge/>
            <w:vAlign w:val="center"/>
          </w:tcPr>
          <w:p w:rsidR="007E517B" w:rsidRDefault="007E517B">
            <w:pPr>
              <w:spacing w:line="240" w:lineRule="exact"/>
              <w:jc w:val="center"/>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基础信息</w:t>
            </w:r>
          </w:p>
          <w:p w:rsidR="007E517B" w:rsidRDefault="007A3E7A">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bookmarkStart w:id="1" w:name="_GoBack"/>
            <w:bookmarkEnd w:id="1"/>
          </w:p>
        </w:tc>
      </w:tr>
      <w:tr w:rsidR="007E517B">
        <w:trPr>
          <w:trHeight w:val="1389"/>
          <w:jc w:val="center"/>
        </w:trPr>
        <w:tc>
          <w:tcPr>
            <w:tcW w:w="307" w:type="pct"/>
            <w:vMerge/>
            <w:noWrap/>
            <w:tcMar>
              <w:top w:w="10" w:type="dxa"/>
              <w:left w:w="10" w:type="dxa"/>
              <w:bottom w:w="0" w:type="dxa"/>
              <w:right w:w="10" w:type="dxa"/>
            </w:tcMar>
            <w:textDirection w:val="tbRlV"/>
            <w:vAlign w:val="center"/>
          </w:tcPr>
          <w:p w:rsidR="007E517B" w:rsidRDefault="007E517B">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管理制度</w:t>
            </w:r>
          </w:p>
          <w:p w:rsidR="007E517B" w:rsidRDefault="007A3E7A">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r>
              <w:rPr>
                <w:rFonts w:ascii="宋体" w:cs="宋体"/>
              </w:rPr>
              <w:br/>
            </w:r>
            <w:r>
              <w:rPr>
                <w:rFonts w:ascii="宋体" w:hAnsi="宋体" w:cs="宋体" w:hint="eastAsia"/>
              </w:rPr>
              <w:t>③相关资产管理制度是否得到有效执行。</w:t>
            </w:r>
          </w:p>
        </w:tc>
      </w:tr>
      <w:tr w:rsidR="007E517B">
        <w:trPr>
          <w:trHeight w:val="1887"/>
          <w:jc w:val="center"/>
        </w:trPr>
        <w:tc>
          <w:tcPr>
            <w:tcW w:w="307" w:type="pct"/>
            <w:vMerge/>
            <w:vAlign w:val="center"/>
          </w:tcPr>
          <w:p w:rsidR="007E517B" w:rsidRDefault="007E517B">
            <w:pPr>
              <w:spacing w:line="240" w:lineRule="exact"/>
              <w:jc w:val="center"/>
              <w:rPr>
                <w:rFonts w:ascii="宋体" w:cs="宋体"/>
              </w:rPr>
            </w:pPr>
          </w:p>
        </w:tc>
        <w:tc>
          <w:tcPr>
            <w:tcW w:w="375" w:type="pct"/>
            <w:vMerge/>
            <w:vAlign w:val="center"/>
          </w:tcPr>
          <w:p w:rsidR="007E517B" w:rsidRDefault="007E517B">
            <w:pPr>
              <w:spacing w:line="240" w:lineRule="exact"/>
              <w:jc w:val="center"/>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资产管理</w:t>
            </w:r>
          </w:p>
          <w:p w:rsidR="007E517B" w:rsidRDefault="007A3E7A">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Pr>
          <w:p w:rsidR="007E517B" w:rsidRDefault="007A3E7A">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7E517B" w:rsidRDefault="007A3E7A">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7E517B">
        <w:trPr>
          <w:trHeight w:val="895"/>
          <w:jc w:val="center"/>
        </w:trPr>
        <w:tc>
          <w:tcPr>
            <w:tcW w:w="307" w:type="pct"/>
            <w:vMerge/>
            <w:vAlign w:val="center"/>
          </w:tcPr>
          <w:p w:rsidR="007E517B" w:rsidRDefault="007E517B">
            <w:pPr>
              <w:spacing w:line="240" w:lineRule="exact"/>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固定资产</w:t>
            </w:r>
          </w:p>
          <w:p w:rsidR="007E517B" w:rsidRDefault="007A3E7A">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7E517B">
        <w:trPr>
          <w:trHeight w:val="2171"/>
          <w:jc w:val="center"/>
        </w:trPr>
        <w:tc>
          <w:tcPr>
            <w:tcW w:w="307" w:type="pct"/>
            <w:vMerge w:val="restart"/>
            <w:noWrap/>
            <w:tcMar>
              <w:top w:w="10" w:type="dxa"/>
              <w:left w:w="10" w:type="dxa"/>
              <w:bottom w:w="0" w:type="dxa"/>
              <w:right w:w="10" w:type="dxa"/>
            </w:tcMar>
            <w:textDirection w:val="tbRlV"/>
            <w:vAlign w:val="center"/>
          </w:tcPr>
          <w:p w:rsidR="007E517B" w:rsidRDefault="007A3E7A">
            <w:pPr>
              <w:spacing w:line="240" w:lineRule="exact"/>
              <w:jc w:val="center"/>
              <w:rPr>
                <w:rFonts w:ascii="宋体" w:cs="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实际</w:t>
            </w:r>
          </w:p>
          <w:p w:rsidR="007E517B" w:rsidRDefault="007A3E7A">
            <w:pPr>
              <w:spacing w:line="24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7E517B">
        <w:trPr>
          <w:trHeight w:val="1393"/>
          <w:jc w:val="center"/>
        </w:trPr>
        <w:tc>
          <w:tcPr>
            <w:tcW w:w="307" w:type="pct"/>
            <w:vMerge/>
            <w:textDirection w:val="tbRlV"/>
            <w:vAlign w:val="center"/>
          </w:tcPr>
          <w:p w:rsidR="007E517B" w:rsidRDefault="007E517B">
            <w:pPr>
              <w:spacing w:line="240" w:lineRule="exact"/>
              <w:ind w:left="113"/>
              <w:jc w:val="center"/>
              <w:rPr>
                <w:rFonts w:ascii="宋体" w:cs="宋体"/>
              </w:rPr>
            </w:pPr>
          </w:p>
        </w:tc>
        <w:tc>
          <w:tcPr>
            <w:tcW w:w="375" w:type="pct"/>
            <w:vMerge/>
            <w:vAlign w:val="center"/>
          </w:tcPr>
          <w:p w:rsidR="007E517B" w:rsidRDefault="007E517B">
            <w:pPr>
              <w:spacing w:line="240" w:lineRule="exact"/>
              <w:jc w:val="center"/>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完成</w:t>
            </w:r>
          </w:p>
          <w:p w:rsidR="007E517B" w:rsidRDefault="007A3E7A">
            <w:pPr>
              <w:spacing w:line="24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7E517B">
        <w:trPr>
          <w:trHeight w:val="1675"/>
          <w:jc w:val="center"/>
        </w:trPr>
        <w:tc>
          <w:tcPr>
            <w:tcW w:w="307" w:type="pct"/>
            <w:vMerge/>
            <w:vAlign w:val="center"/>
          </w:tcPr>
          <w:p w:rsidR="007E517B" w:rsidRDefault="007E517B">
            <w:pPr>
              <w:spacing w:line="240" w:lineRule="exact"/>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质量</w:t>
            </w:r>
          </w:p>
          <w:p w:rsidR="007E517B" w:rsidRDefault="007A3E7A">
            <w:pPr>
              <w:spacing w:line="24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10</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7E517B">
        <w:trPr>
          <w:trHeight w:val="1125"/>
          <w:jc w:val="center"/>
        </w:trPr>
        <w:tc>
          <w:tcPr>
            <w:tcW w:w="307" w:type="pct"/>
            <w:vMerge/>
            <w:vAlign w:val="center"/>
          </w:tcPr>
          <w:p w:rsidR="007E517B" w:rsidRDefault="007E517B">
            <w:pPr>
              <w:spacing w:line="240" w:lineRule="exact"/>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重点工作</w:t>
            </w:r>
          </w:p>
          <w:p w:rsidR="007E517B" w:rsidRDefault="007A3E7A">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10</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7E517B">
        <w:trPr>
          <w:trHeight w:val="709"/>
          <w:jc w:val="center"/>
        </w:trPr>
        <w:tc>
          <w:tcPr>
            <w:tcW w:w="307" w:type="pct"/>
            <w:vMerge w:val="restart"/>
            <w:noWrap/>
            <w:tcMar>
              <w:top w:w="10" w:type="dxa"/>
              <w:left w:w="10" w:type="dxa"/>
              <w:bottom w:w="0" w:type="dxa"/>
              <w:right w:w="10" w:type="dxa"/>
            </w:tcMar>
            <w:textDirection w:val="tbRlV"/>
            <w:vAlign w:val="center"/>
          </w:tcPr>
          <w:p w:rsidR="007E517B" w:rsidRDefault="007A3E7A">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7E517B">
        <w:trPr>
          <w:trHeight w:val="709"/>
          <w:jc w:val="center"/>
        </w:trPr>
        <w:tc>
          <w:tcPr>
            <w:tcW w:w="307" w:type="pct"/>
            <w:vMerge/>
            <w:vAlign w:val="center"/>
          </w:tcPr>
          <w:p w:rsidR="007E517B" w:rsidRDefault="007E517B">
            <w:pPr>
              <w:spacing w:line="240" w:lineRule="exact"/>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7E517B" w:rsidRDefault="007E517B">
            <w:pPr>
              <w:spacing w:line="240" w:lineRule="exact"/>
              <w:ind w:leftChars="50" w:left="105" w:rightChars="50" w:right="105"/>
              <w:rPr>
                <w:rFonts w:ascii="宋体" w:cs="宋体"/>
              </w:rPr>
            </w:pPr>
          </w:p>
        </w:tc>
      </w:tr>
      <w:tr w:rsidR="007E517B">
        <w:trPr>
          <w:trHeight w:val="709"/>
          <w:jc w:val="center"/>
        </w:trPr>
        <w:tc>
          <w:tcPr>
            <w:tcW w:w="307" w:type="pct"/>
            <w:vMerge/>
            <w:vAlign w:val="center"/>
          </w:tcPr>
          <w:p w:rsidR="007E517B" w:rsidRDefault="007E517B">
            <w:pPr>
              <w:spacing w:line="240" w:lineRule="exact"/>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7E517B" w:rsidRDefault="007E517B">
            <w:pPr>
              <w:spacing w:line="240" w:lineRule="exact"/>
              <w:ind w:leftChars="50" w:left="105" w:rightChars="50" w:right="105"/>
              <w:rPr>
                <w:rFonts w:ascii="宋体" w:cs="宋体"/>
              </w:rPr>
            </w:pPr>
          </w:p>
        </w:tc>
      </w:tr>
      <w:tr w:rsidR="007E517B">
        <w:trPr>
          <w:trHeight w:val="1063"/>
          <w:jc w:val="center"/>
        </w:trPr>
        <w:tc>
          <w:tcPr>
            <w:tcW w:w="307" w:type="pct"/>
            <w:vMerge/>
            <w:vAlign w:val="center"/>
          </w:tcPr>
          <w:p w:rsidR="007E517B" w:rsidRDefault="007E517B">
            <w:pPr>
              <w:spacing w:line="240" w:lineRule="exact"/>
              <w:rPr>
                <w:rFonts w:ascii="宋体" w:cs="宋体"/>
              </w:rPr>
            </w:pPr>
          </w:p>
        </w:tc>
        <w:tc>
          <w:tcPr>
            <w:tcW w:w="375" w:type="pct"/>
            <w:vMerge/>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A3E7A">
            <w:pPr>
              <w:spacing w:line="240" w:lineRule="exact"/>
              <w:jc w:val="center"/>
              <w:rPr>
                <w:rFonts w:ascii="宋体" w:cs="宋体"/>
              </w:rPr>
            </w:pPr>
            <w:r>
              <w:rPr>
                <w:rFonts w:ascii="宋体" w:hAnsi="宋体" w:cs="宋体" w:hint="eastAsia"/>
              </w:rPr>
              <w:t>社会公众</w:t>
            </w:r>
          </w:p>
          <w:p w:rsidR="007E517B" w:rsidRDefault="007A3E7A">
            <w:pPr>
              <w:spacing w:line="240" w:lineRule="exact"/>
              <w:jc w:val="center"/>
              <w:rPr>
                <w:rFonts w:ascii="宋体" w:cs="宋体"/>
              </w:rPr>
            </w:pPr>
            <w:r>
              <w:rPr>
                <w:rFonts w:ascii="宋体" w:hAnsi="宋体" w:cs="宋体" w:hint="eastAsia"/>
              </w:rPr>
              <w:t>或服务对</w:t>
            </w:r>
          </w:p>
          <w:p w:rsidR="007E517B" w:rsidRDefault="007A3E7A">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7E517B" w:rsidRDefault="007A3E7A">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7E517B" w:rsidRDefault="007A3E7A">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7E517B">
        <w:trPr>
          <w:trHeight w:val="692"/>
          <w:jc w:val="center"/>
        </w:trPr>
        <w:tc>
          <w:tcPr>
            <w:tcW w:w="307" w:type="pct"/>
            <w:vAlign w:val="center"/>
          </w:tcPr>
          <w:p w:rsidR="007E517B" w:rsidRDefault="007A3E7A">
            <w:pPr>
              <w:spacing w:line="240" w:lineRule="exact"/>
              <w:rPr>
                <w:rFonts w:ascii="宋体" w:cs="宋体"/>
              </w:rPr>
            </w:pPr>
            <w:r>
              <w:rPr>
                <w:rFonts w:ascii="宋体" w:hAnsi="宋体" w:cs="宋体" w:hint="eastAsia"/>
              </w:rPr>
              <w:t>总分</w:t>
            </w:r>
          </w:p>
        </w:tc>
        <w:tc>
          <w:tcPr>
            <w:tcW w:w="375" w:type="pct"/>
            <w:vAlign w:val="center"/>
          </w:tcPr>
          <w:p w:rsidR="007E517B" w:rsidRDefault="007E517B">
            <w:pPr>
              <w:spacing w:line="240" w:lineRule="exact"/>
              <w:rPr>
                <w:rFonts w:ascii="宋体" w:cs="宋体"/>
              </w:rPr>
            </w:pPr>
          </w:p>
        </w:tc>
        <w:tc>
          <w:tcPr>
            <w:tcW w:w="500" w:type="pct"/>
            <w:tcMar>
              <w:top w:w="10" w:type="dxa"/>
              <w:left w:w="10" w:type="dxa"/>
              <w:bottom w:w="0" w:type="dxa"/>
              <w:right w:w="10" w:type="dxa"/>
            </w:tcMar>
            <w:vAlign w:val="center"/>
          </w:tcPr>
          <w:p w:rsidR="007E517B" w:rsidRDefault="007E517B">
            <w:pPr>
              <w:spacing w:line="240" w:lineRule="exact"/>
              <w:jc w:val="center"/>
              <w:rPr>
                <w:rFonts w:ascii="宋体" w:cs="宋体"/>
              </w:rPr>
            </w:pPr>
          </w:p>
        </w:tc>
        <w:tc>
          <w:tcPr>
            <w:tcW w:w="375" w:type="pct"/>
          </w:tcPr>
          <w:p w:rsidR="007E517B" w:rsidRDefault="007A3E7A">
            <w:pPr>
              <w:tabs>
                <w:tab w:val="left" w:pos="2604"/>
              </w:tabs>
              <w:spacing w:line="240" w:lineRule="exact"/>
              <w:ind w:leftChars="50" w:left="105" w:rightChars="50" w:right="105" w:firstLineChars="46" w:firstLine="97"/>
              <w:rPr>
                <w:rFonts w:ascii="宋体" w:cs="宋体"/>
              </w:rPr>
            </w:pPr>
            <w:r>
              <w:rPr>
                <w:rFonts w:ascii="宋体" w:cs="宋体" w:hint="eastAsia"/>
              </w:rPr>
              <w:t>98</w:t>
            </w:r>
          </w:p>
        </w:tc>
        <w:tc>
          <w:tcPr>
            <w:tcW w:w="1576" w:type="pct"/>
            <w:tcMar>
              <w:top w:w="10" w:type="dxa"/>
              <w:left w:w="10" w:type="dxa"/>
              <w:bottom w:w="0" w:type="dxa"/>
              <w:right w:w="10" w:type="dxa"/>
            </w:tcMar>
            <w:vAlign w:val="center"/>
          </w:tcPr>
          <w:p w:rsidR="007E517B" w:rsidRDefault="007E517B">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7E517B" w:rsidRDefault="007E517B">
            <w:pPr>
              <w:spacing w:line="240" w:lineRule="exact"/>
              <w:ind w:leftChars="50" w:left="105" w:rightChars="50" w:right="105"/>
              <w:rPr>
                <w:rFonts w:ascii="宋体" w:cs="宋体"/>
              </w:rPr>
            </w:pPr>
          </w:p>
        </w:tc>
      </w:tr>
    </w:tbl>
    <w:p w:rsidR="007E517B" w:rsidRDefault="007E517B">
      <w:pPr>
        <w:spacing w:line="560" w:lineRule="exact"/>
        <w:ind w:firstLine="645"/>
        <w:rPr>
          <w:rFonts w:ascii="仿宋" w:eastAsia="仿宋" w:hAnsi="仿宋" w:cs="仿宋"/>
          <w:sz w:val="32"/>
          <w:szCs w:val="32"/>
        </w:rPr>
      </w:pPr>
    </w:p>
    <w:p w:rsidR="007E517B" w:rsidRDefault="007E517B">
      <w:pPr>
        <w:jc w:val="center"/>
        <w:rPr>
          <w:rFonts w:ascii="仿宋" w:eastAsia="仿宋" w:hAnsi="仿宋" w:cs="仿宋"/>
          <w:color w:val="000000"/>
          <w:kern w:val="0"/>
          <w:sz w:val="32"/>
          <w:szCs w:val="32"/>
        </w:rPr>
      </w:pPr>
    </w:p>
    <w:sectPr w:rsidR="007E517B" w:rsidSect="00930283">
      <w:footerReference w:type="default" r:id="rId9"/>
      <w:pgSz w:w="11906" w:h="16838" w:code="9"/>
      <w:pgMar w:top="2098" w:right="1474" w:bottom="1985" w:left="1588" w:header="851" w:footer="1701" w:gutter="0"/>
      <w:cols w:space="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361" w:rsidRDefault="00365361" w:rsidP="00930283">
      <w:r>
        <w:separator/>
      </w:r>
    </w:p>
  </w:endnote>
  <w:endnote w:type="continuationSeparator" w:id="0">
    <w:p w:rsidR="00365361" w:rsidRDefault="00365361" w:rsidP="0093028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3"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DengXian">
    <w:altName w:val="宋体"/>
    <w:charset w:val="86"/>
    <w:family w:val="modern"/>
    <w:pitch w:val="default"/>
    <w:sig w:usb0="00000000" w:usb1="00000000"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923559"/>
      <w:docPartObj>
        <w:docPartGallery w:val="Page Numbers (Bottom of Page)"/>
        <w:docPartUnique/>
      </w:docPartObj>
    </w:sdtPr>
    <w:sdtContent>
      <w:p w:rsidR="00930283" w:rsidRDefault="00247F3B">
        <w:pPr>
          <w:pStyle w:val="a4"/>
          <w:jc w:val="center"/>
        </w:pPr>
        <w:r>
          <w:fldChar w:fldCharType="begin"/>
        </w:r>
        <w:r w:rsidR="00930283">
          <w:instrText>PAGE   \* MERGEFORMAT</w:instrText>
        </w:r>
        <w:r>
          <w:fldChar w:fldCharType="separate"/>
        </w:r>
        <w:r w:rsidR="00F02853" w:rsidRPr="00F02853">
          <w:rPr>
            <w:noProof/>
            <w:lang w:val="zh-CN"/>
          </w:rPr>
          <w:t>25</w:t>
        </w:r>
        <w:r>
          <w:fldChar w:fldCharType="end"/>
        </w:r>
      </w:p>
    </w:sdtContent>
  </w:sdt>
  <w:p w:rsidR="00930283" w:rsidRDefault="009302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361" w:rsidRDefault="00365361" w:rsidP="00930283">
      <w:r>
        <w:separator/>
      </w:r>
    </w:p>
  </w:footnote>
  <w:footnote w:type="continuationSeparator" w:id="0">
    <w:p w:rsidR="00365361" w:rsidRDefault="00365361" w:rsidP="009302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C84AB7"/>
    <w:multiLevelType w:val="multilevel"/>
    <w:tmpl w:val="28C84AB7"/>
    <w:lvl w:ilvl="0">
      <w:start w:val="1"/>
      <w:numFmt w:val="japaneseCounting"/>
      <w:lvlText w:val="%1、"/>
      <w:lvlJc w:val="left"/>
      <w:pPr>
        <w:ind w:left="1420" w:hanging="720"/>
      </w:pPr>
      <w:rPr>
        <w:rFonts w:hint="default"/>
      </w:rPr>
    </w:lvl>
    <w:lvl w:ilvl="1">
      <w:start w:val="1"/>
      <w:numFmt w:val="lowerLetter"/>
      <w:lvlText w:val="%2)"/>
      <w:lvlJc w:val="left"/>
      <w:pPr>
        <w:ind w:left="1540" w:hanging="420"/>
      </w:pPr>
    </w:lvl>
    <w:lvl w:ilvl="2">
      <w:start w:val="1"/>
      <w:numFmt w:val="lowerRoman"/>
      <w:lvlText w:val="%3."/>
      <w:lvlJc w:val="right"/>
      <w:pPr>
        <w:ind w:left="1960" w:hanging="420"/>
      </w:pPr>
    </w:lvl>
    <w:lvl w:ilvl="3">
      <w:start w:val="1"/>
      <w:numFmt w:val="decimal"/>
      <w:lvlText w:val="%4."/>
      <w:lvlJc w:val="left"/>
      <w:pPr>
        <w:ind w:left="2380" w:hanging="420"/>
      </w:pPr>
    </w:lvl>
    <w:lvl w:ilvl="4">
      <w:start w:val="1"/>
      <w:numFmt w:val="lowerLetter"/>
      <w:lvlText w:val="%5)"/>
      <w:lvlJc w:val="left"/>
      <w:pPr>
        <w:ind w:left="2800" w:hanging="420"/>
      </w:pPr>
    </w:lvl>
    <w:lvl w:ilvl="5">
      <w:start w:val="1"/>
      <w:numFmt w:val="lowerRoman"/>
      <w:lvlText w:val="%6."/>
      <w:lvlJc w:val="right"/>
      <w:pPr>
        <w:ind w:left="3220" w:hanging="420"/>
      </w:pPr>
    </w:lvl>
    <w:lvl w:ilvl="6">
      <w:start w:val="1"/>
      <w:numFmt w:val="decimal"/>
      <w:lvlText w:val="%7."/>
      <w:lvlJc w:val="left"/>
      <w:pPr>
        <w:ind w:left="3640" w:hanging="420"/>
      </w:pPr>
    </w:lvl>
    <w:lvl w:ilvl="7">
      <w:start w:val="1"/>
      <w:numFmt w:val="lowerLetter"/>
      <w:lvlText w:val="%8)"/>
      <w:lvlJc w:val="left"/>
      <w:pPr>
        <w:ind w:left="4060" w:hanging="420"/>
      </w:pPr>
    </w:lvl>
    <w:lvl w:ilvl="8">
      <w:start w:val="1"/>
      <w:numFmt w:val="lowerRoman"/>
      <w:lvlText w:val="%9."/>
      <w:lvlJc w:val="right"/>
      <w:pPr>
        <w:ind w:left="4480" w:hanging="420"/>
      </w:pPr>
    </w:lvl>
  </w:abstractNum>
  <w:abstractNum w:abstractNumId="1">
    <w:nsid w:val="4FA03EA3"/>
    <w:multiLevelType w:val="singleLevel"/>
    <w:tmpl w:val="4FA03EA3"/>
    <w:lvl w:ilvl="0">
      <w:start w:val="2"/>
      <w:numFmt w:val="chineseCounting"/>
      <w:suff w:val="nothing"/>
      <w:lvlText w:val="（%1）"/>
      <w:lvlJc w:val="left"/>
      <w:rPr>
        <w:rFonts w:hint="eastAsia"/>
      </w:rPr>
    </w:lvl>
  </w:abstractNum>
  <w:abstractNum w:abstractNumId="2">
    <w:nsid w:val="7D7812F2"/>
    <w:multiLevelType w:val="singleLevel"/>
    <w:tmpl w:val="7D7812F2"/>
    <w:lvl w:ilvl="0">
      <w:start w:val="4"/>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06F9"/>
    <w:rsid w:val="0002229B"/>
    <w:rsid w:val="000273BD"/>
    <w:rsid w:val="0003356D"/>
    <w:rsid w:val="000415B7"/>
    <w:rsid w:val="00041E3F"/>
    <w:rsid w:val="00055DAA"/>
    <w:rsid w:val="00061F7B"/>
    <w:rsid w:val="000658A3"/>
    <w:rsid w:val="00074155"/>
    <w:rsid w:val="000A3F69"/>
    <w:rsid w:val="000C2791"/>
    <w:rsid w:val="00103957"/>
    <w:rsid w:val="001147B4"/>
    <w:rsid w:val="00116F7A"/>
    <w:rsid w:val="00152C6D"/>
    <w:rsid w:val="00162D39"/>
    <w:rsid w:val="001678BD"/>
    <w:rsid w:val="001A67DB"/>
    <w:rsid w:val="001C3C29"/>
    <w:rsid w:val="001D51E5"/>
    <w:rsid w:val="001E080D"/>
    <w:rsid w:val="001E53D0"/>
    <w:rsid w:val="001E553B"/>
    <w:rsid w:val="001F0C3B"/>
    <w:rsid w:val="001F273E"/>
    <w:rsid w:val="00202C82"/>
    <w:rsid w:val="00214427"/>
    <w:rsid w:val="00224F52"/>
    <w:rsid w:val="00226198"/>
    <w:rsid w:val="00226CB7"/>
    <w:rsid w:val="00247F3B"/>
    <w:rsid w:val="002573E8"/>
    <w:rsid w:val="00264552"/>
    <w:rsid w:val="00264EF9"/>
    <w:rsid w:val="00265724"/>
    <w:rsid w:val="0027426B"/>
    <w:rsid w:val="00275F53"/>
    <w:rsid w:val="002A2C6F"/>
    <w:rsid w:val="002B5F19"/>
    <w:rsid w:val="002E0A30"/>
    <w:rsid w:val="002F29B9"/>
    <w:rsid w:val="002F403E"/>
    <w:rsid w:val="003130C4"/>
    <w:rsid w:val="00316C4B"/>
    <w:rsid w:val="003201EB"/>
    <w:rsid w:val="0032192B"/>
    <w:rsid w:val="003467B0"/>
    <w:rsid w:val="003479BD"/>
    <w:rsid w:val="00365361"/>
    <w:rsid w:val="0037197D"/>
    <w:rsid w:val="003768D5"/>
    <w:rsid w:val="003C47E6"/>
    <w:rsid w:val="003C4955"/>
    <w:rsid w:val="003C4FC2"/>
    <w:rsid w:val="003E15E1"/>
    <w:rsid w:val="00416E61"/>
    <w:rsid w:val="0042790C"/>
    <w:rsid w:val="0043734F"/>
    <w:rsid w:val="004506F9"/>
    <w:rsid w:val="004717A2"/>
    <w:rsid w:val="00473DF3"/>
    <w:rsid w:val="004811BB"/>
    <w:rsid w:val="00483143"/>
    <w:rsid w:val="00487911"/>
    <w:rsid w:val="00490274"/>
    <w:rsid w:val="00491741"/>
    <w:rsid w:val="004E6FA6"/>
    <w:rsid w:val="00500532"/>
    <w:rsid w:val="00500E5F"/>
    <w:rsid w:val="005073BB"/>
    <w:rsid w:val="005122EF"/>
    <w:rsid w:val="0051441A"/>
    <w:rsid w:val="00516BE9"/>
    <w:rsid w:val="00517C33"/>
    <w:rsid w:val="00523644"/>
    <w:rsid w:val="0054069E"/>
    <w:rsid w:val="00544866"/>
    <w:rsid w:val="005767CC"/>
    <w:rsid w:val="00590D9F"/>
    <w:rsid w:val="00595D26"/>
    <w:rsid w:val="005A74E6"/>
    <w:rsid w:val="005B404E"/>
    <w:rsid w:val="005D4D55"/>
    <w:rsid w:val="005E2CFB"/>
    <w:rsid w:val="005F3D1C"/>
    <w:rsid w:val="00603D45"/>
    <w:rsid w:val="0062378F"/>
    <w:rsid w:val="00641842"/>
    <w:rsid w:val="00651EEC"/>
    <w:rsid w:val="00653594"/>
    <w:rsid w:val="00663871"/>
    <w:rsid w:val="00664CC9"/>
    <w:rsid w:val="00665A42"/>
    <w:rsid w:val="00665C8B"/>
    <w:rsid w:val="00691E8C"/>
    <w:rsid w:val="006A22C4"/>
    <w:rsid w:val="006A23E2"/>
    <w:rsid w:val="006A351B"/>
    <w:rsid w:val="006B0422"/>
    <w:rsid w:val="006C1B53"/>
    <w:rsid w:val="006D7730"/>
    <w:rsid w:val="006E5284"/>
    <w:rsid w:val="006E53DC"/>
    <w:rsid w:val="006E75BE"/>
    <w:rsid w:val="006F3277"/>
    <w:rsid w:val="006F3EB5"/>
    <w:rsid w:val="00702E34"/>
    <w:rsid w:val="00704395"/>
    <w:rsid w:val="00717621"/>
    <w:rsid w:val="00720FF1"/>
    <w:rsid w:val="007256C9"/>
    <w:rsid w:val="00727A53"/>
    <w:rsid w:val="00740B2D"/>
    <w:rsid w:val="00787B42"/>
    <w:rsid w:val="00795BDD"/>
    <w:rsid w:val="00797073"/>
    <w:rsid w:val="007A3E7A"/>
    <w:rsid w:val="007A482C"/>
    <w:rsid w:val="007B16C4"/>
    <w:rsid w:val="007B2F78"/>
    <w:rsid w:val="007C4539"/>
    <w:rsid w:val="007E517B"/>
    <w:rsid w:val="007F3496"/>
    <w:rsid w:val="007F3657"/>
    <w:rsid w:val="007F6A3F"/>
    <w:rsid w:val="00812ED5"/>
    <w:rsid w:val="008277D9"/>
    <w:rsid w:val="0084478C"/>
    <w:rsid w:val="0086638C"/>
    <w:rsid w:val="008A167B"/>
    <w:rsid w:val="008A3E8D"/>
    <w:rsid w:val="008E1617"/>
    <w:rsid w:val="00906965"/>
    <w:rsid w:val="009237C4"/>
    <w:rsid w:val="00923FCF"/>
    <w:rsid w:val="0092479C"/>
    <w:rsid w:val="00930283"/>
    <w:rsid w:val="00944C48"/>
    <w:rsid w:val="00950252"/>
    <w:rsid w:val="00967F5D"/>
    <w:rsid w:val="0097434F"/>
    <w:rsid w:val="00981E41"/>
    <w:rsid w:val="009832C5"/>
    <w:rsid w:val="009841EB"/>
    <w:rsid w:val="00986ACD"/>
    <w:rsid w:val="009A0F95"/>
    <w:rsid w:val="009B3ADF"/>
    <w:rsid w:val="009C3B52"/>
    <w:rsid w:val="009D1EE0"/>
    <w:rsid w:val="009D2409"/>
    <w:rsid w:val="009E6817"/>
    <w:rsid w:val="009E6E9A"/>
    <w:rsid w:val="00A01D2B"/>
    <w:rsid w:val="00A36E88"/>
    <w:rsid w:val="00A40BE2"/>
    <w:rsid w:val="00A42218"/>
    <w:rsid w:val="00A57E3B"/>
    <w:rsid w:val="00A62A62"/>
    <w:rsid w:val="00A70249"/>
    <w:rsid w:val="00A70B02"/>
    <w:rsid w:val="00A71D9F"/>
    <w:rsid w:val="00A912D6"/>
    <w:rsid w:val="00A92E9F"/>
    <w:rsid w:val="00AB376F"/>
    <w:rsid w:val="00AE3258"/>
    <w:rsid w:val="00AF7DE4"/>
    <w:rsid w:val="00B0296A"/>
    <w:rsid w:val="00B33BEA"/>
    <w:rsid w:val="00B43ECC"/>
    <w:rsid w:val="00B57C9F"/>
    <w:rsid w:val="00B63572"/>
    <w:rsid w:val="00B83E6E"/>
    <w:rsid w:val="00B845B3"/>
    <w:rsid w:val="00B85D8B"/>
    <w:rsid w:val="00B93C74"/>
    <w:rsid w:val="00BA259B"/>
    <w:rsid w:val="00BB4A40"/>
    <w:rsid w:val="00BD6C3E"/>
    <w:rsid w:val="00BE3674"/>
    <w:rsid w:val="00BE6BF2"/>
    <w:rsid w:val="00C01A40"/>
    <w:rsid w:val="00C10681"/>
    <w:rsid w:val="00C3049A"/>
    <w:rsid w:val="00C30A4D"/>
    <w:rsid w:val="00C31B1E"/>
    <w:rsid w:val="00C36227"/>
    <w:rsid w:val="00C45A43"/>
    <w:rsid w:val="00C63E80"/>
    <w:rsid w:val="00C7132A"/>
    <w:rsid w:val="00C7354B"/>
    <w:rsid w:val="00C77645"/>
    <w:rsid w:val="00CE04C3"/>
    <w:rsid w:val="00CE3473"/>
    <w:rsid w:val="00CE76A0"/>
    <w:rsid w:val="00CF632C"/>
    <w:rsid w:val="00D148C6"/>
    <w:rsid w:val="00D17A8A"/>
    <w:rsid w:val="00D20709"/>
    <w:rsid w:val="00D31210"/>
    <w:rsid w:val="00D415BA"/>
    <w:rsid w:val="00D644EE"/>
    <w:rsid w:val="00D73E76"/>
    <w:rsid w:val="00D83CCB"/>
    <w:rsid w:val="00D94613"/>
    <w:rsid w:val="00DB104B"/>
    <w:rsid w:val="00DB6DE1"/>
    <w:rsid w:val="00DD06FF"/>
    <w:rsid w:val="00DD5FE9"/>
    <w:rsid w:val="00E00C7A"/>
    <w:rsid w:val="00E028DD"/>
    <w:rsid w:val="00E164DA"/>
    <w:rsid w:val="00E233A5"/>
    <w:rsid w:val="00E25F9A"/>
    <w:rsid w:val="00E262FA"/>
    <w:rsid w:val="00E34BC3"/>
    <w:rsid w:val="00E37D6C"/>
    <w:rsid w:val="00E55B68"/>
    <w:rsid w:val="00E67BE6"/>
    <w:rsid w:val="00E73873"/>
    <w:rsid w:val="00E8683C"/>
    <w:rsid w:val="00E97BA3"/>
    <w:rsid w:val="00EA2B72"/>
    <w:rsid w:val="00EB3593"/>
    <w:rsid w:val="00EB54B4"/>
    <w:rsid w:val="00EC22C2"/>
    <w:rsid w:val="00ED32F5"/>
    <w:rsid w:val="00EE60FC"/>
    <w:rsid w:val="00F02853"/>
    <w:rsid w:val="00F40D39"/>
    <w:rsid w:val="00F57508"/>
    <w:rsid w:val="00F67069"/>
    <w:rsid w:val="00F74360"/>
    <w:rsid w:val="00FB462F"/>
    <w:rsid w:val="00FC2012"/>
    <w:rsid w:val="00FD7F41"/>
    <w:rsid w:val="00FE16FA"/>
    <w:rsid w:val="00FE328A"/>
    <w:rsid w:val="00FE6269"/>
    <w:rsid w:val="00FF2011"/>
    <w:rsid w:val="04A37A12"/>
    <w:rsid w:val="050C121C"/>
    <w:rsid w:val="0597407F"/>
    <w:rsid w:val="06095EE7"/>
    <w:rsid w:val="09AD7C9A"/>
    <w:rsid w:val="0A816740"/>
    <w:rsid w:val="0C617F07"/>
    <w:rsid w:val="0F6051CB"/>
    <w:rsid w:val="0FD52407"/>
    <w:rsid w:val="10023EEF"/>
    <w:rsid w:val="10C3137A"/>
    <w:rsid w:val="11E76181"/>
    <w:rsid w:val="19D97CC4"/>
    <w:rsid w:val="1BFC2F54"/>
    <w:rsid w:val="27604855"/>
    <w:rsid w:val="29023017"/>
    <w:rsid w:val="31C276F3"/>
    <w:rsid w:val="374A7AB9"/>
    <w:rsid w:val="3D792A87"/>
    <w:rsid w:val="3FA61F4D"/>
    <w:rsid w:val="43E40CE2"/>
    <w:rsid w:val="45765DCE"/>
    <w:rsid w:val="4A773B99"/>
    <w:rsid w:val="4D992BEC"/>
    <w:rsid w:val="51045407"/>
    <w:rsid w:val="59441BD8"/>
    <w:rsid w:val="662F3223"/>
    <w:rsid w:val="69DA717F"/>
    <w:rsid w:val="6AF94955"/>
    <w:rsid w:val="6BC722C2"/>
    <w:rsid w:val="700B3692"/>
    <w:rsid w:val="704565DC"/>
    <w:rsid w:val="72F465E7"/>
    <w:rsid w:val="730011FE"/>
    <w:rsid w:val="7A872450"/>
    <w:rsid w:val="7AA253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A40"/>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rsid w:val="00C01A40"/>
    <w:pPr>
      <w:keepNext/>
      <w:keepLines/>
      <w:spacing w:line="413"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01A40"/>
    <w:rPr>
      <w:sz w:val="18"/>
      <w:szCs w:val="18"/>
    </w:rPr>
  </w:style>
  <w:style w:type="paragraph" w:styleId="a4">
    <w:name w:val="footer"/>
    <w:basedOn w:val="a"/>
    <w:link w:val="Char0"/>
    <w:uiPriority w:val="99"/>
    <w:unhideWhenUsed/>
    <w:qFormat/>
    <w:rsid w:val="00C01A4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01A4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C01A40"/>
    <w:pPr>
      <w:spacing w:before="100" w:beforeAutospacing="1" w:after="100" w:afterAutospacing="1"/>
      <w:jc w:val="left"/>
    </w:pPr>
    <w:rPr>
      <w:rFonts w:ascii="Times New Roman" w:eastAsia="宋体" w:hAnsi="Times New Roman" w:cs="Times New Roman"/>
      <w:kern w:val="0"/>
      <w:sz w:val="24"/>
      <w:szCs w:val="24"/>
    </w:rPr>
  </w:style>
  <w:style w:type="character" w:customStyle="1" w:styleId="Char1">
    <w:name w:val="页眉 Char"/>
    <w:basedOn w:val="a0"/>
    <w:link w:val="a5"/>
    <w:uiPriority w:val="99"/>
    <w:qFormat/>
    <w:rsid w:val="00C01A40"/>
    <w:rPr>
      <w:sz w:val="18"/>
      <w:szCs w:val="18"/>
    </w:rPr>
  </w:style>
  <w:style w:type="character" w:customStyle="1" w:styleId="Char0">
    <w:name w:val="页脚 Char"/>
    <w:basedOn w:val="a0"/>
    <w:link w:val="a4"/>
    <w:uiPriority w:val="99"/>
    <w:qFormat/>
    <w:rsid w:val="00C01A40"/>
    <w:rPr>
      <w:sz w:val="18"/>
      <w:szCs w:val="18"/>
    </w:rPr>
  </w:style>
  <w:style w:type="paragraph" w:customStyle="1" w:styleId="Default">
    <w:name w:val="Default"/>
    <w:qFormat/>
    <w:rsid w:val="00C01A40"/>
    <w:pPr>
      <w:widowControl w:val="0"/>
      <w:autoSpaceDE w:val="0"/>
      <w:autoSpaceDN w:val="0"/>
      <w:adjustRightInd w:val="0"/>
    </w:pPr>
    <w:rPr>
      <w:rFonts w:ascii="黑体" w:eastAsia="黑体" w:hAnsiTheme="minorHAnsi" w:cs="黑体"/>
      <w:color w:val="000000"/>
      <w:sz w:val="24"/>
      <w:szCs w:val="24"/>
    </w:rPr>
  </w:style>
  <w:style w:type="paragraph" w:styleId="a7">
    <w:name w:val="List Paragraph"/>
    <w:basedOn w:val="a"/>
    <w:uiPriority w:val="34"/>
    <w:qFormat/>
    <w:rsid w:val="00C01A40"/>
    <w:pPr>
      <w:ind w:firstLineChars="200" w:firstLine="420"/>
    </w:pPr>
  </w:style>
  <w:style w:type="character" w:customStyle="1" w:styleId="Char">
    <w:name w:val="批注框文本 Char"/>
    <w:basedOn w:val="a0"/>
    <w:link w:val="a3"/>
    <w:uiPriority w:val="99"/>
    <w:semiHidden/>
    <w:qFormat/>
    <w:rsid w:val="00C01A40"/>
    <w:rPr>
      <w:sz w:val="18"/>
      <w:szCs w:val="18"/>
    </w:rPr>
  </w:style>
  <w:style w:type="character" w:customStyle="1" w:styleId="2Char">
    <w:name w:val="标题 2 Char"/>
    <w:basedOn w:val="a0"/>
    <w:link w:val="2"/>
    <w:qFormat/>
    <w:rsid w:val="00C01A40"/>
    <w:rPr>
      <w:rFonts w:ascii="Arial" w:eastAsia="黑体" w:hAnsi="Arial" w:cs="Arial"/>
      <w:b/>
      <w:bCs/>
      <w:kern w:val="2"/>
      <w:sz w:val="32"/>
      <w:szCs w:val="32"/>
    </w:rPr>
  </w:style>
  <w:style w:type="paragraph" w:customStyle="1" w:styleId="20">
    <w:name w:val="列出段落2"/>
    <w:basedOn w:val="a"/>
    <w:uiPriority w:val="99"/>
    <w:qFormat/>
    <w:rsid w:val="00C01A40"/>
    <w:pPr>
      <w:ind w:firstLineChars="200" w:firstLine="420"/>
    </w:pPr>
    <w:rPr>
      <w:rFonts w:ascii="DengXian" w:eastAsia="DengXian" w:hAnsi="DengXian" w:cs="DengXian"/>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4E4C22-A555-4CD5-9210-C5A15655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2116</Words>
  <Characters>12066</Characters>
  <Application>Microsoft Office Word</Application>
  <DocSecurity>0</DocSecurity>
  <Lines>100</Lines>
  <Paragraphs>28</Paragraphs>
  <ScaleCrop>false</ScaleCrop>
  <Company>Microsoft</Company>
  <LinksUpToDate>false</LinksUpToDate>
  <CharactersWithSpaces>14154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60</cp:revision>
  <cp:lastPrinted>2021-07-28T00:12:00Z</cp:lastPrinted>
  <dcterms:created xsi:type="dcterms:W3CDTF">2021-08-03T01:03:00Z</dcterms:created>
  <dcterms:modified xsi:type="dcterms:W3CDTF">2022-05-31T03:12:00Z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5750242B4ECF4F6182A266A087AD0E3F</vt:lpwstr>
  </property>
</Properties>
</file>