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31C" w:rsidRDefault="00FA331C" w:rsidP="00FA331C">
      <w:pPr>
        <w:widowControl w:val="0"/>
        <w:spacing w:line="560" w:lineRule="exact"/>
        <w:rPr>
          <w:rFonts w:ascii="仿宋_GB2312" w:eastAsia="仿宋_GB2312"/>
          <w:sz w:val="32"/>
          <w:szCs w:val="32"/>
          <w:highlight w:val="white"/>
        </w:rPr>
      </w:pPr>
    </w:p>
    <w:p w:rsidR="00475AB9" w:rsidRPr="00FA331C" w:rsidRDefault="00E842E4" w:rsidP="00FA331C">
      <w:pPr>
        <w:widowControl w:val="0"/>
        <w:spacing w:line="560" w:lineRule="exact"/>
        <w:jc w:val="center"/>
        <w:rPr>
          <w:rFonts w:ascii="方正小标宋简体" w:eastAsia="方正小标宋简体"/>
          <w:sz w:val="42"/>
          <w:szCs w:val="42"/>
          <w:highlight w:val="white"/>
        </w:rPr>
      </w:pPr>
      <w:r w:rsidRPr="00FA331C">
        <w:rPr>
          <w:rFonts w:ascii="方正小标宋简体" w:eastAsia="方正小标宋简体" w:hint="eastAsia"/>
          <w:sz w:val="42"/>
          <w:szCs w:val="42"/>
          <w:highlight w:val="white"/>
        </w:rPr>
        <w:t>2020年度益阳市赫山区农机事务中心部门决算</w:t>
      </w:r>
    </w:p>
    <w:p w:rsidR="00475AB9" w:rsidRPr="00FA331C" w:rsidRDefault="00475AB9" w:rsidP="00FA331C">
      <w:pPr>
        <w:widowControl w:val="0"/>
        <w:spacing w:line="560" w:lineRule="exact"/>
        <w:ind w:firstLineChars="200" w:firstLine="640"/>
        <w:rPr>
          <w:rFonts w:ascii="仿宋_GB2312" w:eastAsia="仿宋_GB2312"/>
          <w:sz w:val="32"/>
          <w:szCs w:val="32"/>
          <w:highlight w:val="white"/>
        </w:rPr>
      </w:pPr>
    </w:p>
    <w:p w:rsidR="00475AB9" w:rsidRPr="00FA331C" w:rsidRDefault="00E842E4" w:rsidP="00FA331C">
      <w:pPr>
        <w:widowControl w:val="0"/>
        <w:spacing w:line="560" w:lineRule="exact"/>
        <w:jc w:val="center"/>
        <w:rPr>
          <w:rFonts w:ascii="黑体" w:eastAsia="黑体" w:hAnsi="黑体"/>
          <w:sz w:val="32"/>
          <w:szCs w:val="32"/>
          <w:highlight w:val="white"/>
        </w:rPr>
      </w:pPr>
      <w:r w:rsidRPr="00FA331C">
        <w:rPr>
          <w:rFonts w:ascii="黑体" w:eastAsia="黑体" w:hAnsi="黑体" w:hint="eastAsia"/>
          <w:sz w:val="32"/>
          <w:szCs w:val="32"/>
          <w:highlight w:val="white"/>
        </w:rPr>
        <w:t>目 录</w:t>
      </w:r>
    </w:p>
    <w:p w:rsidR="00475AB9" w:rsidRPr="00FA331C" w:rsidRDefault="00E842E4" w:rsidP="00FA331C">
      <w:pPr>
        <w:widowControl w:val="0"/>
        <w:spacing w:line="560" w:lineRule="exact"/>
        <w:ind w:firstLineChars="200" w:firstLine="640"/>
        <w:rPr>
          <w:rFonts w:ascii="黑体" w:eastAsia="黑体" w:hAnsi="黑体"/>
          <w:sz w:val="32"/>
          <w:szCs w:val="32"/>
          <w:highlight w:val="white"/>
        </w:rPr>
      </w:pPr>
      <w:r w:rsidRPr="00FA331C">
        <w:rPr>
          <w:rFonts w:ascii="黑体" w:eastAsia="黑体" w:hAnsi="黑体" w:hint="eastAsia"/>
          <w:sz w:val="32"/>
          <w:szCs w:val="32"/>
          <w:highlight w:val="white"/>
        </w:rPr>
        <w:t>第一部分</w:t>
      </w:r>
      <w:r w:rsidR="00FA331C">
        <w:rPr>
          <w:rFonts w:ascii="黑体" w:eastAsia="黑体" w:hAnsi="黑体" w:hint="eastAsia"/>
          <w:sz w:val="32"/>
          <w:szCs w:val="32"/>
          <w:highlight w:val="white"/>
        </w:rPr>
        <w:t xml:space="preserve">  </w:t>
      </w:r>
      <w:r w:rsidRPr="00FA331C">
        <w:rPr>
          <w:rFonts w:ascii="黑体" w:eastAsia="黑体" w:hAnsi="黑体" w:hint="eastAsia"/>
          <w:sz w:val="32"/>
          <w:szCs w:val="32"/>
          <w:highlight w:val="white"/>
        </w:rPr>
        <w:t>益阳市赫山区农机事务中心概况</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一、部门职责</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二、机构设置</w:t>
      </w:r>
    </w:p>
    <w:p w:rsidR="00475AB9" w:rsidRPr="00FA331C" w:rsidRDefault="00E842E4" w:rsidP="00FA331C">
      <w:pPr>
        <w:widowControl w:val="0"/>
        <w:spacing w:line="560" w:lineRule="exact"/>
        <w:ind w:firstLineChars="200" w:firstLine="640"/>
        <w:rPr>
          <w:rFonts w:ascii="黑体" w:eastAsia="黑体" w:hAnsi="黑体"/>
          <w:sz w:val="32"/>
          <w:szCs w:val="32"/>
          <w:highlight w:val="white"/>
        </w:rPr>
      </w:pPr>
      <w:r w:rsidRPr="00FA331C">
        <w:rPr>
          <w:rFonts w:ascii="黑体" w:eastAsia="黑体" w:hAnsi="黑体" w:hint="eastAsia"/>
          <w:sz w:val="32"/>
          <w:szCs w:val="32"/>
          <w:highlight w:val="white"/>
        </w:rPr>
        <w:t>第二部分</w:t>
      </w:r>
      <w:r w:rsidR="00FA331C">
        <w:rPr>
          <w:rFonts w:ascii="黑体" w:eastAsia="黑体" w:hAnsi="黑体" w:hint="eastAsia"/>
          <w:sz w:val="32"/>
          <w:szCs w:val="32"/>
          <w:highlight w:val="white"/>
        </w:rPr>
        <w:t xml:space="preserve">  </w:t>
      </w:r>
      <w:r w:rsidRPr="00FA331C">
        <w:rPr>
          <w:rFonts w:ascii="黑体" w:eastAsia="黑体" w:hAnsi="黑体" w:hint="eastAsia"/>
          <w:sz w:val="32"/>
          <w:szCs w:val="32"/>
          <w:highlight w:val="white"/>
        </w:rPr>
        <w:t>2020年度部门决算表</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一、收入支出决算总表</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二、收入决算表</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三、支出决算表</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四、财政拨款收入支出决算总表</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五、一般公共预算财政拨款支出决算表</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六、一般公共预算财政拨款基本支出决算表</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七、一般公共预算财政拨款“三公”经费支出决算表</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八、政府性基金预算财政拨款收入支出决算表</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九、国有资本经营预算财政拨款收入支出决算表</w:t>
      </w:r>
    </w:p>
    <w:p w:rsidR="00475AB9" w:rsidRPr="00FA331C" w:rsidRDefault="00E842E4" w:rsidP="00FA331C">
      <w:pPr>
        <w:widowControl w:val="0"/>
        <w:spacing w:line="560" w:lineRule="exact"/>
        <w:ind w:firstLineChars="200" w:firstLine="640"/>
        <w:rPr>
          <w:rFonts w:ascii="黑体" w:eastAsia="黑体" w:hAnsi="黑体"/>
          <w:sz w:val="32"/>
          <w:szCs w:val="32"/>
          <w:highlight w:val="white"/>
        </w:rPr>
      </w:pPr>
      <w:r w:rsidRPr="00FA331C">
        <w:rPr>
          <w:rFonts w:ascii="黑体" w:eastAsia="黑体" w:hAnsi="黑体" w:hint="eastAsia"/>
          <w:sz w:val="32"/>
          <w:szCs w:val="32"/>
          <w:highlight w:val="white"/>
        </w:rPr>
        <w:t>第三部分</w:t>
      </w:r>
      <w:r w:rsidR="00FA331C">
        <w:rPr>
          <w:rFonts w:ascii="黑体" w:eastAsia="黑体" w:hAnsi="黑体" w:hint="eastAsia"/>
          <w:sz w:val="32"/>
          <w:szCs w:val="32"/>
          <w:highlight w:val="white"/>
        </w:rPr>
        <w:t xml:space="preserve">  </w:t>
      </w:r>
      <w:r w:rsidRPr="00FA331C">
        <w:rPr>
          <w:rFonts w:ascii="黑体" w:eastAsia="黑体" w:hAnsi="黑体" w:hint="eastAsia"/>
          <w:sz w:val="32"/>
          <w:szCs w:val="32"/>
          <w:highlight w:val="white"/>
        </w:rPr>
        <w:t>2020年度部门决算情况说明</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一、收入支出决算总体情况说明</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二、收入决算情况说明</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lastRenderedPageBreak/>
        <w:t>三、支出决算情况说明</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四、财政拨款收入支出决算总体情况说明</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五、一般公共预算财政拨款支出决算情况说明</w:t>
      </w:r>
    </w:p>
    <w:p w:rsidR="00475AB9" w:rsidRPr="00FA331C" w:rsidRDefault="00E842E4" w:rsidP="00FA331C">
      <w:pPr>
        <w:widowControl w:val="0"/>
        <w:spacing w:line="56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六、一般公共预算财政拨款基本支出决算情况说明</w:t>
      </w:r>
    </w:p>
    <w:p w:rsidR="00475AB9" w:rsidRPr="00FA331C" w:rsidRDefault="00E842E4" w:rsidP="00FA331C">
      <w:pPr>
        <w:widowControl w:val="0"/>
        <w:spacing w:line="560" w:lineRule="exact"/>
        <w:ind w:firstLineChars="200" w:firstLine="640"/>
        <w:rPr>
          <w:rFonts w:ascii="仿宋_GB2312" w:eastAsia="仿宋_GB2312"/>
          <w:sz w:val="32"/>
          <w:szCs w:val="32"/>
        </w:rPr>
      </w:pPr>
      <w:r w:rsidRPr="00FA331C">
        <w:rPr>
          <w:rFonts w:ascii="仿宋_GB2312" w:eastAsia="仿宋_GB2312" w:hint="eastAsia"/>
          <w:sz w:val="32"/>
          <w:szCs w:val="32"/>
        </w:rPr>
        <w:t>七、一般公共预算财政拨款三公经费支出决算情况说明</w:t>
      </w:r>
    </w:p>
    <w:p w:rsidR="00475AB9" w:rsidRPr="00FA331C" w:rsidRDefault="00E842E4" w:rsidP="00FA331C">
      <w:pPr>
        <w:widowControl w:val="0"/>
        <w:spacing w:line="560" w:lineRule="exact"/>
        <w:ind w:firstLineChars="200" w:firstLine="640"/>
        <w:rPr>
          <w:rFonts w:ascii="仿宋_GB2312" w:eastAsia="仿宋_GB2312"/>
          <w:sz w:val="32"/>
          <w:szCs w:val="32"/>
        </w:rPr>
      </w:pPr>
      <w:r w:rsidRPr="00FA331C">
        <w:rPr>
          <w:rFonts w:ascii="仿宋_GB2312" w:eastAsia="仿宋_GB2312" w:hint="eastAsia"/>
          <w:sz w:val="32"/>
          <w:szCs w:val="32"/>
        </w:rPr>
        <w:t>八、政府性基金预算收入支出决算情况</w:t>
      </w:r>
    </w:p>
    <w:p w:rsidR="00475AB9" w:rsidRPr="00FA331C" w:rsidRDefault="00E842E4" w:rsidP="00FA331C">
      <w:pPr>
        <w:widowControl w:val="0"/>
        <w:spacing w:line="560" w:lineRule="exact"/>
        <w:ind w:firstLineChars="200" w:firstLine="640"/>
        <w:rPr>
          <w:rFonts w:ascii="仿宋_GB2312" w:eastAsia="仿宋_GB2312"/>
          <w:sz w:val="32"/>
          <w:szCs w:val="32"/>
        </w:rPr>
      </w:pPr>
      <w:r w:rsidRPr="00FA331C">
        <w:rPr>
          <w:rFonts w:ascii="仿宋_GB2312" w:eastAsia="仿宋_GB2312" w:hint="eastAsia"/>
          <w:sz w:val="32"/>
          <w:szCs w:val="32"/>
        </w:rPr>
        <w:t xml:space="preserve"> 九、国有资本经营预算财政拨款支出决算情况</w:t>
      </w:r>
    </w:p>
    <w:p w:rsidR="00475AB9" w:rsidRPr="00FA331C" w:rsidRDefault="00E842E4" w:rsidP="00FA331C">
      <w:pPr>
        <w:widowControl w:val="0"/>
        <w:spacing w:line="560" w:lineRule="exact"/>
        <w:ind w:firstLineChars="200" w:firstLine="640"/>
        <w:rPr>
          <w:rFonts w:ascii="仿宋_GB2312" w:eastAsia="仿宋_GB2312"/>
          <w:sz w:val="32"/>
          <w:szCs w:val="32"/>
        </w:rPr>
      </w:pPr>
      <w:r w:rsidRPr="00FA331C">
        <w:rPr>
          <w:rFonts w:ascii="仿宋_GB2312" w:eastAsia="仿宋_GB2312" w:hint="eastAsia"/>
          <w:sz w:val="32"/>
          <w:szCs w:val="32"/>
        </w:rPr>
        <w:t>十、关于机关运行经费支出说明</w:t>
      </w:r>
    </w:p>
    <w:p w:rsidR="00475AB9" w:rsidRPr="00FA331C" w:rsidRDefault="00E842E4" w:rsidP="00FA331C">
      <w:pPr>
        <w:widowControl w:val="0"/>
        <w:spacing w:line="560" w:lineRule="exact"/>
        <w:ind w:firstLineChars="200" w:firstLine="640"/>
        <w:rPr>
          <w:rFonts w:ascii="仿宋_GB2312" w:eastAsia="仿宋_GB2312"/>
          <w:sz w:val="32"/>
          <w:szCs w:val="32"/>
        </w:rPr>
      </w:pPr>
      <w:r w:rsidRPr="00FA331C">
        <w:rPr>
          <w:rFonts w:ascii="仿宋_GB2312" w:eastAsia="仿宋_GB2312" w:hint="eastAsia"/>
          <w:sz w:val="32"/>
          <w:szCs w:val="32"/>
        </w:rPr>
        <w:t>十一、一般性支出情况</w:t>
      </w:r>
    </w:p>
    <w:p w:rsidR="00475AB9" w:rsidRPr="00FA331C" w:rsidRDefault="00E842E4" w:rsidP="00FA331C">
      <w:pPr>
        <w:widowControl w:val="0"/>
        <w:spacing w:line="560" w:lineRule="exact"/>
        <w:ind w:firstLineChars="200" w:firstLine="640"/>
        <w:rPr>
          <w:rFonts w:ascii="仿宋_GB2312" w:eastAsia="仿宋_GB2312"/>
          <w:sz w:val="32"/>
          <w:szCs w:val="32"/>
        </w:rPr>
      </w:pPr>
      <w:r w:rsidRPr="00FA331C">
        <w:rPr>
          <w:rFonts w:ascii="仿宋_GB2312" w:eastAsia="仿宋_GB2312" w:hint="eastAsia"/>
          <w:sz w:val="32"/>
          <w:szCs w:val="32"/>
        </w:rPr>
        <w:t>十二、关于政府采购支出说明</w:t>
      </w:r>
    </w:p>
    <w:p w:rsidR="00475AB9" w:rsidRPr="00FA331C" w:rsidRDefault="00E842E4" w:rsidP="00FA331C">
      <w:pPr>
        <w:widowControl w:val="0"/>
        <w:spacing w:line="560" w:lineRule="exact"/>
        <w:ind w:firstLineChars="200" w:firstLine="640"/>
        <w:rPr>
          <w:rFonts w:ascii="仿宋_GB2312" w:eastAsia="仿宋_GB2312"/>
          <w:sz w:val="32"/>
          <w:szCs w:val="32"/>
        </w:rPr>
      </w:pPr>
      <w:r w:rsidRPr="00FA331C">
        <w:rPr>
          <w:rFonts w:ascii="仿宋_GB2312" w:eastAsia="仿宋_GB2312" w:hint="eastAsia"/>
          <w:sz w:val="32"/>
          <w:szCs w:val="32"/>
        </w:rPr>
        <w:t>十三、关于国有资产占用情况说明</w:t>
      </w:r>
    </w:p>
    <w:p w:rsidR="00475AB9" w:rsidRPr="00FA331C" w:rsidRDefault="00E842E4" w:rsidP="00FA331C">
      <w:pPr>
        <w:widowControl w:val="0"/>
        <w:spacing w:line="560" w:lineRule="exact"/>
        <w:ind w:firstLineChars="200" w:firstLine="640"/>
        <w:rPr>
          <w:rFonts w:ascii="仿宋_GB2312" w:eastAsia="仿宋_GB2312"/>
          <w:sz w:val="32"/>
          <w:szCs w:val="32"/>
        </w:rPr>
      </w:pPr>
      <w:r w:rsidRPr="00FA331C">
        <w:rPr>
          <w:rFonts w:ascii="仿宋_GB2312" w:eastAsia="仿宋_GB2312" w:hint="eastAsia"/>
          <w:sz w:val="32"/>
          <w:szCs w:val="32"/>
        </w:rPr>
        <w:t>十四、关于2020年度预算绩效情况的说明</w:t>
      </w:r>
    </w:p>
    <w:p w:rsidR="00475AB9" w:rsidRPr="00FA331C" w:rsidRDefault="00E842E4" w:rsidP="00FA331C">
      <w:pPr>
        <w:widowControl w:val="0"/>
        <w:spacing w:line="560" w:lineRule="exact"/>
        <w:ind w:firstLineChars="200" w:firstLine="640"/>
        <w:rPr>
          <w:rFonts w:ascii="黑体" w:eastAsia="黑体" w:hAnsi="黑体"/>
          <w:sz w:val="32"/>
          <w:szCs w:val="32"/>
          <w:highlight w:val="white"/>
        </w:rPr>
      </w:pPr>
      <w:r w:rsidRPr="00FA331C">
        <w:rPr>
          <w:rFonts w:ascii="黑体" w:eastAsia="黑体" w:hAnsi="黑体" w:hint="eastAsia"/>
          <w:sz w:val="32"/>
          <w:szCs w:val="32"/>
          <w:highlight w:val="white"/>
        </w:rPr>
        <w:t>第四部分</w:t>
      </w:r>
      <w:r w:rsidR="00FA331C">
        <w:rPr>
          <w:rFonts w:ascii="黑体" w:eastAsia="黑体" w:hAnsi="黑体" w:hint="eastAsia"/>
          <w:sz w:val="32"/>
          <w:szCs w:val="32"/>
          <w:highlight w:val="white"/>
        </w:rPr>
        <w:t xml:space="preserve">  </w:t>
      </w:r>
      <w:r w:rsidRPr="00FA331C">
        <w:rPr>
          <w:rFonts w:ascii="黑体" w:eastAsia="黑体" w:hAnsi="黑体" w:hint="eastAsia"/>
          <w:sz w:val="32"/>
          <w:szCs w:val="32"/>
          <w:highlight w:val="white"/>
        </w:rPr>
        <w:t>名词解释</w:t>
      </w:r>
    </w:p>
    <w:p w:rsidR="00475AB9" w:rsidRPr="00FA331C" w:rsidRDefault="00E842E4" w:rsidP="00FA331C">
      <w:pPr>
        <w:widowControl w:val="0"/>
        <w:spacing w:line="560" w:lineRule="exact"/>
        <w:ind w:firstLineChars="200" w:firstLine="640"/>
        <w:rPr>
          <w:rFonts w:ascii="黑体" w:eastAsia="黑体" w:hAnsi="黑体"/>
          <w:sz w:val="32"/>
          <w:szCs w:val="32"/>
          <w:highlight w:val="white"/>
        </w:rPr>
      </w:pPr>
      <w:r w:rsidRPr="00FA331C">
        <w:rPr>
          <w:rFonts w:ascii="黑体" w:eastAsia="黑体" w:hAnsi="黑体" w:hint="eastAsia"/>
          <w:sz w:val="32"/>
          <w:szCs w:val="32"/>
          <w:highlight w:val="white"/>
        </w:rPr>
        <w:t>第五部分</w:t>
      </w:r>
      <w:r w:rsidR="00FA331C">
        <w:rPr>
          <w:rFonts w:ascii="黑体" w:eastAsia="黑体" w:hAnsi="黑体" w:hint="eastAsia"/>
          <w:sz w:val="32"/>
          <w:szCs w:val="32"/>
          <w:highlight w:val="white"/>
        </w:rPr>
        <w:t xml:space="preserve">  </w:t>
      </w:r>
      <w:r w:rsidRPr="00FA331C">
        <w:rPr>
          <w:rFonts w:ascii="黑体" w:eastAsia="黑体" w:hAnsi="黑体" w:hint="eastAsia"/>
          <w:sz w:val="32"/>
          <w:szCs w:val="32"/>
          <w:highlight w:val="white"/>
        </w:rPr>
        <w:t>附</w:t>
      </w:r>
      <w:r w:rsidR="00FA331C">
        <w:rPr>
          <w:rFonts w:ascii="黑体" w:eastAsia="黑体" w:hAnsi="黑体" w:hint="eastAsia"/>
          <w:sz w:val="32"/>
          <w:szCs w:val="32"/>
          <w:highlight w:val="white"/>
        </w:rPr>
        <w:t xml:space="preserve">  </w:t>
      </w:r>
      <w:r w:rsidRPr="00FA331C">
        <w:rPr>
          <w:rFonts w:ascii="黑体" w:eastAsia="黑体" w:hAnsi="黑体" w:hint="eastAsia"/>
          <w:sz w:val="32"/>
          <w:szCs w:val="32"/>
          <w:highlight w:val="white"/>
        </w:rPr>
        <w:t>件</w:t>
      </w:r>
    </w:p>
    <w:p w:rsidR="00FA331C" w:rsidRDefault="00FA331C">
      <w:pPr>
        <w:jc w:val="left"/>
        <w:rPr>
          <w:rFonts w:ascii="仿宋_GB2312" w:eastAsia="仿宋_GB2312"/>
          <w:sz w:val="32"/>
          <w:szCs w:val="32"/>
          <w:highlight w:val="white"/>
        </w:rPr>
      </w:pPr>
      <w:r>
        <w:rPr>
          <w:rFonts w:ascii="仿宋_GB2312" w:eastAsia="仿宋_GB2312"/>
          <w:sz w:val="32"/>
          <w:szCs w:val="32"/>
          <w:highlight w:val="white"/>
        </w:rPr>
        <w:br w:type="page"/>
      </w:r>
    </w:p>
    <w:p w:rsidR="00FA331C" w:rsidRPr="00FA331C" w:rsidRDefault="00E842E4" w:rsidP="00E842E4">
      <w:pPr>
        <w:widowControl w:val="0"/>
        <w:spacing w:line="540" w:lineRule="exact"/>
        <w:rPr>
          <w:rFonts w:ascii="黑体" w:eastAsia="黑体" w:hAnsi="黑体"/>
          <w:sz w:val="32"/>
          <w:szCs w:val="32"/>
          <w:highlight w:val="white"/>
        </w:rPr>
      </w:pPr>
      <w:r w:rsidRPr="00FA331C">
        <w:rPr>
          <w:rFonts w:ascii="黑体" w:eastAsia="黑体" w:hAnsi="黑体" w:hint="eastAsia"/>
          <w:sz w:val="32"/>
          <w:szCs w:val="32"/>
          <w:highlight w:val="white"/>
        </w:rPr>
        <w:lastRenderedPageBreak/>
        <w:t>第一部分</w:t>
      </w:r>
      <w:r w:rsidR="00FA331C" w:rsidRPr="00FA331C">
        <w:rPr>
          <w:rFonts w:ascii="黑体" w:eastAsia="黑体" w:hAnsi="黑体" w:hint="eastAsia"/>
          <w:sz w:val="32"/>
          <w:szCs w:val="32"/>
          <w:highlight w:val="white"/>
        </w:rPr>
        <w:t>：</w:t>
      </w:r>
    </w:p>
    <w:p w:rsidR="00475AB9" w:rsidRPr="00FA331C" w:rsidRDefault="00E842E4" w:rsidP="00E842E4">
      <w:pPr>
        <w:widowControl w:val="0"/>
        <w:spacing w:line="540" w:lineRule="exact"/>
        <w:jc w:val="center"/>
        <w:rPr>
          <w:rFonts w:ascii="方正小标宋简体" w:eastAsia="方正小标宋简体"/>
          <w:sz w:val="42"/>
          <w:szCs w:val="42"/>
          <w:highlight w:val="white"/>
        </w:rPr>
      </w:pPr>
      <w:r w:rsidRPr="00FA331C">
        <w:rPr>
          <w:rFonts w:ascii="方正小标宋简体" w:eastAsia="方正小标宋简体" w:hint="eastAsia"/>
          <w:sz w:val="42"/>
          <w:szCs w:val="42"/>
          <w:highlight w:val="white"/>
        </w:rPr>
        <w:t>益阳市赫山区农机事务中心概况</w:t>
      </w:r>
    </w:p>
    <w:p w:rsidR="00475AB9" w:rsidRPr="00FA331C" w:rsidRDefault="00475AB9" w:rsidP="00E842E4">
      <w:pPr>
        <w:widowControl w:val="0"/>
        <w:spacing w:line="540" w:lineRule="exact"/>
        <w:ind w:firstLineChars="200" w:firstLine="640"/>
        <w:rPr>
          <w:rFonts w:ascii="仿宋_GB2312" w:eastAsia="仿宋_GB2312"/>
          <w:sz w:val="32"/>
          <w:szCs w:val="32"/>
          <w:highlight w:val="white"/>
        </w:rPr>
      </w:pP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一、部门职责</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（一）拟订农业机械化、农业工程设施发展战略的中长期指导性规划和政策，参与制定农机管理重大措施，经批准后组织实施。</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（二）参与制定有关农机安全生产与监督管理制度措施。参与拖拉机、农业工程机械及其它农业机械的安全监督管理。</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（三）指导农业机械化服务体系建设和农机信息、咨询网络建设，并制定服务规划，负责为农机企业的生产、经营活动和机械化农业生产提供技术支持服务。</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（四）负责农机维修经营市场监管，指导农机维修网络建设。</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（五）拟定农业机械化科技、教育发展规划，参与有关农业机械化科学技术研究、技术开发、推广、科研成果鉴定等工作。组织农机重大技术攻关，开展科技交流与合作，推动行业科技进步。</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（六）负责乡镇（街道）农业机械化工作指导。</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（七）负责全区重大农业机械化项目的立项、论证、报批。农业机械工程设施的专项资金，管理所属单位的事业费、基建投资和其它专项资金。</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（八）承办区委、区政府和区农业农村局交办的其他事项。</w:t>
      </w:r>
    </w:p>
    <w:p w:rsidR="00230A6F" w:rsidRDefault="00E842E4" w:rsidP="00230A6F">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二、机构设置</w:t>
      </w:r>
    </w:p>
    <w:p w:rsidR="00475AB9" w:rsidRPr="00FA331C" w:rsidRDefault="00230A6F"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lastRenderedPageBreak/>
        <w:t xml:space="preserve"> </w:t>
      </w:r>
      <w:r w:rsidR="00E842E4" w:rsidRPr="00FA331C">
        <w:rPr>
          <w:rFonts w:ascii="仿宋_GB2312" w:eastAsia="仿宋_GB2312" w:hint="eastAsia"/>
          <w:sz w:val="32"/>
          <w:szCs w:val="32"/>
          <w:highlight w:val="white"/>
        </w:rPr>
        <w:t>(一)</w:t>
      </w:r>
      <w:r>
        <w:rPr>
          <w:rFonts w:ascii="仿宋_GB2312" w:eastAsia="仿宋_GB2312" w:hint="eastAsia"/>
          <w:sz w:val="32"/>
          <w:szCs w:val="32"/>
          <w:highlight w:val="white"/>
        </w:rPr>
        <w:t>内设机构设置</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highlight w:val="white"/>
        </w:rPr>
        <w:t>益阳市赫山区农机事务中心单位内设机构包括：</w:t>
      </w:r>
      <w:r w:rsidRPr="00FA331C">
        <w:rPr>
          <w:rFonts w:ascii="仿宋_GB2312" w:eastAsia="仿宋_GB2312" w:hint="eastAsia"/>
          <w:sz w:val="32"/>
          <w:szCs w:val="32"/>
        </w:rPr>
        <w:t>办公室、人事股、财务审计股、农机监理股、农机技术开发股、农机技术推广股。</w:t>
      </w:r>
    </w:p>
    <w:p w:rsidR="00475AB9" w:rsidRPr="00FA331C" w:rsidRDefault="00230A6F" w:rsidP="00E842E4">
      <w:pPr>
        <w:widowControl w:val="0"/>
        <w:spacing w:line="54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（二）决算单位构成</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益阳市赫山区农机事务中心单位2020年部门决算汇总公开单位构成包括：局机关本级决算，无二级预算单位。</w:t>
      </w:r>
    </w:p>
    <w:p w:rsidR="00475AB9" w:rsidRPr="00FA331C" w:rsidRDefault="00475AB9" w:rsidP="00E842E4">
      <w:pPr>
        <w:widowControl w:val="0"/>
        <w:spacing w:line="540" w:lineRule="exact"/>
        <w:ind w:firstLineChars="200" w:firstLine="640"/>
        <w:rPr>
          <w:rFonts w:ascii="仿宋_GB2312" w:eastAsia="仿宋_GB2312"/>
          <w:sz w:val="32"/>
          <w:szCs w:val="32"/>
        </w:rPr>
      </w:pPr>
    </w:p>
    <w:p w:rsidR="005A0724" w:rsidRPr="005A0724" w:rsidRDefault="00E842E4" w:rsidP="00E842E4">
      <w:pPr>
        <w:widowControl w:val="0"/>
        <w:spacing w:line="540" w:lineRule="exact"/>
        <w:rPr>
          <w:rFonts w:ascii="黑体" w:eastAsia="黑体" w:hAnsi="黑体"/>
          <w:sz w:val="32"/>
          <w:szCs w:val="32"/>
          <w:highlight w:val="white"/>
        </w:rPr>
      </w:pPr>
      <w:r w:rsidRPr="005A0724">
        <w:rPr>
          <w:rFonts w:ascii="黑体" w:eastAsia="黑体" w:hAnsi="黑体" w:hint="eastAsia"/>
          <w:sz w:val="32"/>
          <w:szCs w:val="32"/>
          <w:highlight w:val="white"/>
        </w:rPr>
        <w:t>第二部分</w:t>
      </w:r>
      <w:r w:rsidR="005A0724" w:rsidRPr="005A0724">
        <w:rPr>
          <w:rFonts w:ascii="黑体" w:eastAsia="黑体" w:hAnsi="黑体" w:hint="eastAsia"/>
          <w:sz w:val="32"/>
          <w:szCs w:val="32"/>
          <w:highlight w:val="white"/>
        </w:rPr>
        <w:t>：</w:t>
      </w:r>
    </w:p>
    <w:p w:rsidR="005A0724" w:rsidRDefault="00E842E4" w:rsidP="00E842E4">
      <w:pPr>
        <w:widowControl w:val="0"/>
        <w:spacing w:line="540" w:lineRule="exact"/>
        <w:jc w:val="center"/>
        <w:rPr>
          <w:rFonts w:ascii="方正小标宋简体" w:eastAsia="方正小标宋简体"/>
          <w:sz w:val="42"/>
          <w:szCs w:val="42"/>
          <w:highlight w:val="white"/>
        </w:rPr>
      </w:pPr>
      <w:r w:rsidRPr="005A0724">
        <w:rPr>
          <w:rFonts w:ascii="方正小标宋简体" w:eastAsia="方正小标宋简体" w:hint="eastAsia"/>
          <w:sz w:val="42"/>
          <w:szCs w:val="42"/>
          <w:highlight w:val="white"/>
        </w:rPr>
        <w:t>益阳市赫山区农机事务中心</w:t>
      </w:r>
    </w:p>
    <w:p w:rsidR="00475AB9" w:rsidRPr="005A0724" w:rsidRDefault="00E842E4" w:rsidP="00E842E4">
      <w:pPr>
        <w:widowControl w:val="0"/>
        <w:spacing w:line="540" w:lineRule="exact"/>
        <w:jc w:val="center"/>
        <w:rPr>
          <w:rFonts w:ascii="方正小标宋简体" w:eastAsia="方正小标宋简体"/>
          <w:sz w:val="42"/>
          <w:szCs w:val="42"/>
          <w:highlight w:val="white"/>
        </w:rPr>
      </w:pPr>
      <w:r w:rsidRPr="005A0724">
        <w:rPr>
          <w:rFonts w:ascii="方正小标宋简体" w:eastAsia="方正小标宋简体" w:hint="eastAsia"/>
          <w:sz w:val="42"/>
          <w:szCs w:val="42"/>
          <w:highlight w:val="white"/>
        </w:rPr>
        <w:t>2020年度部门决算表（见附表）</w:t>
      </w:r>
    </w:p>
    <w:p w:rsidR="00475AB9" w:rsidRPr="00FA331C" w:rsidRDefault="00475AB9" w:rsidP="00E842E4">
      <w:pPr>
        <w:widowControl w:val="0"/>
        <w:spacing w:line="540" w:lineRule="exact"/>
        <w:ind w:firstLineChars="200" w:firstLine="640"/>
        <w:rPr>
          <w:rFonts w:ascii="仿宋_GB2312" w:eastAsia="仿宋_GB2312"/>
          <w:sz w:val="32"/>
          <w:szCs w:val="32"/>
          <w:highlight w:val="white"/>
        </w:rPr>
      </w:pPr>
    </w:p>
    <w:p w:rsidR="005A0724" w:rsidRPr="005A0724" w:rsidRDefault="00E842E4" w:rsidP="00E842E4">
      <w:pPr>
        <w:widowControl w:val="0"/>
        <w:spacing w:line="540" w:lineRule="exact"/>
        <w:rPr>
          <w:rFonts w:ascii="黑体" w:eastAsia="黑体" w:hAnsi="黑体"/>
          <w:sz w:val="32"/>
          <w:szCs w:val="32"/>
          <w:highlight w:val="white"/>
        </w:rPr>
      </w:pPr>
      <w:r w:rsidRPr="005A0724">
        <w:rPr>
          <w:rFonts w:ascii="黑体" w:eastAsia="黑体" w:hAnsi="黑体" w:hint="eastAsia"/>
          <w:sz w:val="32"/>
          <w:szCs w:val="32"/>
          <w:highlight w:val="white"/>
        </w:rPr>
        <w:t>第三部分</w:t>
      </w:r>
      <w:r w:rsidR="005A0724" w:rsidRPr="005A0724">
        <w:rPr>
          <w:rFonts w:ascii="黑体" w:eastAsia="黑体" w:hAnsi="黑体" w:hint="eastAsia"/>
          <w:sz w:val="32"/>
          <w:szCs w:val="32"/>
          <w:highlight w:val="white"/>
        </w:rPr>
        <w:t>：</w:t>
      </w:r>
    </w:p>
    <w:p w:rsidR="005A0724" w:rsidRDefault="00E842E4" w:rsidP="00E842E4">
      <w:pPr>
        <w:widowControl w:val="0"/>
        <w:spacing w:line="540" w:lineRule="exact"/>
        <w:jc w:val="center"/>
        <w:rPr>
          <w:rFonts w:ascii="方正小标宋简体" w:eastAsia="方正小标宋简体"/>
          <w:sz w:val="42"/>
          <w:szCs w:val="42"/>
          <w:highlight w:val="white"/>
        </w:rPr>
      </w:pPr>
      <w:r w:rsidRPr="005A0724">
        <w:rPr>
          <w:rFonts w:ascii="方正小标宋简体" w:eastAsia="方正小标宋简体" w:hint="eastAsia"/>
          <w:sz w:val="42"/>
          <w:szCs w:val="42"/>
          <w:highlight w:val="white"/>
        </w:rPr>
        <w:t>益阳市赫山区农机事务中心</w:t>
      </w:r>
    </w:p>
    <w:p w:rsidR="00475AB9" w:rsidRPr="005A0724" w:rsidRDefault="00E842E4" w:rsidP="00E842E4">
      <w:pPr>
        <w:widowControl w:val="0"/>
        <w:spacing w:line="540" w:lineRule="exact"/>
        <w:jc w:val="center"/>
        <w:rPr>
          <w:rFonts w:ascii="方正小标宋简体" w:eastAsia="方正小标宋简体"/>
          <w:sz w:val="42"/>
          <w:szCs w:val="42"/>
          <w:highlight w:val="white"/>
        </w:rPr>
      </w:pPr>
      <w:r w:rsidRPr="005A0724">
        <w:rPr>
          <w:rFonts w:ascii="方正小标宋简体" w:eastAsia="方正小标宋简体" w:hint="eastAsia"/>
          <w:sz w:val="42"/>
          <w:szCs w:val="42"/>
          <w:highlight w:val="white"/>
        </w:rPr>
        <w:t>2020年度部门决算情况说明</w:t>
      </w:r>
    </w:p>
    <w:p w:rsidR="00475AB9" w:rsidRPr="00FA331C" w:rsidRDefault="00475AB9" w:rsidP="00E842E4">
      <w:pPr>
        <w:widowControl w:val="0"/>
        <w:spacing w:line="540" w:lineRule="exact"/>
        <w:ind w:firstLineChars="200" w:firstLine="640"/>
        <w:rPr>
          <w:rFonts w:ascii="仿宋_GB2312" w:eastAsia="仿宋_GB2312"/>
          <w:sz w:val="32"/>
          <w:szCs w:val="32"/>
          <w:highlight w:val="white"/>
        </w:rPr>
      </w:pP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一、收入支出决算总体情况说明</w:t>
      </w:r>
    </w:p>
    <w:p w:rsidR="00230A6F"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2020年度收入总计</w:t>
      </w:r>
      <w:r w:rsidRPr="00FA331C">
        <w:rPr>
          <w:rFonts w:ascii="仿宋_GB2312" w:eastAsia="仿宋_GB2312" w:hint="eastAsia"/>
          <w:sz w:val="32"/>
          <w:szCs w:val="32"/>
        </w:rPr>
        <w:t>3415.29</w:t>
      </w:r>
      <w:r w:rsidRPr="00FA331C">
        <w:rPr>
          <w:rFonts w:ascii="仿宋_GB2312" w:eastAsia="仿宋_GB2312" w:hint="eastAsia"/>
          <w:sz w:val="32"/>
          <w:szCs w:val="32"/>
          <w:highlight w:val="white"/>
        </w:rPr>
        <w:t>万元，其中上年结转和结余1657.31万元，与2019年度收入相比，收入</w:t>
      </w:r>
      <w:r w:rsidRPr="00FA331C">
        <w:rPr>
          <w:rFonts w:ascii="仿宋_GB2312" w:eastAsia="仿宋_GB2312" w:hint="eastAsia"/>
          <w:sz w:val="32"/>
          <w:szCs w:val="32"/>
        </w:rPr>
        <w:t>减少264.08</w:t>
      </w:r>
      <w:r w:rsidRPr="00FA331C">
        <w:rPr>
          <w:rFonts w:ascii="仿宋_GB2312" w:eastAsia="仿宋_GB2312" w:hint="eastAsia"/>
          <w:sz w:val="32"/>
          <w:szCs w:val="32"/>
          <w:highlight w:val="white"/>
        </w:rPr>
        <w:t>万元，下降</w:t>
      </w:r>
      <w:r w:rsidRPr="00FA331C">
        <w:rPr>
          <w:rFonts w:ascii="仿宋_GB2312" w:eastAsia="仿宋_GB2312" w:hint="eastAsia"/>
          <w:sz w:val="32"/>
          <w:szCs w:val="32"/>
        </w:rPr>
        <w:t>7.18</w:t>
      </w:r>
      <w:r w:rsidRPr="00FA331C">
        <w:rPr>
          <w:rFonts w:ascii="仿宋_GB2312" w:eastAsia="仿宋_GB2312" w:hint="eastAsia"/>
          <w:sz w:val="32"/>
          <w:szCs w:val="32"/>
          <w:highlight w:val="white"/>
        </w:rPr>
        <w:t>%，主要原因是</w:t>
      </w:r>
      <w:r w:rsidRPr="00FA331C">
        <w:rPr>
          <w:rFonts w:ascii="仿宋_GB2312" w:eastAsia="仿宋_GB2312" w:hint="eastAsia"/>
          <w:sz w:val="32"/>
          <w:szCs w:val="32"/>
        </w:rPr>
        <w:t>2020年上级财政减少了中央农业适度规模经营的补贴资金拨入，年度收入减少</w:t>
      </w:r>
      <w:r w:rsidR="00230A6F">
        <w:rPr>
          <w:rFonts w:ascii="仿宋_GB2312" w:eastAsia="仿宋_GB2312" w:hint="eastAsia"/>
          <w:sz w:val="32"/>
          <w:szCs w:val="32"/>
          <w:highlight w:val="white"/>
        </w:rPr>
        <w:t>。</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highlight w:val="white"/>
        </w:rPr>
        <w:t>支出总计</w:t>
      </w:r>
      <w:r w:rsidRPr="00FA331C">
        <w:rPr>
          <w:rFonts w:ascii="仿宋_GB2312" w:eastAsia="仿宋_GB2312" w:hint="eastAsia"/>
          <w:sz w:val="32"/>
          <w:szCs w:val="32"/>
        </w:rPr>
        <w:t>3415.29</w:t>
      </w:r>
      <w:r w:rsidRPr="00FA331C">
        <w:rPr>
          <w:rFonts w:ascii="仿宋_GB2312" w:eastAsia="仿宋_GB2312" w:hint="eastAsia"/>
          <w:sz w:val="32"/>
          <w:szCs w:val="32"/>
          <w:highlight w:val="white"/>
        </w:rPr>
        <w:t>万元，其中年末结转结余988.92万元，较</w:t>
      </w:r>
      <w:r w:rsidRPr="00FA331C">
        <w:rPr>
          <w:rFonts w:ascii="仿宋_GB2312" w:eastAsia="仿宋_GB2312" w:hint="eastAsia"/>
          <w:sz w:val="32"/>
          <w:szCs w:val="32"/>
          <w:highlight w:val="white"/>
        </w:rPr>
        <w:lastRenderedPageBreak/>
        <w:t>2019年支出</w:t>
      </w:r>
      <w:r w:rsidRPr="00FA331C">
        <w:rPr>
          <w:rFonts w:ascii="仿宋_GB2312" w:eastAsia="仿宋_GB2312" w:hint="eastAsia"/>
          <w:sz w:val="32"/>
          <w:szCs w:val="32"/>
        </w:rPr>
        <w:t>减少</w:t>
      </w:r>
      <w:r w:rsidRPr="00FA331C">
        <w:rPr>
          <w:rFonts w:ascii="仿宋_GB2312" w:eastAsia="仿宋_GB2312" w:hint="eastAsia"/>
          <w:sz w:val="32"/>
          <w:szCs w:val="32"/>
          <w:highlight w:val="white"/>
        </w:rPr>
        <w:t>了</w:t>
      </w:r>
      <w:r w:rsidRPr="00FA331C">
        <w:rPr>
          <w:rFonts w:ascii="仿宋_GB2312" w:eastAsia="仿宋_GB2312" w:hint="eastAsia"/>
          <w:sz w:val="32"/>
          <w:szCs w:val="32"/>
        </w:rPr>
        <w:t>404.75</w:t>
      </w:r>
      <w:r w:rsidRPr="00FA331C">
        <w:rPr>
          <w:rFonts w:ascii="仿宋_GB2312" w:eastAsia="仿宋_GB2312" w:hint="eastAsia"/>
          <w:sz w:val="32"/>
          <w:szCs w:val="32"/>
          <w:highlight w:val="white"/>
        </w:rPr>
        <w:t>万元，下降</w:t>
      </w:r>
      <w:r w:rsidRPr="00FA331C">
        <w:rPr>
          <w:rFonts w:ascii="仿宋_GB2312" w:eastAsia="仿宋_GB2312" w:hint="eastAsia"/>
          <w:sz w:val="32"/>
          <w:szCs w:val="32"/>
        </w:rPr>
        <w:t>20.02</w:t>
      </w:r>
      <w:r w:rsidRPr="00FA331C">
        <w:rPr>
          <w:rFonts w:ascii="仿宋_GB2312" w:eastAsia="仿宋_GB2312" w:hint="eastAsia"/>
          <w:sz w:val="32"/>
          <w:szCs w:val="32"/>
          <w:highlight w:val="white"/>
        </w:rPr>
        <w:t>%，主要原因是</w:t>
      </w:r>
      <w:r w:rsidRPr="00FA331C">
        <w:rPr>
          <w:rFonts w:ascii="仿宋_GB2312" w:eastAsia="仿宋_GB2312" w:hint="eastAsia"/>
          <w:sz w:val="32"/>
          <w:szCs w:val="32"/>
        </w:rPr>
        <w:t>2020年农机项目减少，相关支出减少；2020年9月区农机事务中心12名人员调出，工资福利支出减少，支出减少。</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二、收入决算情况说明</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 xml:space="preserve">本年收入合计1,757.98万元，其中：一般公共预算财政拨款收入1487.08万元，占84.59%；其他收入270.9万元，占15.41%。      </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三、支出决算情况说明</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本年支出合计2,426.37万元，其中：基本支出626.28万元，占25.81%；项目支出1800.09万元，占74.19%。</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 xml:space="preserve">四、财政拨款收入支出决算总体情况说明 </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rPr>
        <w:t>2020年度财政拨款收入总计2224.82万元，其中一般公共预算财政拨款1487.08万元，年初财政拨款结转结余737.74万元，较2019年减少887.49万元，</w:t>
      </w:r>
      <w:r w:rsidRPr="00FA331C">
        <w:rPr>
          <w:rFonts w:ascii="仿宋_GB2312" w:eastAsia="仿宋_GB2312" w:hint="eastAsia"/>
          <w:sz w:val="32"/>
          <w:szCs w:val="32"/>
          <w:highlight w:val="white"/>
        </w:rPr>
        <w:t>下降</w:t>
      </w:r>
      <w:r w:rsidRPr="00FA331C">
        <w:rPr>
          <w:rFonts w:ascii="仿宋_GB2312" w:eastAsia="仿宋_GB2312" w:hint="eastAsia"/>
          <w:sz w:val="32"/>
          <w:szCs w:val="32"/>
        </w:rPr>
        <w:t>37.38%,</w:t>
      </w:r>
      <w:r w:rsidRPr="00FA331C">
        <w:rPr>
          <w:rFonts w:ascii="仿宋_GB2312" w:eastAsia="仿宋_GB2312" w:hint="eastAsia"/>
          <w:sz w:val="32"/>
          <w:szCs w:val="32"/>
          <w:highlight w:val="white"/>
        </w:rPr>
        <w:t>主要原因是</w:t>
      </w:r>
      <w:r w:rsidRPr="00FA331C">
        <w:rPr>
          <w:rFonts w:ascii="仿宋_GB2312" w:eastAsia="仿宋_GB2312" w:hint="eastAsia"/>
          <w:sz w:val="32"/>
          <w:szCs w:val="32"/>
        </w:rPr>
        <w:t>:农机补贴资金的减少，财政拨款收入减少，支出总计2224.82万元，较2019年减少887.49万元，</w:t>
      </w:r>
      <w:r w:rsidRPr="00FA331C">
        <w:rPr>
          <w:rFonts w:ascii="仿宋_GB2312" w:eastAsia="仿宋_GB2312" w:hint="eastAsia"/>
          <w:sz w:val="32"/>
          <w:szCs w:val="32"/>
          <w:highlight w:val="white"/>
        </w:rPr>
        <w:t>下降</w:t>
      </w:r>
      <w:r w:rsidRPr="00FA331C">
        <w:rPr>
          <w:rFonts w:ascii="仿宋_GB2312" w:eastAsia="仿宋_GB2312" w:hint="eastAsia"/>
          <w:sz w:val="32"/>
          <w:szCs w:val="32"/>
        </w:rPr>
        <w:t>37.38%。</w:t>
      </w:r>
      <w:r w:rsidRPr="00FA331C">
        <w:rPr>
          <w:rFonts w:ascii="仿宋_GB2312" w:eastAsia="仿宋_GB2312" w:hint="eastAsia"/>
          <w:sz w:val="32"/>
          <w:szCs w:val="32"/>
          <w:highlight w:val="white"/>
        </w:rPr>
        <w:t>主要原因是：</w:t>
      </w:r>
      <w:r w:rsidRPr="00FA331C">
        <w:rPr>
          <w:rFonts w:ascii="仿宋_GB2312" w:eastAsia="仿宋_GB2312" w:hint="eastAsia"/>
          <w:sz w:val="32"/>
          <w:szCs w:val="32"/>
        </w:rPr>
        <w:t>农机补贴项目（中央农业适度规模补贴资金）减少，人员调出，工资福利支出减少，财政拨款支出减少。</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五、一般公共预算财政拨款支出决算情况说明</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（一）财政拨款支出决算总体情况</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2020年度财政拨款支出1424.46万元，占本年支出合计的58.71%。与2019年度相比，财政拨款支出减少560万元，减少28.23%,</w:t>
      </w:r>
      <w:r w:rsidRPr="00FA331C">
        <w:rPr>
          <w:rFonts w:ascii="仿宋_GB2312" w:eastAsia="仿宋_GB2312" w:hint="eastAsia"/>
          <w:sz w:val="32"/>
          <w:szCs w:val="32"/>
        </w:rPr>
        <w:lastRenderedPageBreak/>
        <w:t>主要原因是中央农业适度规模补贴项目资金减少,本年度财政拨款支出减少。</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（二）财政拨款支出决算结构情况</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2020年度财政拨款支出1424.46万元，主要用于以下方面：社会保障和就业（类）支出59.92万元，占4.21%；卫生健康（类）支出34.82万元，占2.44%；农林水（类）支出1306.47万元，占91.72%；住房保障（类）支出23.26万元，占1.63%</w:t>
      </w:r>
      <w:r w:rsidR="00230A6F">
        <w:rPr>
          <w:rFonts w:ascii="仿宋_GB2312" w:eastAsia="仿宋_GB2312" w:hint="eastAsia"/>
          <w:sz w:val="32"/>
          <w:szCs w:val="32"/>
          <w:highlight w:val="white"/>
        </w:rPr>
        <w:t>。</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（三）财政拨款支出决算具体情况</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2020年度财政拨款支出年初预算为523.25万元，支出决算为1,424.46万元，完成年初预算的36.73%。其中：</w:t>
      </w:r>
    </w:p>
    <w:p w:rsidR="00475AB9" w:rsidRPr="00FA331C" w:rsidRDefault="00E842E4" w:rsidP="00E63FE9">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1</w:t>
      </w:r>
      <w:r w:rsidR="005A0724">
        <w:rPr>
          <w:rFonts w:ascii="仿宋_GB2312" w:eastAsia="仿宋_GB2312" w:hint="eastAsia"/>
          <w:sz w:val="32"/>
          <w:szCs w:val="32"/>
        </w:rPr>
        <w:t>.</w:t>
      </w:r>
      <w:r w:rsidRPr="00FA331C">
        <w:rPr>
          <w:rFonts w:ascii="仿宋_GB2312" w:eastAsia="仿宋_GB2312" w:hint="eastAsia"/>
          <w:sz w:val="32"/>
          <w:szCs w:val="32"/>
        </w:rPr>
        <w:t>一般公共服务（类）社会保障和就业支出。年初预算为31.72万元，支出决算为59.92万元,其中:机关事业单位基本养老保险缴费支出31.72万元；死亡抚恤28.2万元，完成年初预算的188.90%，决算数大于年初预算数，主要原因是2名退休人员死亡，死亡抚恤金支出增加，调整预算增加了28.2万元</w:t>
      </w:r>
      <w:r w:rsidR="00230A6F">
        <w:rPr>
          <w:rFonts w:ascii="仿宋_GB2312" w:eastAsia="仿宋_GB2312" w:hint="eastAsia"/>
          <w:sz w:val="32"/>
          <w:szCs w:val="32"/>
        </w:rPr>
        <w:t>。</w:t>
      </w:r>
    </w:p>
    <w:p w:rsidR="00475AB9" w:rsidRPr="00FA331C" w:rsidRDefault="005A0724" w:rsidP="00E63FE9">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2.</w:t>
      </w:r>
      <w:r w:rsidR="00E842E4" w:rsidRPr="00FA331C">
        <w:rPr>
          <w:rFonts w:ascii="仿宋_GB2312" w:eastAsia="仿宋_GB2312" w:hint="eastAsia"/>
          <w:sz w:val="32"/>
          <w:szCs w:val="32"/>
        </w:rPr>
        <w:t>一般公共服务（类）卫生健康支出。年初预算为34.82万元，支出决算为34.82万元（其中行政单位医疗支出34.82万元），完成年初预算的100%，决算数和年初预算数一致</w:t>
      </w:r>
      <w:r w:rsidR="00230A6F">
        <w:rPr>
          <w:rFonts w:ascii="仿宋_GB2312" w:eastAsia="仿宋_GB2312" w:hint="eastAsia"/>
          <w:sz w:val="32"/>
          <w:szCs w:val="32"/>
        </w:rPr>
        <w:t>。</w:t>
      </w:r>
    </w:p>
    <w:p w:rsidR="00475AB9" w:rsidRPr="00FA331C" w:rsidRDefault="00E842E4" w:rsidP="00E63FE9">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3</w:t>
      </w:r>
      <w:r w:rsidR="005A0724">
        <w:rPr>
          <w:rFonts w:ascii="仿宋_GB2312" w:eastAsia="仿宋_GB2312" w:hint="eastAsia"/>
          <w:sz w:val="32"/>
          <w:szCs w:val="32"/>
        </w:rPr>
        <w:t>.</w:t>
      </w:r>
      <w:r w:rsidRPr="00FA331C">
        <w:rPr>
          <w:rFonts w:ascii="仿宋_GB2312" w:eastAsia="仿宋_GB2312" w:hint="eastAsia"/>
          <w:sz w:val="32"/>
          <w:szCs w:val="32"/>
        </w:rPr>
        <w:t>一般公共服务（类）农林水支出。年初预算为433.46万元，支出决算为1306.47万元。其中：行政运行年初预算363.46万元，支出决算487.98万元，科技转化与推广服务年初预算0万元，支</w:t>
      </w:r>
      <w:r w:rsidRPr="00FA331C">
        <w:rPr>
          <w:rFonts w:ascii="仿宋_GB2312" w:eastAsia="仿宋_GB2312" w:hint="eastAsia"/>
          <w:sz w:val="32"/>
          <w:szCs w:val="32"/>
        </w:rPr>
        <w:lastRenderedPageBreak/>
        <w:t>出决算数10万元；其他农业农村支出50万元，决算支出10万元，完成年初预算的224.85%，决算数大于预算数主要原因是农机项目增加和因机构改革，二级机构整建制划入23名差额人员入农机事务中心机关，另外受疫情影响，各项开支增大，调整预算增加了873.01万元</w:t>
      </w:r>
      <w:r w:rsidR="00230A6F">
        <w:rPr>
          <w:rFonts w:ascii="仿宋_GB2312" w:eastAsia="仿宋_GB2312" w:hint="eastAsia"/>
          <w:sz w:val="32"/>
          <w:szCs w:val="32"/>
        </w:rPr>
        <w:t>。</w:t>
      </w:r>
    </w:p>
    <w:p w:rsidR="00475AB9" w:rsidRPr="00FA331C" w:rsidRDefault="005A0724" w:rsidP="00E63FE9">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4.</w:t>
      </w:r>
      <w:r w:rsidR="00E842E4" w:rsidRPr="00FA331C">
        <w:rPr>
          <w:rFonts w:ascii="仿宋_GB2312" w:eastAsia="仿宋_GB2312" w:hint="eastAsia"/>
          <w:sz w:val="32"/>
          <w:szCs w:val="32"/>
        </w:rPr>
        <w:t>一般公共服务（类）住房保障支出。年初预算为23.26万元，支出决算为23.26万元，完成年初预算的100%，决算数和年初预算数一致。</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六、一般公共预算财政拨款基本支出决算情况说明</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2020年度财政拨款基本支出605.98万元，其中:人员经费536.09万元，占基本支出的88.47%，主要包括基本工资、津贴补贴、奖金、绩效工资、机关事业单位基本养老保险缴费、职业年金缴费、职工基本医疗保险缴费、其他社会保障缴费、住房公积金、医疗费、其他工资福利支出、退休费、抚恤金、生活补助；公用经费69.89万元，占基本支出的11.53%，主要包括办公费、印刷费、手续费、水费、电费、物业管理费、差旅费、维修（护）费、租赁费、会议费、培训费、公务接待费、工会经费、福利费、其他商品和服务支出、办公设备购置。</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七、一般公共预算财政拨款“三公”经费支出决算情况说明</w:t>
      </w:r>
    </w:p>
    <w:p w:rsidR="00475AB9" w:rsidRPr="00FA331C" w:rsidRDefault="005A0724" w:rsidP="00E842E4">
      <w:pPr>
        <w:widowControl w:val="0"/>
        <w:spacing w:line="54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E842E4" w:rsidRPr="00FA331C">
        <w:rPr>
          <w:rFonts w:ascii="仿宋_GB2312" w:eastAsia="仿宋_GB2312" w:hint="eastAsia"/>
          <w:sz w:val="32"/>
          <w:szCs w:val="32"/>
          <w:highlight w:val="white"/>
        </w:rPr>
        <w:t>“三公”经费财政拨款支出决算总体情况说明。</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2020年度“三公”经费财政拨款支出预算为3.29万元，支出</w:t>
      </w:r>
      <w:r w:rsidRPr="00FA331C">
        <w:rPr>
          <w:rFonts w:ascii="仿宋_GB2312" w:eastAsia="仿宋_GB2312" w:hint="eastAsia"/>
          <w:sz w:val="32"/>
          <w:szCs w:val="32"/>
          <w:highlight w:val="white"/>
        </w:rPr>
        <w:lastRenderedPageBreak/>
        <w:t>决算为3.29万元,完成预算的100%，其中：</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 xml:space="preserve">无因公出国（境）费支出预算与决算；   </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 xml:space="preserve">无公务用车购置费及运行维护费支出预算与决算；   </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公务接待费支出预算为3.29万元，支出决算为3.29万元,完成预算的100%,  决算数与预算数一致，我单位严格按预算执行决算。与上年相比减少2.8万元，减少45.97%,减少主要原因是认真贯彻落实中央“八项规定”精神和厉行节约要求，从严控制“三公”经费开支，全年支出比上年有所压减。</w:t>
      </w:r>
    </w:p>
    <w:p w:rsidR="00475AB9" w:rsidRPr="00FA331C" w:rsidRDefault="005A0724" w:rsidP="00E842E4">
      <w:pPr>
        <w:widowControl w:val="0"/>
        <w:spacing w:line="54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w:t>
      </w:r>
      <w:r w:rsidR="00E842E4" w:rsidRPr="00FA331C">
        <w:rPr>
          <w:rFonts w:ascii="仿宋_GB2312" w:eastAsia="仿宋_GB2312" w:hint="eastAsia"/>
          <w:sz w:val="32"/>
          <w:szCs w:val="32"/>
          <w:highlight w:val="white"/>
        </w:rPr>
        <w:t>“三公”经费财政拨款支出决算具体情况说明。</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2020年度“三公”经费财政拨款支出决算中，因公出国（境）费支出决算0万元，公务用车购置费及运行维护费支出决算0万元，公务接待费支出决算3.29万元，占100%。其中：</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1</w:t>
      </w:r>
      <w:r w:rsidR="005A0724">
        <w:rPr>
          <w:rFonts w:ascii="仿宋_GB2312" w:eastAsia="仿宋_GB2312"/>
          <w:sz w:val="32"/>
          <w:szCs w:val="32"/>
        </w:rPr>
        <w:t>.</w:t>
      </w:r>
      <w:r w:rsidRPr="00FA331C">
        <w:rPr>
          <w:rFonts w:ascii="仿宋_GB2312" w:eastAsia="仿宋_GB2312" w:hint="eastAsia"/>
          <w:sz w:val="32"/>
          <w:szCs w:val="32"/>
        </w:rPr>
        <w:t>因公出国（境）费支出决算为0万元，全年安排因公出国（境）团组0个，累计0人次。</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2.公务接待费支出决算为3.29万元，其中：其他国内公务接待支出3.29万元。主要用于与有关单位交流农机工作情况及接受相关部门检查指导农机购置补贴验收工作发生的接待支出。益阳市赫山区农机事务中心2020年共接待国内公务接待批次32个、接待人次380人次（不包括陪同人员）。</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3</w:t>
      </w:r>
      <w:r w:rsidR="005A0724">
        <w:rPr>
          <w:rFonts w:ascii="仿宋_GB2312" w:eastAsia="仿宋_GB2312" w:hint="eastAsia"/>
          <w:sz w:val="32"/>
          <w:szCs w:val="32"/>
        </w:rPr>
        <w:t>.</w:t>
      </w:r>
      <w:r w:rsidRPr="00FA331C">
        <w:rPr>
          <w:rFonts w:ascii="仿宋_GB2312" w:eastAsia="仿宋_GB2312" w:hint="eastAsia"/>
          <w:sz w:val="32"/>
          <w:szCs w:val="32"/>
        </w:rPr>
        <w:t>公务用车购置费及运行维护费支出决算为0万元，其中：公务用车购置费0万元，本单位更新公务用车0辆。公务用车运行维</w:t>
      </w:r>
      <w:r w:rsidRPr="00FA331C">
        <w:rPr>
          <w:rFonts w:ascii="仿宋_GB2312" w:eastAsia="仿宋_GB2312" w:hint="eastAsia"/>
          <w:sz w:val="32"/>
          <w:szCs w:val="32"/>
        </w:rPr>
        <w:lastRenderedPageBreak/>
        <w:t>护费0万元，截止2020年12月31日，我单位开支财政拨款的公务用车保有量为0辆。</w:t>
      </w:r>
    </w:p>
    <w:p w:rsidR="00475AB9" w:rsidRPr="00FF246F" w:rsidRDefault="005A0724" w:rsidP="00E842E4">
      <w:pPr>
        <w:widowControl w:val="0"/>
        <w:spacing w:line="54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八</w:t>
      </w:r>
      <w:r>
        <w:rPr>
          <w:rFonts w:ascii="黑体" w:eastAsia="黑体" w:hAnsi="黑体"/>
          <w:sz w:val="32"/>
          <w:szCs w:val="32"/>
          <w:highlight w:val="white"/>
        </w:rPr>
        <w:t>、</w:t>
      </w:r>
      <w:r w:rsidR="00E842E4" w:rsidRPr="00FF246F">
        <w:rPr>
          <w:rFonts w:ascii="黑体" w:eastAsia="黑体" w:hAnsi="黑体" w:hint="eastAsia"/>
          <w:sz w:val="32"/>
          <w:szCs w:val="32"/>
          <w:highlight w:val="white"/>
        </w:rPr>
        <w:t>政府性基金预算收入支出决算情况</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2020年政府性基金年初结转和结余60万元,本年支出60万元,占本年支出合计的2.47%。比上年增加76.47%，项目支出60万元,比上年增加76.47%。</w:t>
      </w:r>
    </w:p>
    <w:p w:rsidR="00475AB9" w:rsidRPr="00FF246F" w:rsidRDefault="005A0724" w:rsidP="00E842E4">
      <w:pPr>
        <w:widowControl w:val="0"/>
        <w:spacing w:line="54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九</w:t>
      </w:r>
      <w:r>
        <w:rPr>
          <w:rFonts w:ascii="黑体" w:eastAsia="黑体" w:hAnsi="黑体"/>
          <w:sz w:val="32"/>
          <w:szCs w:val="32"/>
          <w:highlight w:val="white"/>
        </w:rPr>
        <w:t>、</w:t>
      </w:r>
      <w:r w:rsidR="00E842E4" w:rsidRPr="00FF246F">
        <w:rPr>
          <w:rFonts w:ascii="黑体" w:eastAsia="黑体" w:hAnsi="黑体" w:hint="eastAsia"/>
          <w:sz w:val="32"/>
          <w:szCs w:val="32"/>
          <w:highlight w:val="white"/>
        </w:rPr>
        <w:t>国有资本经营预算财政拨款支出决算情况</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本单位无国有资本经营财政拨款，也没有国有资本经营支出。</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十、关于机关运行经费支出说明</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益阳市赫山区农机事务中心2020年机关运行经费支出69.89万元。比年初预算数增加19.89万元。增长39.78%，主要原因是：受疫情影响部门履职尽责任务增加，办公费用增大；原二级机构差额人员23人全部合并入机关，人员增加；物价上涨，水、电、物业管理费、办公耗材维护相应成本增大。</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十一、一般性支出情况</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highlight w:val="white"/>
        </w:rPr>
        <w:t>2020年赫山区农机事务中心开支会议费1.82万元，用于召开农机工作会议，人数361人，内容为新机具新技术推广、农机购置补贴工作会议、农机报废补贴工作会议、合作社建设、果菜茶土宜机化改造工作会议；开支培训费1.23万元，用于开展农机新技术新机具培训，人数252人，内容为基层农机推广，农机</w:t>
      </w:r>
      <w:r w:rsidRPr="00FA331C">
        <w:rPr>
          <w:rFonts w:ascii="仿宋_GB2312" w:eastAsia="仿宋_GB2312" w:hint="eastAsia"/>
          <w:sz w:val="32"/>
          <w:szCs w:val="32"/>
        </w:rPr>
        <w:t>新技术新机具使用，农机合作社辅导员培训等。</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lastRenderedPageBreak/>
        <w:t>十二、关于政府采购支出说明</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rPr>
        <w:t>本单位2020年度政府采购支出总额0万元，</w:t>
      </w:r>
      <w:r w:rsidRPr="00FA331C">
        <w:rPr>
          <w:rFonts w:ascii="仿宋_GB2312" w:eastAsia="仿宋_GB2312" w:hint="eastAsia"/>
          <w:sz w:val="32"/>
          <w:szCs w:val="32"/>
          <w:highlight w:val="white"/>
        </w:rPr>
        <w:t xml:space="preserve">无政府采购。   </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十三、关于国有资产占有情况说明</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rPr>
        <w:t>截至2020年12月31日，</w:t>
      </w:r>
      <w:r w:rsidRPr="00FA331C">
        <w:rPr>
          <w:rFonts w:ascii="仿宋_GB2312" w:eastAsia="仿宋_GB2312" w:hint="eastAsia"/>
          <w:sz w:val="32"/>
          <w:szCs w:val="32"/>
          <w:highlight w:val="white"/>
        </w:rPr>
        <w:t>本单位年末无车辆。年末无单价50万元以上通用设备，年末无单价100万元以上</w:t>
      </w:r>
      <w:r w:rsidR="00230A6F">
        <w:rPr>
          <w:rFonts w:ascii="仿宋_GB2312" w:eastAsia="仿宋_GB2312" w:hint="eastAsia"/>
          <w:sz w:val="32"/>
          <w:szCs w:val="32"/>
          <w:highlight w:val="white"/>
        </w:rPr>
        <w:t>专</w:t>
      </w:r>
      <w:r w:rsidRPr="00FA331C">
        <w:rPr>
          <w:rFonts w:ascii="仿宋_GB2312" w:eastAsia="仿宋_GB2312" w:hint="eastAsia"/>
          <w:sz w:val="32"/>
          <w:szCs w:val="32"/>
          <w:highlight w:val="white"/>
        </w:rPr>
        <w:t>用设备。</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十四、关于2020年度预算绩效情况的说明</w:t>
      </w:r>
    </w:p>
    <w:p w:rsidR="00475AB9" w:rsidRPr="00FA331C" w:rsidRDefault="00230A6F" w:rsidP="00E842E4">
      <w:pPr>
        <w:widowControl w:val="0"/>
        <w:spacing w:line="540" w:lineRule="exact"/>
        <w:ind w:firstLineChars="200" w:firstLine="640"/>
        <w:rPr>
          <w:rFonts w:ascii="仿宋_GB2312" w:eastAsia="仿宋_GB2312"/>
          <w:sz w:val="32"/>
          <w:szCs w:val="32"/>
          <w:highlight w:val="white"/>
        </w:rPr>
      </w:pPr>
      <w:r>
        <w:rPr>
          <w:rFonts w:ascii="仿宋_GB2312" w:eastAsia="仿宋_GB2312" w:hint="eastAsia"/>
          <w:sz w:val="32"/>
          <w:szCs w:val="32"/>
        </w:rPr>
        <w:t>（一）绩效管理工作开展情况</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为了切实开展绩效管理工作，把绩效管理工作落在实处，区农机事务中心成立了绩效管理领导小组。在单位整体支出中，严格按照年初预算安排，严格遵守资金管理制度，强化监督，专款专用，确保各项资金及时到位，无截留、挪用等现象。健全和完善了管理制度，严格按照单位《财务管理制度》《固定资产管理制度》等制度进行规范，加强财务管理,保障资金的合理使用。严格审批程序，严格执行国家规定的开支范围及开支标准，量入为出，坚持联审会签制度。严格报账程序，实行国库集中支付制度；加强项目支出管理。我们严格按照项目资金相关要求，完善相关资料、严格审批程序，保证项目资金及时足额拨付到位，充分发挥项目资金的效益。平时根据资金使用情况，对照方案，详细自查，对管理过程中发现的问题及时上报、处理。2020年我单位根据益赫财绩〔2021〕1号文件精神，对单位2020年部门预算整体支出进行了全面评价，我单位整体支出绩效良好，各项目标基本达到了相应时期的执行进度，</w:t>
      </w:r>
      <w:r w:rsidRPr="00FA331C">
        <w:rPr>
          <w:rFonts w:ascii="仿宋_GB2312" w:eastAsia="仿宋_GB2312" w:hint="eastAsia"/>
          <w:sz w:val="32"/>
          <w:szCs w:val="32"/>
        </w:rPr>
        <w:lastRenderedPageBreak/>
        <w:t>各项目经费按预算实施，对照《2020年部门整体支出绩效自评指标计分表》，我们对本单位2020年整体支出绩效进行了客观的评价，自评分为：96分。绩效评价报告于2021年5月20日在赫山政府信息网上公示。</w:t>
      </w:r>
    </w:p>
    <w:p w:rsidR="00475AB9" w:rsidRPr="00FA331C" w:rsidRDefault="00230A6F" w:rsidP="00E842E4">
      <w:pPr>
        <w:widowControl w:val="0"/>
        <w:spacing w:line="540" w:lineRule="exact"/>
        <w:ind w:firstLineChars="200" w:firstLine="640"/>
        <w:rPr>
          <w:rFonts w:ascii="仿宋_GB2312" w:eastAsia="仿宋_GB2312"/>
          <w:sz w:val="32"/>
          <w:szCs w:val="32"/>
          <w:highlight w:val="white"/>
        </w:rPr>
      </w:pPr>
      <w:r>
        <w:rPr>
          <w:rFonts w:ascii="仿宋_GB2312" w:eastAsia="仿宋_GB2312" w:hint="eastAsia"/>
          <w:sz w:val="32"/>
          <w:szCs w:val="32"/>
        </w:rPr>
        <w:t>（二）</w:t>
      </w:r>
      <w:r w:rsidR="00E842E4" w:rsidRPr="00FA331C">
        <w:rPr>
          <w:rFonts w:ascii="仿宋_GB2312" w:eastAsia="仿宋_GB2312" w:hint="eastAsia"/>
          <w:sz w:val="32"/>
          <w:szCs w:val="32"/>
        </w:rPr>
        <w:t>部门决算中项目绩效自评结果</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2020年，我单位仍以全力推进农业生产全程机械化，以合作社为载体，以新机具新技术来推广机械化栽种、机械化植保、机械化收获、机械化转运。2020年全区农机装备拥有量达13.7万台套，93.1万千瓦。水稻生产综合机械化水平达86.87%，水稻高效植保机械化水平达66.5%，水稻烘干机械化水平达68%。水稻生产全程机械化薄弱环节快速补齐。全年共受理农机购置补贴申请771份，补贴机具822台，完成2020年农机购置及累加补贴资金的补贴发放，农机购机补贴到位资金670万元，补贴资金均通过湖南省惠民惠农一卡通平台发放；争取省级奖补资金15万元，培建省级现代农机专业合作社1家；争取奖补资金60万元，培建省级现代农机专业合作社示范社2家；培建全程机械化综合农事服务中心1家，农机合作社社会化服务能力明显提升。建设了3个万亩水稻生产全程机械化示范区，果菜茶土宜机械化改造试点到位资金200万元，推广机插技术，建设5000亩连片机插示范片1个，建设1000亩机插连片示范片5个；机械化同步深施肥作业补贴到位资金100万，培育了3个侧深施肥和3个“飞防减药“示范点，重点推广了秸秆</w:t>
      </w:r>
      <w:r w:rsidRPr="00FA331C">
        <w:rPr>
          <w:rFonts w:ascii="仿宋_GB2312" w:eastAsia="仿宋_GB2312" w:hint="eastAsia"/>
          <w:sz w:val="32"/>
          <w:szCs w:val="32"/>
        </w:rPr>
        <w:lastRenderedPageBreak/>
        <w:t>切碎还田和秸秆打捆离田机械；新机具新技术推广到位资金30万元，举办农机技术培训班5期，机具现场展示、演示5次，培训学员200多人，农机教育培训效能明显增强。农机项目均已验收合格，项目的实施，使农机科技推广力度进一步强化，畜禽粪污治理，农村人居环境整治机械化推广应用加强，农机市场管理进一步规范，农机产销实现产值增长。2020年度农机化发展资金项目，农机购置补贴资金项目，农机作业补贴试点县资金项目均已验收合格，资金全部支付到位。</w:t>
      </w:r>
    </w:p>
    <w:p w:rsidR="00475AB9" w:rsidRPr="00FA331C" w:rsidRDefault="00230A6F" w:rsidP="00E842E4">
      <w:pPr>
        <w:widowControl w:val="0"/>
        <w:spacing w:line="54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w:t>
      </w:r>
      <w:r w:rsidR="00E842E4" w:rsidRPr="00FA331C">
        <w:rPr>
          <w:rFonts w:ascii="仿宋_GB2312" w:eastAsia="仿宋_GB2312" w:hint="eastAsia"/>
          <w:sz w:val="32"/>
          <w:szCs w:val="32"/>
          <w:highlight w:val="white"/>
        </w:rPr>
        <w:t>以部门为主体开展的重点绩效评价结果。</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本单位无重点项目预算。</w:t>
      </w:r>
    </w:p>
    <w:p w:rsidR="005A0724" w:rsidRDefault="005A0724" w:rsidP="00E842E4">
      <w:pPr>
        <w:widowControl w:val="0"/>
        <w:spacing w:line="540" w:lineRule="exact"/>
        <w:rPr>
          <w:rFonts w:ascii="仿宋_GB2312" w:eastAsia="仿宋_GB2312"/>
          <w:sz w:val="32"/>
          <w:szCs w:val="32"/>
          <w:highlight w:val="white"/>
        </w:rPr>
      </w:pPr>
    </w:p>
    <w:p w:rsidR="005A0724" w:rsidRPr="005A0724" w:rsidRDefault="00E842E4" w:rsidP="00E842E4">
      <w:pPr>
        <w:widowControl w:val="0"/>
        <w:spacing w:line="540" w:lineRule="exact"/>
        <w:rPr>
          <w:rFonts w:ascii="黑体" w:eastAsia="黑体" w:hAnsi="黑体"/>
          <w:sz w:val="32"/>
          <w:szCs w:val="32"/>
          <w:highlight w:val="white"/>
        </w:rPr>
      </w:pPr>
      <w:r w:rsidRPr="005A0724">
        <w:rPr>
          <w:rFonts w:ascii="黑体" w:eastAsia="黑体" w:hAnsi="黑体" w:hint="eastAsia"/>
          <w:sz w:val="32"/>
          <w:szCs w:val="32"/>
          <w:highlight w:val="white"/>
        </w:rPr>
        <w:t>第四部分</w:t>
      </w:r>
      <w:r w:rsidR="005A0724" w:rsidRPr="005A0724">
        <w:rPr>
          <w:rFonts w:ascii="黑体" w:eastAsia="黑体" w:hAnsi="黑体" w:hint="eastAsia"/>
          <w:sz w:val="32"/>
          <w:szCs w:val="32"/>
          <w:highlight w:val="white"/>
        </w:rPr>
        <w:t>：</w:t>
      </w:r>
    </w:p>
    <w:p w:rsidR="00475AB9" w:rsidRPr="005A0724" w:rsidRDefault="00E842E4" w:rsidP="00E842E4">
      <w:pPr>
        <w:widowControl w:val="0"/>
        <w:spacing w:line="540" w:lineRule="exact"/>
        <w:jc w:val="center"/>
        <w:rPr>
          <w:rFonts w:ascii="方正小标宋简体" w:eastAsia="方正小标宋简体"/>
          <w:sz w:val="42"/>
          <w:szCs w:val="42"/>
          <w:highlight w:val="white"/>
        </w:rPr>
      </w:pPr>
      <w:r w:rsidRPr="005A0724">
        <w:rPr>
          <w:rFonts w:ascii="方正小标宋简体" w:eastAsia="方正小标宋简体" w:hint="eastAsia"/>
          <w:sz w:val="42"/>
          <w:szCs w:val="42"/>
          <w:highlight w:val="white"/>
        </w:rPr>
        <w:t>名词解释</w:t>
      </w:r>
    </w:p>
    <w:p w:rsidR="005A0724" w:rsidRDefault="005A0724" w:rsidP="00E842E4">
      <w:pPr>
        <w:widowControl w:val="0"/>
        <w:spacing w:line="540" w:lineRule="exact"/>
        <w:ind w:firstLineChars="200" w:firstLine="640"/>
        <w:rPr>
          <w:rFonts w:ascii="仿宋_GB2312" w:eastAsia="仿宋_GB2312"/>
          <w:sz w:val="32"/>
          <w:szCs w:val="32"/>
          <w:highlight w:val="white"/>
        </w:rPr>
      </w:pP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财政拨款收入：指本级财政当年拨付的资金。</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其他收入：指除上述“财政拨款收入”、“上级补助收入”、“事业收入”、“经营收入”、“附属单位上缴收入”等以外的收入。</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上年结转和结余：指以前年度尚未完成、结转到本年按有关规定继续使用的资金。</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w:t>
      </w:r>
      <w:r w:rsidRPr="00FA331C">
        <w:rPr>
          <w:rFonts w:ascii="仿宋_GB2312" w:eastAsia="仿宋_GB2312" w:hint="eastAsia"/>
          <w:sz w:val="32"/>
          <w:szCs w:val="32"/>
          <w:highlight w:val="white"/>
        </w:rPr>
        <w:lastRenderedPageBreak/>
        <w:t>继续使用的资金。</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卫生健康支出（类）：是指用于医疗卫生与计划生育方面的支出，包括保障机构正常运转、完成日常和特定的工作任务或事业发展目标的支出。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城乡社区支出（类）：是指用于城乡社区事务支出，包括保障机构正常运转、完成日常和特定的工作任务或事业发展目标的支出。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农林水支出（类）：是指用于农林水事务支出，包括保障机构正常运转、完成日常和特定的工作任务或事业发展目标的支出。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住房保障支出（类）：是指用于住房方面的支出，包括保障机构正常运转、完成日常和特定的工作任务或事业发展目标的支出。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基本支出：指保障机构正常运转、完成支日常工作任务而发生的人员支出和公用支出。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项目支出：指在基本支出之外为完成特定行政任务和事业发展目标所发生的支出。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“三公”经费：指用财政拨款安排的因公出国（境）费、公务用车购置及运行费和公务接待费。其中，因公出国（境）费反映出国（境）的住宿费、旅费、伙食补助费、杂费、培训费等支出；公</w:t>
      </w:r>
      <w:r w:rsidRPr="00FA331C">
        <w:rPr>
          <w:rFonts w:ascii="仿宋_GB2312" w:eastAsia="仿宋_GB2312" w:hint="eastAsia"/>
          <w:sz w:val="32"/>
          <w:szCs w:val="32"/>
          <w:highlight w:val="white"/>
        </w:rPr>
        <w:lastRenderedPageBreak/>
        <w:t>务用车购置及运行费反映单位公务用车购置费及租用费、燃料费、维修费、过路过桥费、保险费、安全奖励费用等支出；公务接待费反映单位按规定开支的各类公务接待（含外宾接待）支出。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奖金：反映机关工作人员年终一次性奖金。</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绩效工资：反映事业单位工作人员的绩效工资。</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机关事业单位基本养老保险缴费：反映机关事业单位缴纳的基本养老保险费。由单位代扣的工作人员基本养老保险缴费，不在此科目反映。</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职业年金缴费：反映机关事业单位实际缴纳的职业年金支出。</w:t>
      </w:r>
      <w:r w:rsidRPr="00FA331C">
        <w:rPr>
          <w:rFonts w:ascii="仿宋_GB2312" w:eastAsia="仿宋_GB2312" w:hint="eastAsia"/>
          <w:sz w:val="32"/>
          <w:szCs w:val="32"/>
          <w:highlight w:val="white"/>
        </w:rPr>
        <w:lastRenderedPageBreak/>
        <w:t>由单位代扣的工作人员职业年金缴费，不在此科目反映。</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职工基本医疗保险缴费：反映单位为职工缴纳的基本医疗保险费。</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其他社会保障缴费：反映单位为职工缴纳的基本医疗、失业、工伤、生育等社会保险费，残疾人就业保障金，军队（含武警）为军人缴纳的伤亡、退役医疗等社会保险费。</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住房公积金：反映行政事业单位按人力资源和社会保障部、财政部规定的基本工资和津贴补贴以及规定比例为职工缴纳的住房公积金。</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医疗费：反映未参加医疗保险单位的医疗经费和单位按规定为职工支出的其他医疗费用。</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商品和服务支出：反映单位购买商品和服务的支出（不包括用于购置固定资产的支出、战略性和应急储备支出）。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办公费：反映单位购买按财务会计制度规定不符合固定资产确认标准的日常办公用品、书报杂志等支出。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印刷费：反映单位的印刷费支出。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手续费：反映单位支付的各类手续费支出。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lastRenderedPageBreak/>
        <w:t>水费：反映单位支付的水费、污水处理费等支出。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电费：反映单位的电费支出。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物业管理费：反映单位开支的办公用房以及未实行职工住宅物业服务改革的在职职工和离退休人员宿舍等的物业管理费，包括综合治理、绿化、卫生等方面的支出。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差旅费：反映单位工作人员出差发生的城市间交通费、住宿费、伙食补贴费和市内交通费。</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维修(护)费：反映单位日常开支的固定资产（不包括车船等交通工具）修理和维护费用，网络信息系统运行与维护费用，以及按规定提取的修购基金。</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租赁费：反映租赁办公用房、宿舍、专用通讯网以及其他设备等方面的费用。</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会议费：反映会议中按规定开支的住宿费、伙食费、会议室租金、交通费、文件印刷费、医药费等。</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培训费：反映除因公出国（境）培训费以外的各类培训支出。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公务接待费：反映单位按规定开支的各类公务接待（含外宾接待）费用。</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工会经费：反映单位按规定提取的工会经费。</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福利费：反映单位按规定提取的福利费。</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其他商品和服务支出：反映上述科目未包括的日常公用支出。如行政赔偿费和诉讼费、国内组织的会员费、来访费、广告宣传、</w:t>
      </w:r>
      <w:r w:rsidRPr="00FA331C">
        <w:rPr>
          <w:rFonts w:ascii="仿宋_GB2312" w:eastAsia="仿宋_GB2312" w:hint="eastAsia"/>
          <w:sz w:val="32"/>
          <w:szCs w:val="32"/>
          <w:highlight w:val="white"/>
        </w:rPr>
        <w:lastRenderedPageBreak/>
        <w:t>其他劳务费及离休人员特需费、公用经费等。</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对个人和家庭的补助：反映政府用于对个人和家庭的补助支出。</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退休费：反映行政事业单位和军队移交政府安置的退休人员的退休费和其他补贴。</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抚恤金：反映按规定开支的烈士遗属、牺牲病故人员遗属的一次性和定期抚恤金，伤残人员的抚恤金，离退休人员等其他人员的各项抚恤金。</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 xml:space="preserve">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 </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 xml:space="preserve">办公设备购置：反映用于购置并按财务会计制度规定纳入固定资产核算范围的办公家具和办公设备的支出，以及按规定  </w:t>
      </w:r>
    </w:p>
    <w:p w:rsidR="00475AB9" w:rsidRPr="00FA331C" w:rsidRDefault="00E842E4" w:rsidP="00E842E4">
      <w:pPr>
        <w:widowControl w:val="0"/>
        <w:spacing w:line="540" w:lineRule="exact"/>
        <w:ind w:firstLineChars="200" w:firstLine="640"/>
        <w:rPr>
          <w:rFonts w:ascii="仿宋_GB2312" w:eastAsia="仿宋_GB2312"/>
          <w:sz w:val="32"/>
          <w:szCs w:val="32"/>
          <w:highlight w:val="white"/>
        </w:rPr>
      </w:pPr>
      <w:r w:rsidRPr="00FA331C">
        <w:rPr>
          <w:rFonts w:ascii="仿宋_GB2312" w:eastAsia="仿宋_GB2312" w:hint="eastAsia"/>
          <w:sz w:val="32"/>
          <w:szCs w:val="32"/>
          <w:highlight w:val="white"/>
        </w:rPr>
        <w:t>提取的修购基金。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rsidR="00475AB9" w:rsidRPr="00FA331C" w:rsidRDefault="00475AB9" w:rsidP="00E842E4">
      <w:pPr>
        <w:widowControl w:val="0"/>
        <w:spacing w:line="540" w:lineRule="exact"/>
        <w:ind w:firstLineChars="200" w:firstLine="640"/>
        <w:rPr>
          <w:rFonts w:ascii="仿宋_GB2312" w:eastAsia="仿宋_GB2312"/>
          <w:sz w:val="32"/>
          <w:szCs w:val="32"/>
          <w:highlight w:val="white"/>
        </w:rPr>
      </w:pPr>
    </w:p>
    <w:p w:rsidR="00475AB9" w:rsidRPr="0005593C" w:rsidRDefault="00E842E4" w:rsidP="00E842E4">
      <w:pPr>
        <w:widowControl w:val="0"/>
        <w:spacing w:line="540" w:lineRule="exact"/>
        <w:rPr>
          <w:rFonts w:ascii="黑体" w:eastAsia="黑体" w:hAnsi="黑体"/>
          <w:sz w:val="32"/>
          <w:szCs w:val="32"/>
          <w:highlight w:val="white"/>
        </w:rPr>
      </w:pPr>
      <w:r w:rsidRPr="0005593C">
        <w:rPr>
          <w:rFonts w:ascii="黑体" w:eastAsia="黑体" w:hAnsi="黑体" w:hint="eastAsia"/>
          <w:sz w:val="32"/>
          <w:szCs w:val="32"/>
          <w:highlight w:val="white"/>
        </w:rPr>
        <w:lastRenderedPageBreak/>
        <w:t>第五部分</w:t>
      </w:r>
      <w:r w:rsidR="0005593C" w:rsidRPr="0005593C">
        <w:rPr>
          <w:rFonts w:ascii="黑体" w:eastAsia="黑体" w:hAnsi="黑体" w:hint="eastAsia"/>
          <w:sz w:val="32"/>
          <w:szCs w:val="32"/>
          <w:highlight w:val="white"/>
        </w:rPr>
        <w:t>：</w:t>
      </w:r>
      <w:r w:rsidRPr="0005593C">
        <w:rPr>
          <w:rFonts w:ascii="黑体" w:eastAsia="黑体" w:hAnsi="黑体" w:hint="eastAsia"/>
          <w:sz w:val="32"/>
          <w:szCs w:val="32"/>
          <w:highlight w:val="white"/>
        </w:rPr>
        <w:t>附件</w:t>
      </w:r>
    </w:p>
    <w:p w:rsidR="00475AB9" w:rsidRPr="0005593C" w:rsidRDefault="00E842E4" w:rsidP="00E842E4">
      <w:pPr>
        <w:widowControl w:val="0"/>
        <w:spacing w:line="540" w:lineRule="exact"/>
        <w:jc w:val="center"/>
        <w:rPr>
          <w:rFonts w:ascii="方正小标宋简体" w:eastAsia="方正小标宋简体"/>
          <w:sz w:val="42"/>
          <w:szCs w:val="42"/>
        </w:rPr>
      </w:pPr>
      <w:r w:rsidRPr="0005593C">
        <w:rPr>
          <w:rFonts w:ascii="方正小标宋简体" w:eastAsia="方正小标宋简体" w:hint="eastAsia"/>
          <w:sz w:val="42"/>
          <w:szCs w:val="42"/>
        </w:rPr>
        <w:t>益阳市赫山区农机事务中心</w:t>
      </w:r>
    </w:p>
    <w:p w:rsidR="00475AB9" w:rsidRPr="0005593C" w:rsidRDefault="00E842E4" w:rsidP="00E842E4">
      <w:pPr>
        <w:widowControl w:val="0"/>
        <w:spacing w:line="540" w:lineRule="exact"/>
        <w:jc w:val="center"/>
        <w:rPr>
          <w:rFonts w:ascii="方正小标宋简体" w:eastAsia="方正小标宋简体"/>
          <w:sz w:val="42"/>
          <w:szCs w:val="42"/>
        </w:rPr>
      </w:pPr>
      <w:r w:rsidRPr="0005593C">
        <w:rPr>
          <w:rFonts w:ascii="方正小标宋简体" w:eastAsia="方正小标宋简体" w:hint="eastAsia"/>
          <w:sz w:val="42"/>
          <w:szCs w:val="42"/>
        </w:rPr>
        <w:t>2020年度部门整体支出绩效评价报告</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 </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根据《益阳市赫山区财政局关于做好2020年度预算绩效自评工作的通知》（益赫财绩〔2021〕1号）文件精神，我局组织力量对2020年部门预算整体支出进行了绩效评价，现将自评情况报告如下：</w:t>
      </w:r>
      <w:r w:rsidRPr="00FA331C">
        <w:rPr>
          <w:rFonts w:ascii="仿宋_GB2312" w:eastAsia="仿宋_GB2312" w:hint="eastAsia"/>
          <w:sz w:val="32"/>
          <w:szCs w:val="32"/>
        </w:rPr>
        <w:t> </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 </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F246F">
        <w:rPr>
          <w:rFonts w:ascii="黑体" w:eastAsia="黑体" w:hAnsi="黑体" w:hint="eastAsia"/>
          <w:sz w:val="32"/>
          <w:szCs w:val="32"/>
          <w:highlight w:val="white"/>
        </w:rPr>
        <w:t>一、单位基本情况</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赫山区农机事务中心是赫山区农业农村局下属二级事业单位，单位内设办公室、人事股、财务审计股、农机监理股、农机技术开发股、农机技术推广股6个股室，无二级机构。2020年底赫山区农机事务中心在职员工人数44人，其中全额拨款事业人员27人，差额拨款人员17人，自收自支人员4人，退休干职工51人，遗属补助人员3人。</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一）部门整体支出概况：2020年赫山区农机事务中心收入合计1758万元，其中：财政拨款收入1487万元，其他收入271万元。年初预算779万元，决算数大于年初预算的原因是年初上级项目补助未纳入年初预算。2020年支出合计2426万元，其中：基本支出626万元（其中：工资福利费用484万元，商品服务支出87</w:t>
      </w:r>
      <w:r w:rsidRPr="00FA331C">
        <w:rPr>
          <w:rFonts w:ascii="仿宋_GB2312" w:eastAsia="仿宋_GB2312" w:hint="eastAsia"/>
          <w:sz w:val="32"/>
          <w:szCs w:val="32"/>
        </w:rPr>
        <w:lastRenderedPageBreak/>
        <w:t>万元，对个人和家庭的补助抚恤费30万元、救济补助等22万元，）资本性支出3万元，基本支出占本年总支出26%，项目支出1800万元，较2019年增加401万，占本年总支出63%，主要原因是2019年项目款为不定期支付，农机购置补贴和中央适度规模经营补贴资金有部分资金在2020年支付，致使项目支出加大，总支出增多。</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（二）年初资金结余1657万，年末结转结余989万，2020年结转结余资金减少主要原因2019年项目未结束，项目待付资金在2020年发放。</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A331C">
        <w:rPr>
          <w:rFonts w:ascii="仿宋_GB2312" w:eastAsia="仿宋_GB2312" w:hint="eastAsia"/>
          <w:sz w:val="32"/>
          <w:szCs w:val="32"/>
        </w:rPr>
        <w:t> </w:t>
      </w:r>
      <w:r w:rsidRPr="00FF246F">
        <w:rPr>
          <w:rFonts w:ascii="黑体" w:eastAsia="黑体" w:hAnsi="黑体" w:hint="eastAsia"/>
          <w:sz w:val="32"/>
          <w:szCs w:val="32"/>
          <w:highlight w:val="white"/>
        </w:rPr>
        <w:t>二、一般公共预算支出情况</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（一）基本支出情况</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赫山区农机事务中心2020年支出总计2426万元，一般公共预算财政拨款支出为1424万元，与2019年相比，减少了516万元，减少28%，主要原因是农业补助项目的减少导致各项支出减少。一般公共预算拨款1424万元用于基本支出606万元；（基本支出包含人员经费536万元，公用经费70万元）项目支出818万元。</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2020年度财政拨款支出年初预算为523万元，基本支出决算数为606万元，其中用于社会保障和就业支出60万元，行政医疗35万元，住房公积金23万元,工资福利费等支出418万元，农林水公用经费70万元。2020年基本支出较年初预算增加的主要原因是机构改革差额人员合并入机关，致使人员经费增大；扶贫点和社区受疫情影响，各项支出增大，资金缺口大，农机事务中心加大了</w:t>
      </w:r>
      <w:r w:rsidRPr="00FA331C">
        <w:rPr>
          <w:rFonts w:ascii="仿宋_GB2312" w:eastAsia="仿宋_GB2312" w:hint="eastAsia"/>
          <w:sz w:val="32"/>
          <w:szCs w:val="32"/>
        </w:rPr>
        <w:lastRenderedPageBreak/>
        <w:t>扶贫点和社区的帮扶资金的投入。</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（二）项目支出情况</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2020年赫山区农机事务中心一般公共预算财政拨款项目支出为818万元。</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2020年财政拨付项目资金881.103万元，主要用于以下项目:</w:t>
      </w:r>
    </w:p>
    <w:p w:rsidR="00475AB9" w:rsidRPr="00FA331C" w:rsidRDefault="00230A6F" w:rsidP="00E842E4">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1.</w:t>
      </w:r>
      <w:r w:rsidR="00E842E4" w:rsidRPr="00FA331C">
        <w:rPr>
          <w:rFonts w:ascii="仿宋_GB2312" w:eastAsia="仿宋_GB2312" w:hint="eastAsia"/>
          <w:sz w:val="32"/>
          <w:szCs w:val="32"/>
        </w:rPr>
        <w:t>财政拨款20万元（2020农指0016）用于2020年新型职业农民培训和基层农机推广体系建设，2020年，共推广先进适用新机具600台套，特别是机械化栽种、烘干、农机“三减量”新技术（深施减肥、飞防减药、转化减污）等薄弱环节。农机事务中心还举办多期农机新技术培训班，培育了200名农机服务型新型职业农民，建设了1个水稻油菜全程机械化技术推广基地。该项目资金支出20万元，项目已完成。</w:t>
      </w:r>
    </w:p>
    <w:p w:rsidR="00475AB9" w:rsidRPr="00FA331C" w:rsidRDefault="00230A6F" w:rsidP="00E842E4">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2.</w:t>
      </w:r>
      <w:r w:rsidR="00E842E4" w:rsidRPr="00FA331C">
        <w:rPr>
          <w:rFonts w:ascii="仿宋_GB2312" w:eastAsia="仿宋_GB2312" w:hint="eastAsia"/>
          <w:sz w:val="32"/>
          <w:szCs w:val="32"/>
        </w:rPr>
        <w:t>财政拨款60万元（2020农指0170）用于2020年农机化发展。要求培建现代化农机合作社示范社1个；建设农机合作社1个。我中心按照上级合作社建设奖补要求，在合作社建设项目验收合格，分别转账支付益阳市赫山区庆伟农机专业合作社30万；益阳市赫山区运春农机专业合作社30万，款项已支付到位，项目已完成。</w:t>
      </w:r>
    </w:p>
    <w:p w:rsidR="00475AB9" w:rsidRPr="00FA331C" w:rsidRDefault="00230A6F" w:rsidP="00E842E4">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3.</w:t>
      </w:r>
      <w:r w:rsidR="00E842E4" w:rsidRPr="00FA331C">
        <w:rPr>
          <w:rFonts w:ascii="仿宋_GB2312" w:eastAsia="仿宋_GB2312" w:hint="eastAsia"/>
          <w:sz w:val="32"/>
          <w:szCs w:val="32"/>
        </w:rPr>
        <w:t>财政拨款300万元（2020农指0169）用于2020年农机作业补贴试点县补贴，其中200万用于完成1600亩以上田土相对连片改造，其中每宗土地应在200亩以上，适宜果菜茶土宜机械化作业；100万用于对4万亩水田土机械化同步深施肥作业补贴。我中心组</w:t>
      </w:r>
      <w:r w:rsidR="00E842E4" w:rsidRPr="00FA331C">
        <w:rPr>
          <w:rFonts w:ascii="仿宋_GB2312" w:eastAsia="仿宋_GB2312" w:hint="eastAsia"/>
          <w:sz w:val="32"/>
          <w:szCs w:val="32"/>
        </w:rPr>
        <w:lastRenderedPageBreak/>
        <w:t>织完成了7个乡镇的11个经营主体的1830亩果菜茶种植田土进行宜机化改造，修建主干机耕道12.35千米，支干机耕道26.19千米；修建主干沟渠16.03千米，支干沟渠69.62千米；安装涵洞1198米；新改造和优化果菜茶园田土面积242.49亩。共投入建设资金423.97万元，财政专项资金投入200万元，受益主体自筹223.97万元，宜机化改造项目已验收，财政专项资金支出200万元已到位，果菜茶土宜机化改造项目已完成。水田土机械化同步深施肥试点项目已在实施中，待2021年年底项目验收后，项目资金支付。</w:t>
      </w:r>
    </w:p>
    <w:p w:rsidR="00475AB9" w:rsidRPr="00FA331C" w:rsidRDefault="00230A6F" w:rsidP="00E842E4">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4.</w:t>
      </w:r>
      <w:r w:rsidR="00E842E4" w:rsidRPr="00FA331C">
        <w:rPr>
          <w:rFonts w:ascii="仿宋_GB2312" w:eastAsia="仿宋_GB2312" w:hint="eastAsia"/>
          <w:sz w:val="32"/>
          <w:szCs w:val="32"/>
        </w:rPr>
        <w:t>财政下达670万元（2020农指0006）用于2020年农机购置补贴资金项目，其中包含实际拨款501.103万元及2019年前累计结余农机购置补贴资金168.897万元。2020年，赫山区共受理农机购置补贴申请771份，补贴机具822台，受益农户471户，应分五批次进行结算，我中心于2020年底前对农机购置补贴进行了三批次打卡支付629.852万，2020年受理农机报废补贴申请178份，补贴报废农机具178台，受益农户136户，应分两批次进行结算，根据所需的农机购置（报废）补贴资金缺口实际情况，省财政提前下达了我区的2021年农机购置补贴资金853万元及累加补贴资金84.96万元，农机事务中心于2021年2月支付剩余所需的849.206万元，至此2020年农机购置（报废）补贴资金1479.0589万元全部支付到位，该项目已完成。</w:t>
      </w:r>
    </w:p>
    <w:p w:rsidR="00475AB9" w:rsidRPr="00FA331C" w:rsidRDefault="00230A6F" w:rsidP="00E842E4">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5.</w:t>
      </w:r>
      <w:r w:rsidR="00E842E4" w:rsidRPr="00FA331C">
        <w:rPr>
          <w:rFonts w:ascii="仿宋_GB2312" w:eastAsia="仿宋_GB2312" w:hint="eastAsia"/>
          <w:sz w:val="32"/>
          <w:szCs w:val="32"/>
        </w:rPr>
        <w:t>2020年财政年初小型专项预算71万元，其中：党建经费1</w:t>
      </w:r>
      <w:r w:rsidR="00E842E4" w:rsidRPr="00FA331C">
        <w:rPr>
          <w:rFonts w:ascii="仿宋_GB2312" w:eastAsia="仿宋_GB2312" w:hint="eastAsia"/>
          <w:sz w:val="32"/>
          <w:szCs w:val="32"/>
        </w:rPr>
        <w:lastRenderedPageBreak/>
        <w:t>万元，农机购置补贴工作经费20万元，放管服改革费用40万元，农机安全生产10万元。此笔费用已分别用于党建开支，农机项目推广实施工作开支及农机安全生产、顽瘴痼疾治理及放管服改革支出。</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A331C">
        <w:rPr>
          <w:rFonts w:ascii="仿宋_GB2312" w:eastAsia="仿宋_GB2312" w:hint="eastAsia"/>
          <w:sz w:val="32"/>
          <w:szCs w:val="32"/>
        </w:rPr>
        <w:t> </w:t>
      </w:r>
      <w:r w:rsidRPr="00FF246F">
        <w:rPr>
          <w:rFonts w:ascii="黑体" w:eastAsia="黑体" w:hAnsi="黑体" w:hint="eastAsia"/>
          <w:sz w:val="32"/>
          <w:szCs w:val="32"/>
          <w:highlight w:val="white"/>
        </w:rPr>
        <w:t>三、政府性基金预算支出情况</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2020年赫山区农机事务中心年初结转政府性基金60万元，政府性基金年初预算支出为零万元，2020年政府性基金支出60万元，主要用于支付年初结转农机化合作社建设委托业务费。</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A331C">
        <w:rPr>
          <w:rFonts w:ascii="仿宋_GB2312" w:eastAsia="仿宋_GB2312" w:hint="eastAsia"/>
          <w:sz w:val="32"/>
          <w:szCs w:val="32"/>
        </w:rPr>
        <w:t> </w:t>
      </w:r>
      <w:r w:rsidRPr="00FF246F">
        <w:rPr>
          <w:rFonts w:ascii="黑体" w:eastAsia="黑体" w:hAnsi="黑体" w:hint="eastAsia"/>
          <w:sz w:val="32"/>
          <w:szCs w:val="32"/>
          <w:highlight w:val="white"/>
        </w:rPr>
        <w:t>四、国有资本经营预算支出情况</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2020年国有资本经营收入预算为20万元，决算支出20万元用于弥补人员经费不足。</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A331C">
        <w:rPr>
          <w:rFonts w:ascii="仿宋_GB2312" w:eastAsia="仿宋_GB2312" w:hint="eastAsia"/>
          <w:sz w:val="32"/>
          <w:szCs w:val="32"/>
        </w:rPr>
        <w:t> </w:t>
      </w:r>
      <w:r w:rsidRPr="00FF246F">
        <w:rPr>
          <w:rFonts w:ascii="黑体" w:eastAsia="黑体" w:hAnsi="黑体" w:hint="eastAsia"/>
          <w:sz w:val="32"/>
          <w:szCs w:val="32"/>
          <w:highlight w:val="white"/>
        </w:rPr>
        <w:t>五、社会保险基金预算支出情况</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2020年社会保险基金预算支出</w:t>
      </w:r>
      <w:r w:rsidR="00230A6F">
        <w:rPr>
          <w:rFonts w:ascii="仿宋_GB2312" w:eastAsia="仿宋_GB2312" w:hint="eastAsia"/>
          <w:sz w:val="32"/>
          <w:szCs w:val="32"/>
        </w:rPr>
        <w:t>0</w:t>
      </w:r>
      <w:r w:rsidRPr="00FA331C">
        <w:rPr>
          <w:rFonts w:ascii="仿宋_GB2312" w:eastAsia="仿宋_GB2312" w:hint="eastAsia"/>
          <w:sz w:val="32"/>
          <w:szCs w:val="32"/>
        </w:rPr>
        <w:t>万元，决算支出</w:t>
      </w:r>
      <w:r w:rsidR="00230A6F">
        <w:rPr>
          <w:rFonts w:ascii="仿宋_GB2312" w:eastAsia="仿宋_GB2312" w:hint="eastAsia"/>
          <w:sz w:val="32"/>
          <w:szCs w:val="32"/>
        </w:rPr>
        <w:t>0</w:t>
      </w:r>
      <w:r w:rsidRPr="00FA331C">
        <w:rPr>
          <w:rFonts w:ascii="仿宋_GB2312" w:eastAsia="仿宋_GB2312" w:hint="eastAsia"/>
          <w:sz w:val="32"/>
          <w:szCs w:val="32"/>
        </w:rPr>
        <w:t>万元。</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A331C">
        <w:rPr>
          <w:rFonts w:ascii="仿宋_GB2312" w:eastAsia="仿宋_GB2312" w:hint="eastAsia"/>
          <w:sz w:val="32"/>
          <w:szCs w:val="32"/>
        </w:rPr>
        <w:t> </w:t>
      </w:r>
      <w:r w:rsidRPr="00FF246F">
        <w:rPr>
          <w:rFonts w:ascii="黑体" w:eastAsia="黑体" w:hAnsi="黑体" w:hint="eastAsia"/>
          <w:sz w:val="32"/>
          <w:szCs w:val="32"/>
          <w:highlight w:val="white"/>
        </w:rPr>
        <w:t>六、部门整体支出绩效情况</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我单位严格按照年初预算进行部门整体支出。在支出过程中，能严格遵守各项规章制度，“三公经费”下降。所有农机工作都详细制定了方案，严格按方案组织实施，并加强了监督。尤其是在农业项目专项资金支出上，专款专用，按工作实施计划情况进行资金拨付。落实省、市、区下达的全年工作目标任务和重点工作。实行了先有预算、后有执行、“用钱必问效、无效必问责”的新常态。</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2020年，全区农机装备拥有量达13.7万台套，93.1万千瓦。</w:t>
      </w:r>
      <w:r w:rsidRPr="00FA331C">
        <w:rPr>
          <w:rFonts w:ascii="仿宋_GB2312" w:eastAsia="仿宋_GB2312" w:hint="eastAsia"/>
          <w:sz w:val="32"/>
          <w:szCs w:val="32"/>
        </w:rPr>
        <w:lastRenderedPageBreak/>
        <w:t>水稻生产综合机械化水平达86.87%，水稻高效植保机械化水平达66.5%，水稻烘干机械化水平达68%。水稻生产全程机械化薄弱环节快速补齐。全年共受理农机购置补贴申请771份，补贴机具822台，完成2020年农机购置及累加补贴资金的补贴发放，争取省级奖补资金15万元，培建省级现代农机专业合作社1家，争取奖补资金60万元，培建省级现代农机专业合作社示范社2家，争取奖补资金100万元，培建全程机械化综合农事服务中心1家。农机合作社社会化服务能力明显提升。建设了3个万亩水稻生产全程机械化示范区；推广机插技术，建设5000亩连片机插示范片1个，建设1000亩机插连片示范片5个；培育了3个侧深施肥和3个“飞防减药“示范点，重点推广了秸秆切碎还田和秸秆打捆离田机械；举办农机技术培训班5期，机具现场展示、演示5次，培训学员200多人。</w:t>
      </w:r>
    </w:p>
    <w:p w:rsidR="00475AB9" w:rsidRPr="00FA331C" w:rsidRDefault="00230A6F" w:rsidP="00E842E4">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1.</w:t>
      </w:r>
      <w:r w:rsidR="00E842E4" w:rsidRPr="00FA331C">
        <w:rPr>
          <w:rFonts w:ascii="仿宋_GB2312" w:eastAsia="仿宋_GB2312" w:hint="eastAsia"/>
          <w:sz w:val="32"/>
          <w:szCs w:val="32"/>
        </w:rPr>
        <w:t>绩效目标方面：在编制2020年的补贴项目计划时，编制项目效益计划，确定各项目的绩效目标。</w:t>
      </w:r>
    </w:p>
    <w:p w:rsidR="00475AB9" w:rsidRPr="00FA331C" w:rsidRDefault="00230A6F" w:rsidP="00E842E4">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2.</w:t>
      </w:r>
      <w:r w:rsidR="00E842E4" w:rsidRPr="00FA331C">
        <w:rPr>
          <w:rFonts w:ascii="仿宋_GB2312" w:eastAsia="仿宋_GB2312" w:hint="eastAsia"/>
          <w:sz w:val="32"/>
          <w:szCs w:val="32"/>
        </w:rPr>
        <w:t>绩效跟踪方面:由各项目负责人组织、协调和督促落实绩效管理工作，为推进绩效管理工作健康有序开展，根据上级有关规定和要求，由各项目负责人与有关单位沟通、对接，在顺利完成项目建设任务的同时确保计划的绩效目标实现，在生态效益和群众满意度均达到预期。</w:t>
      </w:r>
    </w:p>
    <w:p w:rsidR="00475AB9" w:rsidRPr="00FA331C" w:rsidRDefault="00230A6F" w:rsidP="00E842E4">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3.</w:t>
      </w:r>
      <w:r w:rsidR="00E842E4" w:rsidRPr="00FA331C">
        <w:rPr>
          <w:rFonts w:ascii="仿宋_GB2312" w:eastAsia="仿宋_GB2312" w:hint="eastAsia"/>
          <w:sz w:val="32"/>
          <w:szCs w:val="32"/>
        </w:rPr>
        <w:t>资产管理：2020年新增资产1.8万元。单位严格根据国有</w:t>
      </w:r>
      <w:r w:rsidR="00E842E4" w:rsidRPr="00FA331C">
        <w:rPr>
          <w:rFonts w:ascii="仿宋_GB2312" w:eastAsia="仿宋_GB2312" w:hint="eastAsia"/>
          <w:sz w:val="32"/>
          <w:szCs w:val="32"/>
        </w:rPr>
        <w:lastRenderedPageBreak/>
        <w:t>资产管理的有关规定，组织并实施本单位的国有资产管理工作。</w:t>
      </w:r>
    </w:p>
    <w:p w:rsidR="00475AB9" w:rsidRPr="00FA331C" w:rsidRDefault="00230A6F" w:rsidP="00E842E4">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4.</w:t>
      </w:r>
      <w:r w:rsidR="00E842E4" w:rsidRPr="00FA331C">
        <w:rPr>
          <w:rFonts w:ascii="仿宋_GB2312" w:eastAsia="仿宋_GB2312" w:hint="eastAsia"/>
          <w:sz w:val="32"/>
          <w:szCs w:val="32"/>
        </w:rPr>
        <w:t>三公经费控制：</w:t>
      </w:r>
      <w:r w:rsidR="00E842E4" w:rsidRPr="00FA331C">
        <w:rPr>
          <w:rFonts w:ascii="仿宋_GB2312" w:eastAsia="仿宋_GB2312" w:hint="eastAsia"/>
          <w:sz w:val="32"/>
          <w:szCs w:val="32"/>
        </w:rPr>
        <w:t> </w:t>
      </w:r>
      <w:r w:rsidR="00E842E4" w:rsidRPr="00FA331C">
        <w:rPr>
          <w:rFonts w:ascii="仿宋_GB2312" w:eastAsia="仿宋_GB2312" w:hint="eastAsia"/>
          <w:sz w:val="32"/>
          <w:szCs w:val="32"/>
        </w:rPr>
        <w:t>2020年三公经费3.27万元，因公出(国)境费用0元，公务用车购置及运行维护费0元。国内公务接待费3.27万元。零增长，把推进厉行节约、反对浪费工作的制度化、规范化、程序化，确保“三公”经费各项要求落到实处。中心严格按照财务制度的规定，每一笔业务支出严格按照财务审批程序执行财务报销制度。</w:t>
      </w:r>
    </w:p>
    <w:p w:rsidR="00475AB9" w:rsidRPr="00FA331C" w:rsidRDefault="00230A6F" w:rsidP="00E842E4">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5.</w:t>
      </w:r>
      <w:r w:rsidR="00E842E4" w:rsidRPr="00FA331C">
        <w:rPr>
          <w:rFonts w:ascii="仿宋_GB2312" w:eastAsia="仿宋_GB2312" w:hint="eastAsia"/>
          <w:sz w:val="32"/>
          <w:szCs w:val="32"/>
        </w:rPr>
        <w:t>预决算公开方面:按照上级的要求，我单位在赫山政府网站上进行了2021年预算公开，2019年决算公开。</w:t>
      </w:r>
    </w:p>
    <w:p w:rsidR="00475AB9" w:rsidRPr="00FA331C" w:rsidRDefault="00230A6F" w:rsidP="00E842E4">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6.</w:t>
      </w:r>
      <w:r w:rsidR="00E842E4" w:rsidRPr="00FA331C">
        <w:rPr>
          <w:rFonts w:ascii="仿宋_GB2312" w:eastAsia="仿宋_GB2312" w:hint="eastAsia"/>
          <w:sz w:val="32"/>
          <w:szCs w:val="32"/>
        </w:rPr>
        <w:t>内部管理制度建设情况：2020年，我中心更新完善了一系列内部控制管理制度。</w:t>
      </w:r>
    </w:p>
    <w:p w:rsidR="00475AB9" w:rsidRPr="00FA331C" w:rsidRDefault="00230A6F" w:rsidP="00E842E4">
      <w:pPr>
        <w:widowControl w:val="0"/>
        <w:spacing w:line="540" w:lineRule="exact"/>
        <w:ind w:firstLineChars="200" w:firstLine="640"/>
        <w:rPr>
          <w:rFonts w:ascii="仿宋_GB2312" w:eastAsia="仿宋_GB2312"/>
          <w:sz w:val="32"/>
          <w:szCs w:val="32"/>
        </w:rPr>
      </w:pPr>
      <w:r>
        <w:rPr>
          <w:rFonts w:ascii="仿宋_GB2312" w:eastAsia="仿宋_GB2312" w:hint="eastAsia"/>
          <w:sz w:val="32"/>
          <w:szCs w:val="32"/>
        </w:rPr>
        <w:t>7.</w:t>
      </w:r>
      <w:r w:rsidR="00E842E4" w:rsidRPr="00FA331C">
        <w:rPr>
          <w:rFonts w:ascii="仿宋_GB2312" w:eastAsia="仿宋_GB2312" w:hint="eastAsia"/>
          <w:sz w:val="32"/>
          <w:szCs w:val="32"/>
        </w:rPr>
        <w:t>绩效评价方面：积极落实区财政局的相关文件精神，在所有项目实施过程中进行绩效评价，推进绩效管理工作水平的不断提升，进一步完善绩效评价管理机制，督促绩效问题的整改。通过开展绩效评价，我们及时找出项目管理中存在的问题及其原因，在下一年度项目计划的申报和实施中，积极采取措施，加强项目的规划与科学论证，健全项目资金的核算与管理制度，改进资金使用管理方式，逐步形成自我约束、内部规范的良性机制，提高了管理水平和资金使用效益。部门决算中项目绩效自评结果为96分，较好地完成了项目预定的绩效目标任务。</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A331C">
        <w:rPr>
          <w:rFonts w:ascii="仿宋_GB2312" w:eastAsia="仿宋_GB2312" w:hint="eastAsia"/>
          <w:sz w:val="32"/>
          <w:szCs w:val="32"/>
        </w:rPr>
        <w:t> </w:t>
      </w:r>
      <w:r w:rsidRPr="00FF246F">
        <w:rPr>
          <w:rFonts w:ascii="黑体" w:eastAsia="黑体" w:hAnsi="黑体" w:hint="eastAsia"/>
          <w:sz w:val="32"/>
          <w:szCs w:val="32"/>
          <w:highlight w:val="white"/>
        </w:rPr>
        <w:t>七、存在的问题及原因分析</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lastRenderedPageBreak/>
        <w:t>在单位编制年初预算时，受项目申报等原因影响在年初预算时未把有些项目纳入年初预算，使年初项目支出预算与年终实际项目支出数存在差异。预算执行中，2020年由于机构改革，我中心二级单位合并入机关，受差额人员增加、管理政策等因素的影响，单位需要调整预算。影响全年预算的完成预算执行。</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A331C">
        <w:rPr>
          <w:rFonts w:ascii="仿宋_GB2312" w:eastAsia="仿宋_GB2312" w:hint="eastAsia"/>
          <w:sz w:val="32"/>
          <w:szCs w:val="32"/>
        </w:rPr>
        <w:t> </w:t>
      </w:r>
      <w:r w:rsidRPr="00FF246F">
        <w:rPr>
          <w:rFonts w:ascii="黑体" w:eastAsia="黑体" w:hAnsi="黑体" w:hint="eastAsia"/>
          <w:sz w:val="32"/>
          <w:szCs w:val="32"/>
          <w:highlight w:val="white"/>
        </w:rPr>
        <w:t>八、下一步改进措施</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在单位进行年初预算时，一定要根据实际情况科学全面的编制各项费用所需的预算支出，把单位重点绩效项目预算支出编制入年初预算，提高单位预算执行率，以提高执行效率。</w:t>
      </w:r>
    </w:p>
    <w:p w:rsidR="00475AB9" w:rsidRPr="00FF246F" w:rsidRDefault="00E842E4" w:rsidP="00E842E4">
      <w:pPr>
        <w:widowControl w:val="0"/>
        <w:spacing w:line="540" w:lineRule="exact"/>
        <w:ind w:firstLineChars="200" w:firstLine="640"/>
        <w:rPr>
          <w:rFonts w:ascii="黑体" w:eastAsia="黑体" w:hAnsi="黑体"/>
          <w:sz w:val="32"/>
          <w:szCs w:val="32"/>
          <w:highlight w:val="white"/>
        </w:rPr>
      </w:pPr>
      <w:r w:rsidRPr="00FA331C">
        <w:rPr>
          <w:rFonts w:ascii="仿宋_GB2312" w:eastAsia="仿宋_GB2312" w:hint="eastAsia"/>
          <w:sz w:val="32"/>
          <w:szCs w:val="32"/>
        </w:rPr>
        <w:t> </w:t>
      </w:r>
      <w:r w:rsidRPr="00FF246F">
        <w:rPr>
          <w:rFonts w:ascii="黑体" w:eastAsia="黑体" w:hAnsi="黑体" w:hint="eastAsia"/>
          <w:sz w:val="32"/>
          <w:szCs w:val="32"/>
          <w:highlight w:val="white"/>
        </w:rPr>
        <w:t>九、其它需要说明的事项</w:t>
      </w:r>
    </w:p>
    <w:p w:rsidR="00475AB9" w:rsidRPr="00FA331C" w:rsidRDefault="00E842E4" w:rsidP="00E842E4">
      <w:pPr>
        <w:widowControl w:val="0"/>
        <w:spacing w:line="540" w:lineRule="exact"/>
        <w:ind w:firstLineChars="200" w:firstLine="640"/>
        <w:rPr>
          <w:rFonts w:ascii="仿宋_GB2312" w:eastAsia="仿宋_GB2312"/>
          <w:sz w:val="32"/>
          <w:szCs w:val="32"/>
        </w:rPr>
      </w:pPr>
      <w:r w:rsidRPr="00FA331C">
        <w:rPr>
          <w:rFonts w:ascii="仿宋_GB2312" w:eastAsia="仿宋_GB2312" w:hint="eastAsia"/>
          <w:sz w:val="32"/>
          <w:szCs w:val="32"/>
        </w:rPr>
        <w:t>上级巡查，各级审计和财政监督中没有发现问题。绩效评价是一项综合性、专业性较强的工作，涉及财务管理、经济学、社会学、工程造价等多项领域，故仅仅依靠财务人员在没有与其他相关领域的专家进行沟通的情况下，对部门整体支出进行独立评价可能结果可能并不完整。</w:t>
      </w:r>
    </w:p>
    <w:p w:rsidR="00230A6F" w:rsidRDefault="00230A6F" w:rsidP="00E63FE9">
      <w:pPr>
        <w:spacing w:beforeLines="50" w:afterLines="50"/>
        <w:jc w:val="center"/>
        <w:rPr>
          <w:rFonts w:ascii="宋体" w:hAnsi="宋体"/>
          <w:sz w:val="32"/>
          <w:szCs w:val="24"/>
          <w:lang w:val="zh-CN"/>
        </w:rPr>
      </w:pPr>
    </w:p>
    <w:p w:rsidR="00230A6F" w:rsidRDefault="00230A6F" w:rsidP="00E63FE9">
      <w:pPr>
        <w:spacing w:beforeLines="50" w:afterLines="50"/>
        <w:jc w:val="center"/>
        <w:rPr>
          <w:rFonts w:ascii="宋体" w:hAnsi="宋体"/>
          <w:sz w:val="32"/>
          <w:szCs w:val="24"/>
          <w:lang w:val="zh-CN"/>
        </w:rPr>
      </w:pPr>
    </w:p>
    <w:p w:rsidR="00230A6F" w:rsidRDefault="00230A6F" w:rsidP="00E63FE9">
      <w:pPr>
        <w:spacing w:beforeLines="50" w:afterLines="50"/>
        <w:jc w:val="center"/>
        <w:rPr>
          <w:rFonts w:ascii="宋体" w:hAnsi="宋体" w:hint="eastAsia"/>
          <w:sz w:val="32"/>
          <w:szCs w:val="24"/>
          <w:lang w:val="zh-CN"/>
        </w:rPr>
      </w:pPr>
    </w:p>
    <w:p w:rsidR="00E63FE9" w:rsidRDefault="00E63FE9" w:rsidP="00E63FE9">
      <w:pPr>
        <w:pStyle w:val="TOC1"/>
        <w:rPr>
          <w:rFonts w:hint="eastAsia"/>
          <w:lang w:val="zh-CN"/>
        </w:rPr>
      </w:pPr>
    </w:p>
    <w:p w:rsidR="00E63FE9" w:rsidRDefault="00E63FE9" w:rsidP="00E63FE9">
      <w:pPr>
        <w:rPr>
          <w:rFonts w:hint="eastAsia"/>
          <w:lang w:val="zh-CN"/>
        </w:rPr>
      </w:pPr>
    </w:p>
    <w:p w:rsidR="00E63FE9" w:rsidRPr="00E63FE9" w:rsidRDefault="00E63FE9" w:rsidP="00E63FE9">
      <w:pPr>
        <w:pStyle w:val="TOC1"/>
        <w:rPr>
          <w:lang w:val="zh-CN"/>
        </w:rPr>
      </w:pPr>
    </w:p>
    <w:p w:rsidR="00230A6F" w:rsidRDefault="00230A6F" w:rsidP="00E63FE9">
      <w:pPr>
        <w:spacing w:beforeLines="50" w:afterLines="50"/>
        <w:jc w:val="center"/>
        <w:rPr>
          <w:rFonts w:ascii="宋体" w:hAnsi="宋体"/>
          <w:sz w:val="32"/>
          <w:szCs w:val="24"/>
          <w:lang w:val="zh-CN"/>
        </w:rPr>
      </w:pPr>
    </w:p>
    <w:p w:rsidR="00475AB9" w:rsidRDefault="00E842E4" w:rsidP="00E63FE9">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sz w:val="36"/>
          <w:szCs w:val="36"/>
        </w:rPr>
        <w:t>2020</w:t>
      </w:r>
      <w:r>
        <w:rPr>
          <w:rFonts w:ascii="方正小标宋简体" w:eastAsia="方正小标宋简体" w:cs="方正小标宋_GBK" w:hint="eastAsia"/>
          <w:sz w:val="36"/>
          <w:szCs w:val="36"/>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2"/>
        <w:gridCol w:w="737"/>
        <w:gridCol w:w="982"/>
        <w:gridCol w:w="737"/>
        <w:gridCol w:w="3095"/>
        <w:gridCol w:w="3667"/>
      </w:tblGrid>
      <w:tr w:rsidR="00475AB9">
        <w:trPr>
          <w:trHeight w:val="489"/>
          <w:tblHeader/>
          <w:jc w:val="center"/>
        </w:trPr>
        <w:tc>
          <w:tcPr>
            <w:tcW w:w="307" w:type="pct"/>
            <w:tcMar>
              <w:top w:w="10" w:type="dxa"/>
              <w:left w:w="10" w:type="dxa"/>
              <w:bottom w:w="0" w:type="dxa"/>
              <w:right w:w="10" w:type="dxa"/>
            </w:tcMar>
            <w:vAlign w:val="center"/>
          </w:tcPr>
          <w:p w:rsidR="00475AB9" w:rsidRDefault="00E842E4">
            <w:pPr>
              <w:spacing w:line="240" w:lineRule="exact"/>
              <w:jc w:val="center"/>
              <w:rPr>
                <w:rFonts w:ascii="宋体" w:cs="宋体"/>
                <w:b/>
                <w:szCs w:val="24"/>
              </w:rPr>
            </w:pPr>
            <w:r>
              <w:rPr>
                <w:rFonts w:ascii="宋体" w:hAnsi="宋体" w:cs="宋体" w:hint="eastAsia"/>
                <w:b/>
                <w:szCs w:val="24"/>
              </w:rPr>
              <w:lastRenderedPageBreak/>
              <w:t>一级</w:t>
            </w:r>
            <w:r>
              <w:rPr>
                <w:rFonts w:ascii="宋体" w:cs="宋体"/>
                <w:b/>
                <w:szCs w:val="24"/>
              </w:rPr>
              <w:br/>
            </w:r>
            <w:r>
              <w:rPr>
                <w:rFonts w:ascii="宋体" w:hAnsi="宋体" w:cs="宋体" w:hint="eastAsia"/>
                <w:b/>
                <w:szCs w:val="24"/>
              </w:rPr>
              <w:t>指标</w:t>
            </w:r>
          </w:p>
        </w:tc>
        <w:tc>
          <w:tcPr>
            <w:tcW w:w="375" w:type="pct"/>
            <w:tcMar>
              <w:top w:w="10" w:type="dxa"/>
              <w:left w:w="10" w:type="dxa"/>
              <w:bottom w:w="0" w:type="dxa"/>
              <w:right w:w="10" w:type="dxa"/>
            </w:tcMar>
            <w:vAlign w:val="center"/>
          </w:tcPr>
          <w:p w:rsidR="00475AB9" w:rsidRDefault="00E842E4">
            <w:pPr>
              <w:spacing w:line="240" w:lineRule="exact"/>
              <w:ind w:rightChars="-83" w:right="-174"/>
              <w:jc w:val="center"/>
              <w:rPr>
                <w:rFonts w:ascii="宋体" w:cs="宋体"/>
                <w:b/>
                <w:szCs w:val="24"/>
              </w:rPr>
            </w:pPr>
            <w:r>
              <w:rPr>
                <w:rFonts w:ascii="宋体" w:hAnsi="宋体" w:cs="宋体" w:hint="eastAsia"/>
                <w:b/>
                <w:szCs w:val="24"/>
              </w:rPr>
              <w:t>二级</w:t>
            </w:r>
          </w:p>
          <w:p w:rsidR="00475AB9" w:rsidRDefault="00E842E4">
            <w:pPr>
              <w:spacing w:line="240" w:lineRule="exact"/>
              <w:ind w:rightChars="-83" w:right="-174"/>
              <w:jc w:val="center"/>
              <w:rPr>
                <w:rFonts w:ascii="宋体" w:cs="宋体"/>
                <w:b/>
                <w:szCs w:val="24"/>
              </w:rPr>
            </w:pPr>
            <w:r>
              <w:rPr>
                <w:rFonts w:ascii="宋体" w:hAnsi="宋体" w:cs="宋体" w:hint="eastAsia"/>
                <w:b/>
                <w:szCs w:val="24"/>
              </w:rPr>
              <w:t>指标</w:t>
            </w: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b/>
                <w:szCs w:val="24"/>
              </w:rPr>
            </w:pPr>
            <w:r>
              <w:rPr>
                <w:rFonts w:ascii="宋体" w:hAnsi="宋体" w:cs="宋体" w:hint="eastAsia"/>
                <w:b/>
                <w:szCs w:val="24"/>
              </w:rPr>
              <w:t>三级</w:t>
            </w:r>
          </w:p>
          <w:p w:rsidR="00475AB9" w:rsidRDefault="00E842E4">
            <w:pPr>
              <w:spacing w:line="240" w:lineRule="exact"/>
              <w:jc w:val="center"/>
              <w:rPr>
                <w:rFonts w:ascii="宋体" w:cs="宋体"/>
                <w:b/>
                <w:szCs w:val="24"/>
              </w:rPr>
            </w:pPr>
            <w:r>
              <w:rPr>
                <w:rFonts w:ascii="宋体" w:hAnsi="宋体" w:cs="宋体" w:hint="eastAsia"/>
                <w:b/>
                <w:szCs w:val="24"/>
              </w:rPr>
              <w:t>指标</w:t>
            </w:r>
          </w:p>
        </w:tc>
        <w:tc>
          <w:tcPr>
            <w:tcW w:w="375" w:type="pct"/>
            <w:vAlign w:val="center"/>
          </w:tcPr>
          <w:p w:rsidR="00475AB9" w:rsidRDefault="00E842E4">
            <w:pPr>
              <w:spacing w:line="240" w:lineRule="exact"/>
              <w:ind w:leftChars="50" w:left="105" w:rightChars="50" w:right="105"/>
              <w:jc w:val="center"/>
              <w:rPr>
                <w:rFonts w:ascii="宋体" w:cs="宋体"/>
                <w:b/>
                <w:szCs w:val="24"/>
              </w:rPr>
            </w:pPr>
            <w:r>
              <w:rPr>
                <w:rFonts w:ascii="宋体" w:hAnsi="宋体" w:cs="宋体" w:hint="eastAsia"/>
                <w:b/>
                <w:szCs w:val="24"/>
              </w:rPr>
              <w:t>自评分</w:t>
            </w:r>
          </w:p>
        </w:tc>
        <w:tc>
          <w:tcPr>
            <w:tcW w:w="1576" w:type="pct"/>
            <w:tcMar>
              <w:top w:w="10" w:type="dxa"/>
              <w:left w:w="10" w:type="dxa"/>
              <w:bottom w:w="0" w:type="dxa"/>
              <w:right w:w="10" w:type="dxa"/>
            </w:tcMar>
            <w:vAlign w:val="center"/>
          </w:tcPr>
          <w:p w:rsidR="00475AB9" w:rsidRDefault="00E842E4">
            <w:pPr>
              <w:spacing w:line="240" w:lineRule="exact"/>
              <w:ind w:leftChars="50" w:left="105" w:rightChars="50" w:right="105"/>
              <w:jc w:val="center"/>
              <w:rPr>
                <w:rFonts w:ascii="宋体" w:cs="宋体"/>
                <w:b/>
                <w:szCs w:val="24"/>
              </w:rPr>
            </w:pPr>
            <w:r>
              <w:rPr>
                <w:rFonts w:ascii="宋体" w:hAnsi="宋体" w:cs="宋体" w:hint="eastAsia"/>
                <w:b/>
                <w:szCs w:val="24"/>
              </w:rPr>
              <w:t>指标解释</w:t>
            </w:r>
          </w:p>
        </w:tc>
        <w:tc>
          <w:tcPr>
            <w:tcW w:w="1867" w:type="pct"/>
            <w:tcMar>
              <w:top w:w="10" w:type="dxa"/>
              <w:left w:w="10" w:type="dxa"/>
              <w:bottom w:w="0" w:type="dxa"/>
              <w:right w:w="10" w:type="dxa"/>
            </w:tcMar>
            <w:vAlign w:val="center"/>
          </w:tcPr>
          <w:p w:rsidR="00475AB9" w:rsidRDefault="00E842E4">
            <w:pPr>
              <w:spacing w:line="240" w:lineRule="exact"/>
              <w:ind w:leftChars="50" w:left="105" w:rightChars="50" w:right="105"/>
              <w:jc w:val="center"/>
              <w:rPr>
                <w:rFonts w:ascii="宋体" w:cs="宋体"/>
                <w:b/>
                <w:szCs w:val="24"/>
              </w:rPr>
            </w:pPr>
            <w:r>
              <w:rPr>
                <w:rFonts w:ascii="宋体" w:hAnsi="宋体" w:cs="宋体" w:hint="eastAsia"/>
                <w:b/>
                <w:szCs w:val="24"/>
              </w:rPr>
              <w:t>指标说明</w:t>
            </w:r>
          </w:p>
        </w:tc>
      </w:tr>
      <w:tr w:rsidR="00475AB9" w:rsidTr="00E842E4">
        <w:trPr>
          <w:trHeight w:val="1549"/>
          <w:jc w:val="center"/>
        </w:trPr>
        <w:tc>
          <w:tcPr>
            <w:tcW w:w="307" w:type="pct"/>
            <w:vMerge w:val="restart"/>
            <w:noWrap/>
            <w:tcMar>
              <w:top w:w="10" w:type="dxa"/>
              <w:left w:w="10" w:type="dxa"/>
              <w:bottom w:w="0" w:type="dxa"/>
              <w:right w:w="10" w:type="dxa"/>
            </w:tcMar>
            <w:textDirection w:val="tbRlV"/>
            <w:vAlign w:val="center"/>
          </w:tcPr>
          <w:p w:rsidR="00475AB9" w:rsidRDefault="00E842E4">
            <w:pPr>
              <w:spacing w:line="240" w:lineRule="exact"/>
              <w:jc w:val="center"/>
              <w:rPr>
                <w:rFonts w:ascii="宋体" w:cs="宋体"/>
                <w:szCs w:val="24"/>
              </w:rPr>
            </w:pPr>
            <w:r>
              <w:rPr>
                <w:rFonts w:ascii="宋体" w:hAnsi="宋体" w:cs="宋体" w:hint="eastAsia"/>
                <w:szCs w:val="24"/>
              </w:rPr>
              <w:t>投</w:t>
            </w:r>
            <w:r>
              <w:rPr>
                <w:rFonts w:ascii="宋体" w:hAnsi="宋体" w:cs="宋体"/>
                <w:szCs w:val="24"/>
              </w:rPr>
              <w:t xml:space="preserve">   </w:t>
            </w:r>
            <w:r>
              <w:rPr>
                <w:rFonts w:ascii="宋体" w:hAnsi="宋体" w:cs="宋体" w:hint="eastAsia"/>
                <w:szCs w:val="24"/>
              </w:rPr>
              <w:t>入（</w:t>
            </w:r>
            <w:r>
              <w:rPr>
                <w:rFonts w:ascii="宋体" w:hAnsi="宋体" w:cs="宋体"/>
                <w:szCs w:val="24"/>
              </w:rPr>
              <w:t>20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目标</w:t>
            </w:r>
            <w:r>
              <w:rPr>
                <w:rFonts w:ascii="宋体" w:cs="宋体"/>
                <w:szCs w:val="24"/>
              </w:rPr>
              <w:br/>
            </w:r>
            <w:r>
              <w:rPr>
                <w:rFonts w:ascii="宋体" w:hAnsi="宋体" w:cs="宋体" w:hint="eastAsia"/>
                <w:szCs w:val="24"/>
              </w:rPr>
              <w:t>设定（</w:t>
            </w:r>
            <w:r>
              <w:rPr>
                <w:rFonts w:ascii="宋体" w:hAnsi="宋体" w:cs="宋体"/>
                <w:szCs w:val="24"/>
              </w:rPr>
              <w:t>5</w:t>
            </w:r>
            <w:r>
              <w:rPr>
                <w:rFonts w:ascii="宋体" w:hAnsi="宋体" w:cs="宋体" w:hint="eastAsia"/>
                <w:szCs w:val="24"/>
              </w:rPr>
              <w:t>分）</w:t>
            </w: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绩效目标</w:t>
            </w:r>
          </w:p>
          <w:p w:rsidR="00475AB9" w:rsidRDefault="00E842E4">
            <w:pPr>
              <w:spacing w:line="240" w:lineRule="exact"/>
              <w:jc w:val="center"/>
              <w:rPr>
                <w:rFonts w:ascii="宋体" w:cs="宋体"/>
                <w:szCs w:val="24"/>
              </w:rPr>
            </w:pPr>
            <w:r>
              <w:rPr>
                <w:rFonts w:ascii="宋体" w:hAnsi="宋体" w:cs="宋体" w:hint="eastAsia"/>
                <w:szCs w:val="24"/>
              </w:rPr>
              <w:t>合理性（</w:t>
            </w:r>
            <w:r>
              <w:rPr>
                <w:rFonts w:ascii="宋体" w:hAnsi="宋体" w:cs="宋体"/>
                <w:szCs w:val="24"/>
              </w:rPr>
              <w:t>2</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475AB9" w:rsidRDefault="00E842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475AB9" w:rsidRDefault="00E842E4">
            <w:pPr>
              <w:spacing w:line="240" w:lineRule="exact"/>
              <w:ind w:leftChars="50" w:left="105" w:rightChars="50" w:right="105"/>
              <w:rPr>
                <w:rFonts w:ascii="宋体" w:cs="宋体"/>
                <w:szCs w:val="24"/>
              </w:rPr>
            </w:pPr>
            <w:r>
              <w:rPr>
                <w:rFonts w:ascii="宋体" w:hAnsi="宋体" w:cs="宋体" w:hint="eastAsia"/>
                <w:szCs w:val="24"/>
              </w:rPr>
              <w:t>评价要点：</w:t>
            </w:r>
            <w:r>
              <w:rPr>
                <w:rFonts w:ascii="宋体" w:cs="宋体"/>
                <w:szCs w:val="24"/>
              </w:rPr>
              <w:br/>
            </w:r>
            <w:r>
              <w:rPr>
                <w:rFonts w:ascii="宋体" w:hAnsi="宋体" w:cs="宋体" w:hint="eastAsia"/>
                <w:szCs w:val="24"/>
              </w:rPr>
              <w:t>①是否符合国家法律法规、国民经济和社会发展总体规划；</w:t>
            </w:r>
            <w:r>
              <w:rPr>
                <w:rFonts w:ascii="宋体" w:cs="宋体"/>
                <w:szCs w:val="24"/>
              </w:rPr>
              <w:br/>
            </w:r>
            <w:r>
              <w:rPr>
                <w:rFonts w:ascii="宋体" w:hAnsi="宋体" w:cs="宋体" w:hint="eastAsia"/>
                <w:szCs w:val="24"/>
              </w:rPr>
              <w:t>②是否符合部门“三定”方案确定的职责；</w:t>
            </w:r>
            <w:r>
              <w:rPr>
                <w:rFonts w:ascii="宋体" w:cs="宋体"/>
                <w:szCs w:val="24"/>
              </w:rPr>
              <w:br/>
            </w:r>
            <w:r>
              <w:rPr>
                <w:rFonts w:ascii="宋体" w:hAnsi="宋体" w:cs="宋体" w:hint="eastAsia"/>
                <w:szCs w:val="24"/>
              </w:rPr>
              <w:t>③是否符合部门制定的中长期实施规划。</w:t>
            </w:r>
          </w:p>
        </w:tc>
      </w:tr>
      <w:tr w:rsidR="00475AB9">
        <w:trPr>
          <w:trHeight w:val="2137"/>
          <w:jc w:val="center"/>
        </w:trPr>
        <w:tc>
          <w:tcPr>
            <w:tcW w:w="307" w:type="pct"/>
            <w:vMerge/>
            <w:vAlign w:val="center"/>
          </w:tcPr>
          <w:p w:rsidR="00475AB9" w:rsidRDefault="00475AB9">
            <w:pPr>
              <w:spacing w:line="240" w:lineRule="exact"/>
              <w:rPr>
                <w:rFonts w:ascii="宋体" w:cs="宋体"/>
                <w:szCs w:val="24"/>
              </w:rPr>
            </w:pPr>
          </w:p>
        </w:tc>
        <w:tc>
          <w:tcPr>
            <w:tcW w:w="375" w:type="pct"/>
            <w:vMerge/>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绩效指标</w:t>
            </w:r>
          </w:p>
          <w:p w:rsidR="00475AB9" w:rsidRDefault="00E842E4">
            <w:pPr>
              <w:spacing w:line="240" w:lineRule="exact"/>
              <w:jc w:val="center"/>
              <w:rPr>
                <w:rFonts w:ascii="宋体" w:cs="宋体"/>
                <w:szCs w:val="24"/>
              </w:rPr>
            </w:pPr>
            <w:r>
              <w:rPr>
                <w:rFonts w:ascii="宋体" w:hAnsi="宋体" w:cs="宋体" w:hint="eastAsia"/>
                <w:szCs w:val="24"/>
              </w:rPr>
              <w:t>明确性（</w:t>
            </w:r>
            <w:r>
              <w:rPr>
                <w:rFonts w:ascii="宋体" w:hAnsi="宋体" w:cs="宋体"/>
                <w:szCs w:val="24"/>
              </w:rPr>
              <w:t>3</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3</w:t>
            </w:r>
          </w:p>
        </w:tc>
        <w:tc>
          <w:tcPr>
            <w:tcW w:w="1576" w:type="pct"/>
            <w:tcMar>
              <w:top w:w="10" w:type="dxa"/>
              <w:left w:w="10" w:type="dxa"/>
              <w:bottom w:w="0" w:type="dxa"/>
              <w:right w:w="10" w:type="dxa"/>
            </w:tcMar>
            <w:vAlign w:val="center"/>
          </w:tcPr>
          <w:p w:rsidR="00475AB9" w:rsidRDefault="00E842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475AB9" w:rsidRDefault="00E842E4">
            <w:pPr>
              <w:spacing w:line="240" w:lineRule="exact"/>
              <w:ind w:leftChars="50" w:left="105" w:rightChars="50" w:right="105"/>
              <w:rPr>
                <w:rFonts w:ascii="宋体" w:cs="宋体"/>
                <w:szCs w:val="24"/>
              </w:rPr>
            </w:pPr>
            <w:r>
              <w:rPr>
                <w:rFonts w:ascii="宋体" w:hAnsi="宋体" w:cs="宋体" w:hint="eastAsia"/>
                <w:szCs w:val="24"/>
              </w:rPr>
              <w:t>评价要点：</w:t>
            </w:r>
            <w:r>
              <w:rPr>
                <w:rFonts w:ascii="宋体" w:cs="宋体"/>
                <w:szCs w:val="24"/>
              </w:rPr>
              <w:br/>
            </w:r>
            <w:r>
              <w:rPr>
                <w:rFonts w:ascii="宋体" w:hAnsi="宋体" w:cs="宋体" w:hint="eastAsia"/>
                <w:szCs w:val="24"/>
              </w:rPr>
              <w:t>①是否将部门整体的绩效目标细化分解为具体的工作任务；</w:t>
            </w:r>
            <w:r>
              <w:rPr>
                <w:rFonts w:ascii="宋体" w:cs="宋体"/>
                <w:szCs w:val="24"/>
              </w:rPr>
              <w:br/>
            </w:r>
            <w:r>
              <w:rPr>
                <w:rFonts w:ascii="宋体" w:hAnsi="宋体" w:cs="宋体" w:hint="eastAsia"/>
                <w:szCs w:val="24"/>
              </w:rPr>
              <w:t>②是否通过清晰、可衡量的指标值予以体现。</w:t>
            </w:r>
            <w:r>
              <w:rPr>
                <w:rFonts w:ascii="宋体" w:hAnsi="宋体" w:cs="宋体"/>
                <w:szCs w:val="24"/>
              </w:rPr>
              <w:t xml:space="preserve">    </w:t>
            </w:r>
            <w:r>
              <w:rPr>
                <w:rFonts w:ascii="宋体" w:hAnsi="宋体" w:cs="宋体" w:hint="eastAsia"/>
                <w:szCs w:val="24"/>
              </w:rPr>
              <w:t>③是否与部门年度的任务数或计划数相对应；</w:t>
            </w:r>
            <w:r>
              <w:rPr>
                <w:rFonts w:ascii="宋体" w:cs="宋体"/>
                <w:szCs w:val="24"/>
              </w:rPr>
              <w:br/>
            </w:r>
            <w:r>
              <w:rPr>
                <w:rFonts w:ascii="宋体" w:hAnsi="宋体" w:cs="宋体" w:hint="eastAsia"/>
                <w:szCs w:val="24"/>
              </w:rPr>
              <w:t>④是否与本年度部门预算资金相匹配。</w:t>
            </w:r>
          </w:p>
        </w:tc>
      </w:tr>
      <w:tr w:rsidR="00475AB9">
        <w:trPr>
          <w:trHeight w:val="1931"/>
          <w:jc w:val="center"/>
        </w:trPr>
        <w:tc>
          <w:tcPr>
            <w:tcW w:w="307" w:type="pct"/>
            <w:vMerge/>
            <w:vAlign w:val="center"/>
          </w:tcPr>
          <w:p w:rsidR="00475AB9" w:rsidRDefault="00475AB9">
            <w:pPr>
              <w:spacing w:line="240" w:lineRule="exact"/>
              <w:rPr>
                <w:rFonts w:ascii="宋体" w:cs="宋体"/>
                <w:szCs w:val="24"/>
              </w:rPr>
            </w:pPr>
          </w:p>
        </w:tc>
        <w:tc>
          <w:tcPr>
            <w:tcW w:w="375" w:type="pct"/>
            <w:vMerge w:val="restar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预算</w:t>
            </w:r>
            <w:r>
              <w:rPr>
                <w:rFonts w:ascii="宋体" w:cs="宋体"/>
                <w:szCs w:val="24"/>
              </w:rPr>
              <w:br/>
            </w:r>
            <w:r>
              <w:rPr>
                <w:rFonts w:ascii="宋体" w:hAnsi="宋体" w:cs="宋体" w:hint="eastAsia"/>
                <w:szCs w:val="24"/>
              </w:rPr>
              <w:t>配置（</w:t>
            </w:r>
            <w:r>
              <w:rPr>
                <w:rFonts w:ascii="宋体" w:hAnsi="宋体" w:cs="宋体"/>
                <w:szCs w:val="24"/>
              </w:rPr>
              <w:t>15</w:t>
            </w:r>
            <w:r>
              <w:rPr>
                <w:rFonts w:ascii="宋体" w:hAnsi="宋体" w:cs="宋体" w:hint="eastAsia"/>
                <w:szCs w:val="24"/>
              </w:rPr>
              <w:t>分）</w:t>
            </w: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在职人员</w:t>
            </w:r>
          </w:p>
          <w:p w:rsidR="00475AB9" w:rsidRDefault="00E842E4">
            <w:pPr>
              <w:spacing w:line="240" w:lineRule="exact"/>
              <w:jc w:val="center"/>
              <w:rPr>
                <w:rFonts w:ascii="宋体" w:cs="宋体"/>
                <w:szCs w:val="24"/>
              </w:rPr>
            </w:pPr>
            <w:r>
              <w:rPr>
                <w:rFonts w:ascii="宋体" w:hAnsi="宋体" w:cs="宋体" w:hint="eastAsia"/>
                <w:szCs w:val="24"/>
              </w:rPr>
              <w:t>控制率（</w:t>
            </w:r>
            <w:r>
              <w:rPr>
                <w:rFonts w:ascii="宋体" w:hAnsi="宋体" w:cs="宋体"/>
                <w:szCs w:val="24"/>
              </w:rPr>
              <w:t>5</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rsidR="00475AB9" w:rsidRDefault="00E842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475AB9" w:rsidRDefault="00E842E4">
            <w:pPr>
              <w:spacing w:line="240" w:lineRule="exact"/>
              <w:ind w:leftChars="50" w:left="105" w:rightChars="50" w:right="105"/>
              <w:rPr>
                <w:rFonts w:ascii="宋体" w:cs="宋体"/>
                <w:szCs w:val="24"/>
              </w:rPr>
            </w:pPr>
            <w:r>
              <w:rPr>
                <w:rFonts w:ascii="宋体" w:hAnsi="宋体" w:cs="宋体" w:hint="eastAsia"/>
                <w:szCs w:val="24"/>
              </w:rPr>
              <w:t>在职人员控制率</w:t>
            </w:r>
            <w:r>
              <w:rPr>
                <w:rFonts w:ascii="宋体" w:hAnsi="宋体" w:cs="宋体"/>
                <w:szCs w:val="24"/>
              </w:rPr>
              <w:t>=</w:t>
            </w:r>
            <w:r>
              <w:rPr>
                <w:rFonts w:ascii="宋体" w:hAnsi="宋体" w:cs="宋体" w:hint="eastAsia"/>
                <w:szCs w:val="24"/>
              </w:rPr>
              <w:t>（在职人员数</w:t>
            </w:r>
            <w:r>
              <w:rPr>
                <w:rFonts w:ascii="宋体" w:hAnsi="宋体" w:cs="宋体"/>
                <w:szCs w:val="24"/>
              </w:rPr>
              <w:t>/</w:t>
            </w:r>
            <w:r>
              <w:rPr>
                <w:rFonts w:ascii="宋体" w:hAnsi="宋体" w:cs="宋体" w:hint="eastAsia"/>
                <w:szCs w:val="24"/>
              </w:rPr>
              <w:t>编制数）×</w:t>
            </w:r>
            <w:r>
              <w:rPr>
                <w:rFonts w:ascii="宋体" w:hAnsi="宋体" w:cs="宋体"/>
                <w:szCs w:val="24"/>
              </w:rPr>
              <w:t>100%</w:t>
            </w:r>
            <w:r>
              <w:rPr>
                <w:rFonts w:ascii="宋体" w:hAnsi="宋体" w:cs="宋体" w:hint="eastAsia"/>
                <w:szCs w:val="24"/>
              </w:rPr>
              <w:t>。</w:t>
            </w:r>
            <w:r>
              <w:rPr>
                <w:rFonts w:ascii="宋体" w:cs="宋体"/>
                <w:szCs w:val="24"/>
              </w:rPr>
              <w:br/>
            </w:r>
            <w:r>
              <w:rPr>
                <w:rFonts w:ascii="宋体" w:hAnsi="宋体" w:cs="宋体" w:hint="eastAsia"/>
                <w:szCs w:val="24"/>
              </w:rPr>
              <w:t>在职人员数：部门实际在职人数，以财政部确定的部门决算编制口径为准。</w:t>
            </w:r>
            <w:r>
              <w:rPr>
                <w:rFonts w:ascii="宋体" w:cs="宋体"/>
                <w:szCs w:val="24"/>
              </w:rPr>
              <w:br/>
            </w:r>
            <w:r>
              <w:rPr>
                <w:rFonts w:ascii="宋体" w:hAnsi="宋体" w:cs="宋体" w:hint="eastAsia"/>
                <w:szCs w:val="24"/>
              </w:rPr>
              <w:t>编制数：机构编制部门核定批复的部门的人员编制数。</w:t>
            </w:r>
          </w:p>
        </w:tc>
      </w:tr>
      <w:tr w:rsidR="00475AB9" w:rsidTr="00E842E4">
        <w:trPr>
          <w:trHeight w:val="1545"/>
          <w:jc w:val="center"/>
        </w:trPr>
        <w:tc>
          <w:tcPr>
            <w:tcW w:w="307" w:type="pct"/>
            <w:vMerge/>
            <w:vAlign w:val="center"/>
          </w:tcPr>
          <w:p w:rsidR="00475AB9" w:rsidRDefault="00475AB9">
            <w:pPr>
              <w:spacing w:line="240" w:lineRule="exact"/>
              <w:rPr>
                <w:rFonts w:ascii="宋体" w:cs="宋体"/>
                <w:szCs w:val="24"/>
              </w:rPr>
            </w:pPr>
          </w:p>
        </w:tc>
        <w:tc>
          <w:tcPr>
            <w:tcW w:w="375" w:type="pct"/>
            <w:vMerge/>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“三公经费”</w:t>
            </w:r>
          </w:p>
          <w:p w:rsidR="00475AB9" w:rsidRDefault="00E842E4">
            <w:pPr>
              <w:spacing w:line="240" w:lineRule="exact"/>
              <w:jc w:val="center"/>
              <w:rPr>
                <w:rFonts w:ascii="宋体" w:cs="宋体"/>
                <w:szCs w:val="24"/>
              </w:rPr>
            </w:pPr>
            <w:r>
              <w:rPr>
                <w:rFonts w:ascii="宋体" w:hAnsi="宋体" w:cs="宋体" w:hint="eastAsia"/>
                <w:szCs w:val="24"/>
              </w:rPr>
              <w:t>变动率（</w:t>
            </w:r>
            <w:r>
              <w:rPr>
                <w:rFonts w:ascii="宋体" w:hAnsi="宋体" w:cs="宋体"/>
                <w:szCs w:val="24"/>
              </w:rPr>
              <w:t>5</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rsidR="00475AB9" w:rsidRDefault="00E842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475AB9" w:rsidRDefault="00E842E4">
            <w:pPr>
              <w:spacing w:line="240" w:lineRule="exact"/>
              <w:ind w:leftChars="50" w:left="105" w:rightChars="50" w:right="105"/>
              <w:rPr>
                <w:rFonts w:ascii="宋体" w:cs="宋体"/>
                <w:szCs w:val="24"/>
              </w:rPr>
            </w:pPr>
            <w:r>
              <w:rPr>
                <w:rFonts w:ascii="宋体" w:hAnsi="宋体" w:cs="宋体" w:hint="eastAsia"/>
                <w:szCs w:val="24"/>
              </w:rPr>
              <w:t>“三公经费”变动率</w:t>
            </w:r>
            <w:r>
              <w:rPr>
                <w:rFonts w:ascii="宋体" w:hAnsi="宋体" w:cs="宋体"/>
                <w:szCs w:val="24"/>
              </w:rPr>
              <w:t>=[</w:t>
            </w:r>
            <w:r>
              <w:rPr>
                <w:rFonts w:ascii="宋体" w:hAnsi="宋体" w:cs="宋体" w:hint="eastAsia"/>
                <w:szCs w:val="24"/>
              </w:rPr>
              <w:t>（本年度“三公经费”总额</w:t>
            </w:r>
            <w:r>
              <w:rPr>
                <w:rFonts w:ascii="宋体" w:hAnsi="宋体" w:cs="宋体"/>
                <w:szCs w:val="24"/>
              </w:rPr>
              <w:t>-</w:t>
            </w:r>
            <w:r>
              <w:rPr>
                <w:rFonts w:ascii="宋体" w:hAnsi="宋体" w:cs="宋体" w:hint="eastAsia"/>
                <w:szCs w:val="24"/>
              </w:rPr>
              <w:t>上年度“三公经费”总额）</w:t>
            </w:r>
            <w:r>
              <w:rPr>
                <w:rFonts w:ascii="宋体" w:hAnsi="宋体" w:cs="宋体"/>
                <w:szCs w:val="24"/>
              </w:rPr>
              <w:t>/</w:t>
            </w:r>
            <w:r>
              <w:rPr>
                <w:rFonts w:ascii="宋体" w:hAnsi="宋体" w:cs="宋体" w:hint="eastAsia"/>
                <w:szCs w:val="24"/>
              </w:rPr>
              <w:t>上年度“三公经费”总额</w:t>
            </w:r>
            <w:r>
              <w:rPr>
                <w:rFonts w:ascii="宋体" w:hAnsi="宋体" w:cs="宋体"/>
                <w:szCs w:val="24"/>
              </w:rPr>
              <w:t>]</w:t>
            </w:r>
            <w:r>
              <w:rPr>
                <w:rFonts w:ascii="宋体" w:hAnsi="宋体" w:cs="宋体" w:hint="eastAsia"/>
                <w:szCs w:val="24"/>
              </w:rPr>
              <w:t>×</w:t>
            </w:r>
            <w:r>
              <w:rPr>
                <w:rFonts w:ascii="宋体" w:hAnsi="宋体" w:cs="宋体"/>
                <w:szCs w:val="24"/>
              </w:rPr>
              <w:t>100%</w:t>
            </w:r>
            <w:r>
              <w:rPr>
                <w:rFonts w:ascii="宋体" w:hAnsi="宋体" w:cs="宋体" w:hint="eastAsia"/>
                <w:szCs w:val="24"/>
              </w:rPr>
              <w:t>。</w:t>
            </w:r>
            <w:r>
              <w:rPr>
                <w:rFonts w:ascii="宋体" w:cs="宋体"/>
                <w:szCs w:val="24"/>
              </w:rPr>
              <w:br/>
            </w:r>
            <w:r>
              <w:rPr>
                <w:rFonts w:ascii="宋体" w:hAnsi="宋体" w:cs="宋体" w:hint="eastAsia"/>
                <w:szCs w:val="24"/>
              </w:rPr>
              <w:t>“三公经费”：年度预算安排的因公出国（境）费、公务车辆购置及运行费和公务招待费。</w:t>
            </w:r>
          </w:p>
        </w:tc>
      </w:tr>
      <w:tr w:rsidR="00475AB9" w:rsidTr="00E842E4">
        <w:trPr>
          <w:trHeight w:val="2156"/>
          <w:jc w:val="center"/>
        </w:trPr>
        <w:tc>
          <w:tcPr>
            <w:tcW w:w="307" w:type="pct"/>
            <w:vMerge/>
            <w:vAlign w:val="center"/>
          </w:tcPr>
          <w:p w:rsidR="00475AB9" w:rsidRDefault="00475AB9">
            <w:pPr>
              <w:spacing w:line="240" w:lineRule="exact"/>
              <w:rPr>
                <w:rFonts w:ascii="宋体" w:cs="宋体"/>
                <w:szCs w:val="24"/>
              </w:rPr>
            </w:pPr>
          </w:p>
        </w:tc>
        <w:tc>
          <w:tcPr>
            <w:tcW w:w="375" w:type="pct"/>
            <w:vMerge/>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重点支出</w:t>
            </w:r>
          </w:p>
          <w:p w:rsidR="00475AB9" w:rsidRDefault="00E842E4">
            <w:pPr>
              <w:spacing w:line="240" w:lineRule="exact"/>
              <w:jc w:val="center"/>
              <w:rPr>
                <w:rFonts w:ascii="宋体" w:cs="宋体"/>
                <w:szCs w:val="24"/>
              </w:rPr>
            </w:pPr>
            <w:r>
              <w:rPr>
                <w:rFonts w:ascii="宋体" w:hAnsi="宋体" w:cs="宋体" w:hint="eastAsia"/>
                <w:szCs w:val="24"/>
              </w:rPr>
              <w:t>安排率（</w:t>
            </w:r>
            <w:r>
              <w:rPr>
                <w:rFonts w:ascii="宋体" w:hAnsi="宋体" w:cs="宋体"/>
                <w:szCs w:val="24"/>
              </w:rPr>
              <w:t>5</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rsidR="00475AB9" w:rsidRDefault="00E842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475AB9" w:rsidRDefault="00E842E4">
            <w:pPr>
              <w:spacing w:line="240" w:lineRule="exact"/>
              <w:ind w:leftChars="50" w:left="105" w:rightChars="50" w:right="105"/>
              <w:rPr>
                <w:rFonts w:ascii="宋体" w:cs="宋体"/>
                <w:szCs w:val="24"/>
              </w:rPr>
            </w:pPr>
            <w:r>
              <w:rPr>
                <w:rFonts w:ascii="宋体" w:hAnsi="宋体" w:cs="宋体" w:hint="eastAsia"/>
                <w:szCs w:val="24"/>
              </w:rPr>
              <w:t>重点支出安排率</w:t>
            </w:r>
            <w:r>
              <w:rPr>
                <w:rFonts w:ascii="宋体" w:hAnsi="宋体" w:cs="宋体"/>
                <w:szCs w:val="24"/>
              </w:rPr>
              <w:t>=</w:t>
            </w:r>
            <w:r>
              <w:rPr>
                <w:rFonts w:ascii="宋体" w:hAnsi="宋体" w:cs="宋体" w:hint="eastAsia"/>
                <w:szCs w:val="24"/>
              </w:rPr>
              <w:t>（重点预算支出</w:t>
            </w:r>
            <w:r>
              <w:rPr>
                <w:rFonts w:ascii="宋体" w:hAnsi="宋体" w:cs="宋体"/>
                <w:szCs w:val="24"/>
              </w:rPr>
              <w:t>/</w:t>
            </w:r>
            <w:r>
              <w:rPr>
                <w:rFonts w:ascii="宋体" w:hAnsi="宋体" w:cs="宋体" w:hint="eastAsia"/>
                <w:szCs w:val="24"/>
              </w:rPr>
              <w:t>预算总支出）×</w:t>
            </w:r>
            <w:r>
              <w:rPr>
                <w:rFonts w:ascii="宋体" w:hAnsi="宋体" w:cs="宋体"/>
                <w:szCs w:val="24"/>
              </w:rPr>
              <w:t>100%</w:t>
            </w:r>
            <w:r>
              <w:rPr>
                <w:rFonts w:ascii="宋体" w:hAnsi="宋体" w:cs="宋体" w:hint="eastAsia"/>
                <w:szCs w:val="24"/>
              </w:rPr>
              <w:t>。</w:t>
            </w:r>
            <w:r>
              <w:rPr>
                <w:rFonts w:ascii="宋体" w:cs="宋体"/>
                <w:szCs w:val="24"/>
              </w:rPr>
              <w:br/>
            </w:r>
            <w:r>
              <w:rPr>
                <w:rFonts w:ascii="宋体" w:hAnsi="宋体" w:cs="宋体" w:hint="eastAsia"/>
                <w:szCs w:val="24"/>
              </w:rPr>
              <w:t>重点预算支出：部门年度预算安排的，与本部门履职和发展密切相关、具有明显社会和经济影响、党委政府关心或社会比较关注的预算支出支出总额。</w:t>
            </w:r>
            <w:r>
              <w:rPr>
                <w:rFonts w:ascii="宋体" w:cs="宋体"/>
                <w:szCs w:val="24"/>
              </w:rPr>
              <w:br/>
            </w:r>
            <w:r>
              <w:rPr>
                <w:rFonts w:ascii="宋体" w:hAnsi="宋体" w:cs="宋体" w:hint="eastAsia"/>
                <w:szCs w:val="24"/>
              </w:rPr>
              <w:t>预算总支出：部门年度预算安排的预算支出支出总额。</w:t>
            </w:r>
          </w:p>
        </w:tc>
      </w:tr>
      <w:tr w:rsidR="00475AB9">
        <w:trPr>
          <w:trHeight w:val="1462"/>
          <w:jc w:val="center"/>
        </w:trPr>
        <w:tc>
          <w:tcPr>
            <w:tcW w:w="307" w:type="pct"/>
            <w:vMerge w:val="restart"/>
            <w:noWrap/>
            <w:tcMar>
              <w:top w:w="10" w:type="dxa"/>
              <w:left w:w="10" w:type="dxa"/>
              <w:bottom w:w="0" w:type="dxa"/>
              <w:right w:w="10" w:type="dxa"/>
            </w:tcMar>
            <w:textDirection w:val="tbRlV"/>
            <w:vAlign w:val="center"/>
          </w:tcPr>
          <w:p w:rsidR="00475AB9" w:rsidRDefault="00E842E4">
            <w:pPr>
              <w:spacing w:line="240" w:lineRule="exact"/>
              <w:jc w:val="center"/>
              <w:rPr>
                <w:rFonts w:ascii="宋体" w:cs="宋体"/>
                <w:szCs w:val="24"/>
              </w:rPr>
            </w:pPr>
            <w:r>
              <w:rPr>
                <w:rFonts w:ascii="宋体" w:hAnsi="宋体" w:cs="宋体" w:hint="eastAsia"/>
                <w:szCs w:val="24"/>
              </w:rPr>
              <w:t>过</w:t>
            </w:r>
            <w:r>
              <w:rPr>
                <w:rFonts w:ascii="宋体" w:hAnsi="宋体" w:cs="宋体"/>
                <w:szCs w:val="24"/>
              </w:rPr>
              <w:t xml:space="preserve">   </w:t>
            </w:r>
            <w:r>
              <w:rPr>
                <w:rFonts w:ascii="宋体" w:hAnsi="宋体" w:cs="宋体" w:hint="eastAsia"/>
                <w:szCs w:val="24"/>
              </w:rPr>
              <w:t>程（</w:t>
            </w:r>
            <w:r>
              <w:rPr>
                <w:rFonts w:ascii="宋体" w:hAnsi="宋体" w:cs="宋体"/>
                <w:szCs w:val="24"/>
              </w:rPr>
              <w:t>30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预算</w:t>
            </w:r>
            <w:r>
              <w:rPr>
                <w:rFonts w:ascii="宋体" w:cs="宋体"/>
                <w:szCs w:val="24"/>
              </w:rPr>
              <w:br/>
            </w:r>
            <w:r>
              <w:rPr>
                <w:rFonts w:ascii="宋体" w:hAnsi="宋体" w:cs="宋体" w:hint="eastAsia"/>
                <w:szCs w:val="24"/>
              </w:rPr>
              <w:t>执行（</w:t>
            </w:r>
            <w:r>
              <w:rPr>
                <w:rFonts w:ascii="宋体" w:hAnsi="宋体" w:cs="宋体"/>
                <w:szCs w:val="24"/>
              </w:rPr>
              <w:t>20</w:t>
            </w:r>
            <w:r>
              <w:rPr>
                <w:rFonts w:ascii="宋体" w:hAnsi="宋体" w:cs="宋体" w:hint="eastAsia"/>
                <w:szCs w:val="24"/>
              </w:rPr>
              <w:t>分）</w:t>
            </w: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预算</w:t>
            </w:r>
          </w:p>
          <w:p w:rsidR="00475AB9" w:rsidRDefault="00E842E4">
            <w:pPr>
              <w:spacing w:line="240" w:lineRule="exact"/>
              <w:jc w:val="center"/>
              <w:rPr>
                <w:rFonts w:ascii="宋体" w:cs="宋体"/>
                <w:szCs w:val="24"/>
              </w:rPr>
            </w:pPr>
            <w:r>
              <w:rPr>
                <w:rFonts w:ascii="宋体" w:hAnsi="宋体" w:cs="宋体" w:hint="eastAsia"/>
                <w:szCs w:val="24"/>
              </w:rPr>
              <w:t>执行率（</w:t>
            </w:r>
            <w:r>
              <w:rPr>
                <w:rFonts w:ascii="宋体" w:hAnsi="宋体" w:cs="宋体"/>
                <w:szCs w:val="24"/>
              </w:rPr>
              <w:t>4</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rsidR="00475AB9" w:rsidRDefault="00E842E4" w:rsidP="00E842E4">
            <w:pPr>
              <w:tabs>
                <w:tab w:val="left" w:pos="2604"/>
              </w:tabs>
              <w:spacing w:line="220" w:lineRule="exact"/>
              <w:ind w:leftChars="50" w:left="105" w:rightChars="50" w:right="105" w:firstLineChars="46" w:firstLine="97"/>
              <w:rPr>
                <w:rFonts w:ascii="宋体" w:cs="宋体"/>
                <w:szCs w:val="24"/>
              </w:rPr>
            </w:pPr>
            <w:r>
              <w:rPr>
                <w:rFonts w:ascii="宋体" w:hAnsi="宋体" w:cs="宋体" w:hint="eastAsia"/>
                <w:szCs w:val="24"/>
              </w:rPr>
              <w:t>部门本年度预算完成数与预算数的比率，用以反映和考核部门预算完成程度。</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cs="宋体"/>
                <w:szCs w:val="24"/>
              </w:rPr>
            </w:pPr>
            <w:r>
              <w:rPr>
                <w:rFonts w:ascii="宋体" w:hAnsi="宋体" w:cs="宋体" w:hint="eastAsia"/>
                <w:szCs w:val="24"/>
              </w:rPr>
              <w:t>预算执行率</w:t>
            </w:r>
            <w:r>
              <w:rPr>
                <w:rFonts w:ascii="宋体" w:hAnsi="宋体" w:cs="宋体"/>
                <w:szCs w:val="24"/>
              </w:rPr>
              <w:t>=</w:t>
            </w:r>
            <w:r>
              <w:rPr>
                <w:rFonts w:ascii="宋体" w:hAnsi="宋体" w:cs="宋体" w:hint="eastAsia"/>
                <w:szCs w:val="24"/>
              </w:rPr>
              <w:t>（预算执行数</w:t>
            </w:r>
            <w:r>
              <w:rPr>
                <w:rFonts w:ascii="宋体" w:hAnsi="宋体" w:cs="宋体"/>
                <w:szCs w:val="24"/>
              </w:rPr>
              <w:t>/</w:t>
            </w:r>
            <w:r>
              <w:rPr>
                <w:rFonts w:ascii="宋体" w:hAnsi="宋体" w:cs="宋体" w:hint="eastAsia"/>
                <w:szCs w:val="24"/>
              </w:rPr>
              <w:t>预算数）×</w:t>
            </w:r>
            <w:r>
              <w:rPr>
                <w:rFonts w:ascii="宋体" w:hAnsi="宋体" w:cs="宋体"/>
                <w:szCs w:val="24"/>
              </w:rPr>
              <w:t>100%</w:t>
            </w:r>
            <w:r>
              <w:rPr>
                <w:rFonts w:ascii="宋体" w:hAnsi="宋体" w:cs="宋体" w:hint="eastAsia"/>
                <w:szCs w:val="24"/>
              </w:rPr>
              <w:t>。</w:t>
            </w:r>
            <w:r>
              <w:rPr>
                <w:rFonts w:ascii="宋体" w:cs="宋体"/>
                <w:szCs w:val="24"/>
              </w:rPr>
              <w:br/>
            </w:r>
            <w:r>
              <w:rPr>
                <w:rFonts w:ascii="宋体" w:hAnsi="宋体" w:cs="宋体" w:hint="eastAsia"/>
                <w:szCs w:val="24"/>
              </w:rPr>
              <w:t>预算执行数：部门本年度实际完成的预算数。</w:t>
            </w:r>
            <w:r>
              <w:rPr>
                <w:rFonts w:ascii="宋体" w:cs="宋体"/>
                <w:szCs w:val="24"/>
              </w:rPr>
              <w:br/>
            </w:r>
            <w:r>
              <w:rPr>
                <w:rFonts w:ascii="宋体" w:hAnsi="宋体" w:cs="宋体" w:hint="eastAsia"/>
                <w:szCs w:val="24"/>
              </w:rPr>
              <w:t>预算数：财政部门批复的本年度部门预算数。</w:t>
            </w:r>
          </w:p>
        </w:tc>
      </w:tr>
      <w:tr w:rsidR="00475AB9">
        <w:trPr>
          <w:trHeight w:val="1824"/>
          <w:jc w:val="center"/>
        </w:trPr>
        <w:tc>
          <w:tcPr>
            <w:tcW w:w="307" w:type="pct"/>
            <w:vMerge/>
            <w:vAlign w:val="center"/>
          </w:tcPr>
          <w:p w:rsidR="00475AB9" w:rsidRDefault="00475AB9">
            <w:pPr>
              <w:spacing w:line="240" w:lineRule="exact"/>
              <w:jc w:val="center"/>
              <w:rPr>
                <w:rFonts w:ascii="宋体" w:cs="宋体"/>
                <w:szCs w:val="24"/>
              </w:rPr>
            </w:pPr>
          </w:p>
        </w:tc>
        <w:tc>
          <w:tcPr>
            <w:tcW w:w="375" w:type="pct"/>
            <w:vMerge/>
            <w:vAlign w:val="center"/>
          </w:tcPr>
          <w:p w:rsidR="00475AB9" w:rsidRDefault="00475AB9">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预算</w:t>
            </w:r>
          </w:p>
          <w:p w:rsidR="00475AB9" w:rsidRDefault="00E842E4">
            <w:pPr>
              <w:spacing w:line="240" w:lineRule="exact"/>
              <w:jc w:val="center"/>
              <w:rPr>
                <w:rFonts w:ascii="宋体" w:cs="宋体"/>
                <w:szCs w:val="24"/>
              </w:rPr>
            </w:pPr>
            <w:r>
              <w:rPr>
                <w:rFonts w:ascii="宋体" w:hAnsi="宋体" w:cs="宋体" w:hint="eastAsia"/>
                <w:szCs w:val="24"/>
              </w:rPr>
              <w:t>调整率（</w:t>
            </w:r>
            <w:r>
              <w:rPr>
                <w:rFonts w:ascii="宋体" w:hAnsi="宋体" w:cs="宋体"/>
                <w:szCs w:val="24"/>
              </w:rPr>
              <w:t>2</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475AB9" w:rsidRDefault="00E842E4" w:rsidP="00E842E4">
            <w:pPr>
              <w:tabs>
                <w:tab w:val="left" w:pos="2604"/>
              </w:tabs>
              <w:spacing w:line="220" w:lineRule="exact"/>
              <w:ind w:leftChars="50" w:left="105" w:rightChars="50" w:right="105" w:firstLineChars="46" w:firstLine="97"/>
              <w:rPr>
                <w:rFonts w:ascii="宋体" w:cs="宋体"/>
                <w:szCs w:val="24"/>
              </w:rPr>
            </w:pPr>
            <w:r>
              <w:rPr>
                <w:rFonts w:ascii="宋体" w:hAnsi="宋体" w:cs="宋体" w:hint="eastAsia"/>
                <w:szCs w:val="24"/>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cs="宋体"/>
                <w:szCs w:val="24"/>
              </w:rPr>
            </w:pPr>
            <w:r>
              <w:rPr>
                <w:rFonts w:ascii="宋体" w:hAnsi="宋体" w:cs="宋体" w:hint="eastAsia"/>
                <w:szCs w:val="24"/>
              </w:rPr>
              <w:t>预算调整率</w:t>
            </w:r>
            <w:r>
              <w:rPr>
                <w:rFonts w:ascii="宋体" w:hAnsi="宋体" w:cs="宋体"/>
                <w:szCs w:val="24"/>
              </w:rPr>
              <w:t>=</w:t>
            </w:r>
            <w:r>
              <w:rPr>
                <w:rFonts w:ascii="宋体" w:hAnsi="宋体" w:cs="宋体" w:hint="eastAsia"/>
                <w:szCs w:val="24"/>
              </w:rPr>
              <w:t>（预算调整数</w:t>
            </w:r>
            <w:r>
              <w:rPr>
                <w:rFonts w:ascii="宋体" w:hAnsi="宋体" w:cs="宋体"/>
                <w:szCs w:val="24"/>
              </w:rPr>
              <w:t>/</w:t>
            </w:r>
            <w:r>
              <w:rPr>
                <w:rFonts w:ascii="宋体" w:hAnsi="宋体" w:cs="宋体" w:hint="eastAsia"/>
                <w:szCs w:val="24"/>
              </w:rPr>
              <w:t>预算数）×</w:t>
            </w:r>
            <w:r>
              <w:rPr>
                <w:rFonts w:ascii="宋体" w:hAnsi="宋体" w:cs="宋体"/>
                <w:szCs w:val="24"/>
              </w:rPr>
              <w:t>100%</w:t>
            </w:r>
            <w:r>
              <w:rPr>
                <w:rFonts w:ascii="宋体" w:hAnsi="宋体" w:cs="宋体" w:hint="eastAsia"/>
                <w:szCs w:val="24"/>
              </w:rPr>
              <w:t>。</w:t>
            </w:r>
            <w:r>
              <w:rPr>
                <w:rFonts w:ascii="宋体" w:cs="宋体"/>
                <w:szCs w:val="24"/>
              </w:rPr>
              <w:br/>
            </w:r>
            <w:r>
              <w:rPr>
                <w:rFonts w:ascii="宋体" w:hAnsi="宋体" w:cs="宋体" w:hint="eastAsia"/>
                <w:szCs w:val="24"/>
              </w:rPr>
              <w:t>预算调整数：部门在本年度内涉及预算的追加、追减或结构调整的资金总和（因落实国家政策、发生不可抗力、上级部门或本级党委政府临时交办而产生的调整除外）。</w:t>
            </w:r>
          </w:p>
        </w:tc>
      </w:tr>
      <w:tr w:rsidR="00475AB9" w:rsidTr="00E842E4">
        <w:trPr>
          <w:trHeight w:val="2231"/>
          <w:jc w:val="center"/>
        </w:trPr>
        <w:tc>
          <w:tcPr>
            <w:tcW w:w="307" w:type="pct"/>
            <w:vMerge/>
            <w:vAlign w:val="center"/>
          </w:tcPr>
          <w:p w:rsidR="00475AB9" w:rsidRDefault="00475AB9">
            <w:pPr>
              <w:spacing w:line="240" w:lineRule="exact"/>
              <w:jc w:val="center"/>
              <w:rPr>
                <w:rFonts w:ascii="宋体" w:cs="宋体"/>
                <w:szCs w:val="24"/>
              </w:rPr>
            </w:pPr>
          </w:p>
        </w:tc>
        <w:tc>
          <w:tcPr>
            <w:tcW w:w="375" w:type="pct"/>
            <w:vMerge/>
            <w:vAlign w:val="center"/>
          </w:tcPr>
          <w:p w:rsidR="00475AB9" w:rsidRDefault="00475AB9">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支付</w:t>
            </w:r>
          </w:p>
          <w:p w:rsidR="00475AB9" w:rsidRDefault="00E842E4">
            <w:pPr>
              <w:spacing w:line="240" w:lineRule="exact"/>
              <w:jc w:val="center"/>
              <w:rPr>
                <w:rFonts w:ascii="宋体" w:cs="宋体"/>
                <w:szCs w:val="24"/>
              </w:rPr>
            </w:pPr>
            <w:r>
              <w:rPr>
                <w:rFonts w:ascii="宋体" w:hAnsi="宋体" w:cs="宋体" w:hint="eastAsia"/>
                <w:szCs w:val="24"/>
              </w:rPr>
              <w:t>进度率（</w:t>
            </w:r>
            <w:r>
              <w:rPr>
                <w:rFonts w:ascii="宋体" w:hAnsi="宋体" w:cs="宋体"/>
                <w:szCs w:val="24"/>
              </w:rPr>
              <w:t>2</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475AB9" w:rsidRDefault="00E842E4" w:rsidP="00E842E4">
            <w:pPr>
              <w:tabs>
                <w:tab w:val="left" w:pos="2604"/>
              </w:tabs>
              <w:spacing w:line="220" w:lineRule="exact"/>
              <w:ind w:leftChars="50" w:left="105" w:rightChars="50" w:right="105" w:firstLineChars="46" w:firstLine="97"/>
              <w:rPr>
                <w:rFonts w:ascii="宋体" w:cs="宋体"/>
                <w:szCs w:val="24"/>
              </w:rPr>
            </w:pPr>
            <w:r>
              <w:rPr>
                <w:rFonts w:ascii="宋体" w:hAnsi="宋体" w:cs="宋体" w:hint="eastAsia"/>
                <w:szCs w:val="24"/>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cs="宋体"/>
                <w:szCs w:val="24"/>
              </w:rPr>
            </w:pPr>
            <w:r>
              <w:rPr>
                <w:rFonts w:ascii="宋体" w:hAnsi="宋体" w:cs="宋体" w:hint="eastAsia"/>
                <w:szCs w:val="24"/>
              </w:rPr>
              <w:t>支付进度率</w:t>
            </w:r>
            <w:r>
              <w:rPr>
                <w:rFonts w:ascii="宋体" w:hAnsi="宋体" w:cs="宋体"/>
                <w:szCs w:val="24"/>
              </w:rPr>
              <w:t>=</w:t>
            </w:r>
            <w:r>
              <w:rPr>
                <w:rFonts w:ascii="宋体" w:hAnsi="宋体" w:cs="宋体" w:hint="eastAsia"/>
                <w:szCs w:val="24"/>
              </w:rPr>
              <w:t>（实际支付进度</w:t>
            </w:r>
            <w:r>
              <w:rPr>
                <w:rFonts w:ascii="宋体" w:hAnsi="宋体" w:cs="宋体"/>
                <w:szCs w:val="24"/>
              </w:rPr>
              <w:t>/</w:t>
            </w:r>
            <w:r>
              <w:rPr>
                <w:rFonts w:ascii="宋体" w:hAnsi="宋体" w:cs="宋体" w:hint="eastAsia"/>
                <w:szCs w:val="24"/>
              </w:rPr>
              <w:t>既定支付进度）×</w:t>
            </w:r>
            <w:r>
              <w:rPr>
                <w:rFonts w:ascii="宋体" w:hAnsi="宋体" w:cs="宋体"/>
                <w:szCs w:val="24"/>
              </w:rPr>
              <w:t>100%</w:t>
            </w:r>
            <w:r>
              <w:rPr>
                <w:rFonts w:ascii="宋体" w:hAnsi="宋体" w:cs="宋体" w:hint="eastAsia"/>
                <w:szCs w:val="24"/>
              </w:rPr>
              <w:t>。</w:t>
            </w:r>
            <w:r>
              <w:rPr>
                <w:rFonts w:ascii="宋体" w:cs="宋体"/>
                <w:szCs w:val="24"/>
              </w:rPr>
              <w:br/>
            </w:r>
            <w:r>
              <w:rPr>
                <w:rFonts w:ascii="宋体" w:hAnsi="宋体" w:cs="宋体" w:hint="eastAsia"/>
                <w:szCs w:val="24"/>
              </w:rPr>
              <w:t>实际支付进度：部门在某一时点的支出预算执行总数与年度支出预算数的比率。</w:t>
            </w:r>
            <w:r>
              <w:rPr>
                <w:rFonts w:ascii="宋体" w:cs="宋体"/>
                <w:szCs w:val="24"/>
              </w:rPr>
              <w:br/>
            </w:r>
            <w:r>
              <w:rPr>
                <w:rFonts w:ascii="宋体" w:hAnsi="宋体" w:cs="宋体" w:hint="eastAsia"/>
                <w:szCs w:val="24"/>
              </w:rPr>
              <w:t>既定支付进度：由部门在申报部门整体绩效目标时，参照序时支付进度、前三年支付进度、本级部门平均支付进度水平等确定的，在某一时点应达到的支付进度（比率）。</w:t>
            </w:r>
          </w:p>
        </w:tc>
      </w:tr>
      <w:tr w:rsidR="00475AB9">
        <w:trPr>
          <w:trHeight w:val="1209"/>
          <w:jc w:val="center"/>
        </w:trPr>
        <w:tc>
          <w:tcPr>
            <w:tcW w:w="307" w:type="pct"/>
            <w:vMerge/>
            <w:noWrap/>
            <w:tcMar>
              <w:top w:w="10" w:type="dxa"/>
              <w:left w:w="10" w:type="dxa"/>
              <w:bottom w:w="0" w:type="dxa"/>
              <w:right w:w="10" w:type="dxa"/>
            </w:tcMar>
            <w:textDirection w:val="tbRlV"/>
            <w:vAlign w:val="center"/>
          </w:tcPr>
          <w:p w:rsidR="00475AB9" w:rsidRDefault="00475AB9">
            <w:pPr>
              <w:spacing w:line="240" w:lineRule="exact"/>
              <w:jc w:val="center"/>
              <w:rPr>
                <w:rFonts w:ascii="宋体" w:cs="宋体"/>
                <w:szCs w:val="24"/>
              </w:rPr>
            </w:pPr>
          </w:p>
        </w:tc>
        <w:tc>
          <w:tcPr>
            <w:tcW w:w="375" w:type="pct"/>
            <w:vMerge/>
            <w:tcMar>
              <w:top w:w="10" w:type="dxa"/>
              <w:left w:w="10" w:type="dxa"/>
              <w:bottom w:w="0" w:type="dxa"/>
              <w:right w:w="10" w:type="dxa"/>
            </w:tcMar>
            <w:vAlign w:val="center"/>
          </w:tcPr>
          <w:p w:rsidR="00475AB9" w:rsidRDefault="00475AB9">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结转</w:t>
            </w:r>
          </w:p>
          <w:p w:rsidR="00475AB9" w:rsidRDefault="00E842E4">
            <w:pPr>
              <w:spacing w:line="240" w:lineRule="exact"/>
              <w:jc w:val="center"/>
              <w:rPr>
                <w:rFonts w:ascii="宋体" w:cs="宋体"/>
                <w:szCs w:val="24"/>
              </w:rPr>
            </w:pPr>
            <w:r>
              <w:rPr>
                <w:rFonts w:ascii="宋体" w:hAnsi="宋体" w:cs="宋体" w:hint="eastAsia"/>
                <w:szCs w:val="24"/>
              </w:rPr>
              <w:t>结余率（</w:t>
            </w:r>
            <w:r>
              <w:rPr>
                <w:rFonts w:ascii="宋体" w:hAnsi="宋体" w:cs="宋体"/>
                <w:szCs w:val="24"/>
              </w:rPr>
              <w:t>2</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475AB9" w:rsidRDefault="00E842E4" w:rsidP="00E842E4">
            <w:pPr>
              <w:tabs>
                <w:tab w:val="left" w:pos="2604"/>
              </w:tabs>
              <w:spacing w:line="220" w:lineRule="exact"/>
              <w:ind w:leftChars="50" w:left="105" w:rightChars="50" w:right="105" w:firstLineChars="46" w:firstLine="97"/>
              <w:rPr>
                <w:rFonts w:ascii="宋体" w:cs="宋体"/>
                <w:szCs w:val="24"/>
              </w:rPr>
            </w:pPr>
            <w:r>
              <w:rPr>
                <w:rFonts w:ascii="宋体" w:hAnsi="宋体" w:cs="宋体" w:hint="eastAsia"/>
                <w:szCs w:val="24"/>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cs="宋体"/>
                <w:szCs w:val="24"/>
              </w:rPr>
            </w:pPr>
            <w:r>
              <w:rPr>
                <w:rFonts w:ascii="宋体" w:hAnsi="宋体" w:cs="宋体" w:hint="eastAsia"/>
                <w:szCs w:val="24"/>
              </w:rPr>
              <w:t>结转结余率</w:t>
            </w:r>
            <w:r>
              <w:rPr>
                <w:rFonts w:ascii="宋体" w:hAnsi="宋体" w:cs="宋体"/>
                <w:szCs w:val="24"/>
              </w:rPr>
              <w:t>=</w:t>
            </w:r>
            <w:r>
              <w:rPr>
                <w:rFonts w:ascii="宋体" w:hAnsi="宋体" w:cs="宋体" w:hint="eastAsia"/>
                <w:szCs w:val="24"/>
              </w:rPr>
              <w:t>结转结余总额</w:t>
            </w:r>
            <w:r>
              <w:rPr>
                <w:rFonts w:ascii="宋体" w:hAnsi="宋体" w:cs="宋体"/>
                <w:szCs w:val="24"/>
              </w:rPr>
              <w:t>/</w:t>
            </w:r>
            <w:r>
              <w:rPr>
                <w:rFonts w:ascii="宋体" w:hAnsi="宋体" w:cs="宋体" w:hint="eastAsia"/>
                <w:szCs w:val="24"/>
              </w:rPr>
              <w:t>支出预算数×</w:t>
            </w:r>
            <w:r>
              <w:rPr>
                <w:rFonts w:ascii="宋体" w:hAnsi="宋体" w:cs="宋体"/>
                <w:szCs w:val="24"/>
              </w:rPr>
              <w:t>100%</w:t>
            </w:r>
            <w:r>
              <w:rPr>
                <w:rFonts w:ascii="宋体" w:hAnsi="宋体" w:cs="宋体" w:hint="eastAsia"/>
                <w:szCs w:val="24"/>
              </w:rPr>
              <w:t>。</w:t>
            </w:r>
            <w:r>
              <w:rPr>
                <w:rFonts w:ascii="宋体" w:cs="宋体"/>
                <w:szCs w:val="24"/>
              </w:rPr>
              <w:br/>
            </w:r>
            <w:r>
              <w:rPr>
                <w:rFonts w:ascii="宋体" w:hAnsi="宋体" w:cs="宋体" w:hint="eastAsia"/>
                <w:szCs w:val="24"/>
              </w:rPr>
              <w:t>结转结余总额：部门本年度的结转资金与结余资金之和（以决算数为准）。</w:t>
            </w:r>
          </w:p>
        </w:tc>
      </w:tr>
      <w:tr w:rsidR="00475AB9" w:rsidTr="00E842E4">
        <w:trPr>
          <w:trHeight w:val="593"/>
          <w:jc w:val="center"/>
        </w:trPr>
        <w:tc>
          <w:tcPr>
            <w:tcW w:w="307" w:type="pct"/>
            <w:vMerge/>
            <w:vAlign w:val="center"/>
          </w:tcPr>
          <w:p w:rsidR="00475AB9" w:rsidRDefault="00475AB9">
            <w:pPr>
              <w:spacing w:line="240" w:lineRule="exact"/>
              <w:jc w:val="center"/>
              <w:rPr>
                <w:rFonts w:ascii="宋体" w:cs="宋体"/>
                <w:szCs w:val="24"/>
              </w:rPr>
            </w:pPr>
          </w:p>
        </w:tc>
        <w:tc>
          <w:tcPr>
            <w:tcW w:w="375" w:type="pct"/>
            <w:vMerge/>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结转结余</w:t>
            </w:r>
          </w:p>
          <w:p w:rsidR="00475AB9" w:rsidRDefault="00E842E4">
            <w:pPr>
              <w:spacing w:line="240" w:lineRule="exact"/>
              <w:jc w:val="center"/>
              <w:rPr>
                <w:rFonts w:ascii="宋体" w:cs="宋体"/>
                <w:szCs w:val="24"/>
              </w:rPr>
            </w:pPr>
            <w:r>
              <w:rPr>
                <w:rFonts w:ascii="宋体" w:hAnsi="宋体" w:cs="宋体" w:hint="eastAsia"/>
                <w:szCs w:val="24"/>
              </w:rPr>
              <w:t>变动率（</w:t>
            </w:r>
            <w:r>
              <w:rPr>
                <w:rFonts w:ascii="宋体" w:hAnsi="宋体" w:cs="宋体"/>
                <w:szCs w:val="24"/>
              </w:rPr>
              <w:t>2</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475AB9" w:rsidRPr="00E842E4" w:rsidRDefault="00E842E4" w:rsidP="00E842E4">
            <w:pPr>
              <w:tabs>
                <w:tab w:val="left" w:pos="2604"/>
              </w:tabs>
              <w:spacing w:line="220" w:lineRule="exact"/>
              <w:ind w:leftChars="50" w:left="105" w:rightChars="50" w:right="105" w:firstLineChars="46" w:firstLine="89"/>
              <w:rPr>
                <w:rFonts w:ascii="宋体" w:cs="宋体"/>
                <w:spacing w:val="-8"/>
                <w:szCs w:val="24"/>
              </w:rPr>
            </w:pPr>
            <w:r w:rsidRPr="00E842E4">
              <w:rPr>
                <w:rFonts w:ascii="宋体" w:hAnsi="宋体" w:cs="宋体" w:hint="eastAsia"/>
                <w:spacing w:val="-8"/>
                <w:szCs w:val="24"/>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cs="宋体"/>
                <w:szCs w:val="24"/>
              </w:rPr>
            </w:pPr>
            <w:r>
              <w:rPr>
                <w:rFonts w:ascii="宋体" w:hAnsi="宋体" w:cs="宋体" w:hint="eastAsia"/>
                <w:szCs w:val="24"/>
              </w:rPr>
              <w:t>结转结余变动率</w:t>
            </w:r>
            <w:r>
              <w:rPr>
                <w:rFonts w:ascii="宋体" w:hAnsi="宋体" w:cs="宋体"/>
                <w:szCs w:val="24"/>
              </w:rPr>
              <w:t>=[</w:t>
            </w:r>
            <w:r>
              <w:rPr>
                <w:rFonts w:ascii="宋体" w:hAnsi="宋体" w:cs="宋体" w:hint="eastAsia"/>
                <w:szCs w:val="24"/>
              </w:rPr>
              <w:t>（本年度累计结转结余资金总额</w:t>
            </w:r>
            <w:r>
              <w:rPr>
                <w:rFonts w:ascii="宋体" w:hAnsi="宋体" w:cs="宋体"/>
                <w:szCs w:val="24"/>
              </w:rPr>
              <w:t>-</w:t>
            </w:r>
            <w:r>
              <w:rPr>
                <w:rFonts w:ascii="宋体" w:hAnsi="宋体" w:cs="宋体" w:hint="eastAsia"/>
                <w:szCs w:val="24"/>
              </w:rPr>
              <w:t>上年度累计结转结余资金总额）</w:t>
            </w:r>
            <w:r>
              <w:rPr>
                <w:rFonts w:ascii="宋体" w:hAnsi="宋体" w:cs="宋体"/>
                <w:szCs w:val="24"/>
              </w:rPr>
              <w:t>/</w:t>
            </w:r>
            <w:r>
              <w:rPr>
                <w:rFonts w:ascii="宋体" w:hAnsi="宋体" w:cs="宋体" w:hint="eastAsia"/>
                <w:szCs w:val="24"/>
              </w:rPr>
              <w:t>上年度累计结转结余资金总额</w:t>
            </w:r>
            <w:r>
              <w:rPr>
                <w:rFonts w:ascii="宋体" w:hAnsi="宋体" w:cs="宋体"/>
                <w:szCs w:val="24"/>
              </w:rPr>
              <w:t>]</w:t>
            </w:r>
            <w:r>
              <w:rPr>
                <w:rFonts w:ascii="宋体" w:hAnsi="宋体" w:cs="宋体" w:hint="eastAsia"/>
                <w:szCs w:val="24"/>
              </w:rPr>
              <w:t>×</w:t>
            </w:r>
            <w:r>
              <w:rPr>
                <w:rFonts w:ascii="宋体" w:hAnsi="宋体" w:cs="宋体"/>
                <w:szCs w:val="24"/>
              </w:rPr>
              <w:t>100%</w:t>
            </w:r>
            <w:r>
              <w:rPr>
                <w:rFonts w:ascii="宋体" w:hAnsi="宋体" w:cs="宋体" w:hint="eastAsia"/>
                <w:szCs w:val="24"/>
              </w:rPr>
              <w:t>。</w:t>
            </w:r>
          </w:p>
        </w:tc>
      </w:tr>
      <w:tr w:rsidR="00475AB9" w:rsidTr="00E842E4">
        <w:trPr>
          <w:trHeight w:val="691"/>
          <w:jc w:val="center"/>
        </w:trPr>
        <w:tc>
          <w:tcPr>
            <w:tcW w:w="307" w:type="pct"/>
            <w:vMerge/>
            <w:vAlign w:val="center"/>
          </w:tcPr>
          <w:p w:rsidR="00475AB9" w:rsidRDefault="00475AB9">
            <w:pPr>
              <w:spacing w:line="240" w:lineRule="exact"/>
              <w:jc w:val="center"/>
              <w:rPr>
                <w:rFonts w:ascii="宋体" w:cs="宋体"/>
                <w:szCs w:val="24"/>
              </w:rPr>
            </w:pPr>
          </w:p>
        </w:tc>
        <w:tc>
          <w:tcPr>
            <w:tcW w:w="375" w:type="pct"/>
            <w:vMerge/>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公用经费</w:t>
            </w:r>
          </w:p>
          <w:p w:rsidR="00475AB9" w:rsidRDefault="00E842E4">
            <w:pPr>
              <w:spacing w:line="240" w:lineRule="exact"/>
              <w:jc w:val="center"/>
              <w:rPr>
                <w:rFonts w:ascii="宋体" w:cs="宋体"/>
                <w:szCs w:val="24"/>
              </w:rPr>
            </w:pPr>
            <w:r>
              <w:rPr>
                <w:rFonts w:ascii="宋体" w:hAnsi="宋体" w:cs="宋体" w:hint="eastAsia"/>
                <w:szCs w:val="24"/>
              </w:rPr>
              <w:t>控制率（</w:t>
            </w:r>
            <w:r>
              <w:rPr>
                <w:rFonts w:ascii="宋体" w:hAnsi="宋体" w:cs="宋体"/>
                <w:szCs w:val="24"/>
              </w:rPr>
              <w:t>2</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475AB9" w:rsidRPr="00E842E4" w:rsidRDefault="00E842E4" w:rsidP="00E842E4">
            <w:pPr>
              <w:tabs>
                <w:tab w:val="left" w:pos="2604"/>
              </w:tabs>
              <w:spacing w:line="220" w:lineRule="exact"/>
              <w:ind w:leftChars="50" w:left="105" w:rightChars="50" w:right="105" w:firstLineChars="46" w:firstLine="89"/>
              <w:rPr>
                <w:rFonts w:ascii="宋体" w:cs="宋体"/>
                <w:spacing w:val="-8"/>
                <w:szCs w:val="24"/>
              </w:rPr>
            </w:pPr>
            <w:r w:rsidRPr="00E842E4">
              <w:rPr>
                <w:rFonts w:ascii="宋体" w:hAnsi="宋体" w:cs="宋体" w:hint="eastAsia"/>
                <w:spacing w:val="-8"/>
                <w:szCs w:val="24"/>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cs="宋体"/>
                <w:szCs w:val="24"/>
              </w:rPr>
            </w:pPr>
            <w:r>
              <w:rPr>
                <w:rFonts w:ascii="宋体" w:hAnsi="宋体" w:cs="宋体" w:hint="eastAsia"/>
                <w:szCs w:val="24"/>
              </w:rPr>
              <w:t>公用经费控制率</w:t>
            </w:r>
            <w:r>
              <w:rPr>
                <w:rFonts w:ascii="宋体" w:hAnsi="宋体" w:cs="宋体"/>
                <w:szCs w:val="24"/>
              </w:rPr>
              <w:t>=</w:t>
            </w:r>
            <w:r>
              <w:rPr>
                <w:rFonts w:ascii="宋体" w:hAnsi="宋体" w:cs="宋体" w:hint="eastAsia"/>
                <w:szCs w:val="24"/>
              </w:rPr>
              <w:t>（实际支出公用经费总额</w:t>
            </w:r>
            <w:r>
              <w:rPr>
                <w:rFonts w:ascii="宋体" w:hAnsi="宋体" w:cs="宋体"/>
                <w:szCs w:val="24"/>
              </w:rPr>
              <w:t>/</w:t>
            </w:r>
            <w:r>
              <w:rPr>
                <w:rFonts w:ascii="宋体" w:hAnsi="宋体" w:cs="宋体" w:hint="eastAsia"/>
                <w:szCs w:val="24"/>
              </w:rPr>
              <w:t>预算安排公用经费总额）×</w:t>
            </w:r>
            <w:r>
              <w:rPr>
                <w:rFonts w:ascii="宋体" w:hAnsi="宋体" w:cs="宋体"/>
                <w:szCs w:val="24"/>
              </w:rPr>
              <w:t>100%</w:t>
            </w:r>
            <w:r>
              <w:rPr>
                <w:rFonts w:ascii="宋体" w:hAnsi="宋体" w:cs="宋体" w:hint="eastAsia"/>
                <w:szCs w:val="24"/>
              </w:rPr>
              <w:t>。</w:t>
            </w:r>
          </w:p>
        </w:tc>
      </w:tr>
      <w:tr w:rsidR="00475AB9">
        <w:trPr>
          <w:trHeight w:val="1018"/>
          <w:jc w:val="center"/>
        </w:trPr>
        <w:tc>
          <w:tcPr>
            <w:tcW w:w="307" w:type="pct"/>
            <w:vMerge/>
            <w:vAlign w:val="center"/>
          </w:tcPr>
          <w:p w:rsidR="00475AB9" w:rsidRDefault="00475AB9">
            <w:pPr>
              <w:spacing w:line="240" w:lineRule="exact"/>
              <w:jc w:val="center"/>
              <w:rPr>
                <w:rFonts w:ascii="宋体" w:cs="宋体"/>
                <w:szCs w:val="24"/>
              </w:rPr>
            </w:pPr>
          </w:p>
        </w:tc>
        <w:tc>
          <w:tcPr>
            <w:tcW w:w="375" w:type="pct"/>
            <w:vMerge/>
            <w:vAlign w:val="center"/>
          </w:tcPr>
          <w:p w:rsidR="00475AB9" w:rsidRDefault="00475AB9">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“三公经费”控制率（</w:t>
            </w:r>
            <w:r>
              <w:rPr>
                <w:rFonts w:ascii="宋体" w:hAnsi="宋体" w:cs="宋体"/>
                <w:szCs w:val="24"/>
              </w:rPr>
              <w:t>2</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475AB9" w:rsidRDefault="00E842E4" w:rsidP="00E842E4">
            <w:pPr>
              <w:tabs>
                <w:tab w:val="left" w:pos="2604"/>
              </w:tabs>
              <w:spacing w:line="220" w:lineRule="exact"/>
              <w:ind w:leftChars="50" w:left="105" w:rightChars="50" w:right="105" w:firstLineChars="46" w:firstLine="97"/>
              <w:rPr>
                <w:rFonts w:ascii="宋体" w:cs="宋体"/>
                <w:szCs w:val="24"/>
              </w:rPr>
            </w:pPr>
            <w:r>
              <w:rPr>
                <w:rFonts w:ascii="宋体" w:hAnsi="宋体" w:cs="宋体" w:hint="eastAsia"/>
                <w:szCs w:val="24"/>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cs="宋体"/>
                <w:szCs w:val="24"/>
              </w:rPr>
            </w:pPr>
            <w:r>
              <w:rPr>
                <w:rFonts w:ascii="宋体" w:hAnsi="宋体" w:cs="宋体" w:hint="eastAsia"/>
                <w:szCs w:val="24"/>
              </w:rPr>
              <w:t>“三公经费”控制率</w:t>
            </w:r>
            <w:r>
              <w:rPr>
                <w:rFonts w:ascii="宋体" w:hAnsi="宋体" w:cs="宋体"/>
                <w:szCs w:val="24"/>
              </w:rPr>
              <w:t>=</w:t>
            </w:r>
            <w:r>
              <w:rPr>
                <w:rFonts w:ascii="宋体" w:hAnsi="宋体" w:cs="宋体" w:hint="eastAsia"/>
                <w:szCs w:val="24"/>
              </w:rPr>
              <w:t>（“三公经费”实际支出数</w:t>
            </w:r>
            <w:r>
              <w:rPr>
                <w:rFonts w:ascii="宋体" w:hAnsi="宋体" w:cs="宋体"/>
                <w:szCs w:val="24"/>
              </w:rPr>
              <w:t>/</w:t>
            </w:r>
            <w:r>
              <w:rPr>
                <w:rFonts w:ascii="宋体" w:hAnsi="宋体" w:cs="宋体" w:hint="eastAsia"/>
                <w:szCs w:val="24"/>
              </w:rPr>
              <w:t>“三公经费”预算安排数）×</w:t>
            </w:r>
            <w:r>
              <w:rPr>
                <w:rFonts w:ascii="宋体" w:hAnsi="宋体" w:cs="宋体"/>
                <w:szCs w:val="24"/>
              </w:rPr>
              <w:t>100%</w:t>
            </w:r>
            <w:r>
              <w:rPr>
                <w:rFonts w:ascii="宋体" w:hAnsi="宋体" w:cs="宋体" w:hint="eastAsia"/>
                <w:szCs w:val="24"/>
              </w:rPr>
              <w:t>。</w:t>
            </w:r>
          </w:p>
        </w:tc>
      </w:tr>
      <w:tr w:rsidR="00475AB9">
        <w:trPr>
          <w:trHeight w:val="1320"/>
          <w:jc w:val="center"/>
        </w:trPr>
        <w:tc>
          <w:tcPr>
            <w:tcW w:w="307" w:type="pct"/>
            <w:vMerge/>
            <w:vAlign w:val="center"/>
          </w:tcPr>
          <w:p w:rsidR="00475AB9" w:rsidRDefault="00475AB9">
            <w:pPr>
              <w:spacing w:line="240" w:lineRule="exact"/>
              <w:jc w:val="center"/>
              <w:rPr>
                <w:rFonts w:ascii="宋体" w:cs="宋体"/>
                <w:szCs w:val="24"/>
              </w:rPr>
            </w:pPr>
          </w:p>
        </w:tc>
        <w:tc>
          <w:tcPr>
            <w:tcW w:w="375" w:type="pct"/>
            <w:vMerge/>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政府采购</w:t>
            </w:r>
          </w:p>
          <w:p w:rsidR="00475AB9" w:rsidRDefault="00E842E4">
            <w:pPr>
              <w:spacing w:line="240" w:lineRule="exact"/>
              <w:jc w:val="center"/>
              <w:rPr>
                <w:rFonts w:ascii="宋体" w:cs="宋体"/>
                <w:szCs w:val="24"/>
              </w:rPr>
            </w:pPr>
            <w:r>
              <w:rPr>
                <w:rFonts w:ascii="宋体" w:hAnsi="宋体" w:cs="宋体" w:hint="eastAsia"/>
                <w:szCs w:val="24"/>
              </w:rPr>
              <w:t>执行率（</w:t>
            </w:r>
            <w:r>
              <w:rPr>
                <w:rFonts w:ascii="宋体" w:hAnsi="宋体" w:cs="宋体"/>
                <w:szCs w:val="24"/>
              </w:rPr>
              <w:t>4</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rsidR="00475AB9" w:rsidRDefault="00E842E4" w:rsidP="00E842E4">
            <w:pPr>
              <w:tabs>
                <w:tab w:val="left" w:pos="2604"/>
              </w:tabs>
              <w:spacing w:line="220" w:lineRule="exact"/>
              <w:ind w:leftChars="50" w:left="105" w:rightChars="50" w:right="105" w:firstLineChars="46" w:firstLine="97"/>
              <w:rPr>
                <w:rFonts w:ascii="宋体" w:cs="宋体"/>
                <w:szCs w:val="24"/>
              </w:rPr>
            </w:pPr>
            <w:r>
              <w:rPr>
                <w:rFonts w:ascii="宋体" w:hAnsi="宋体" w:cs="宋体" w:hint="eastAsia"/>
                <w:szCs w:val="24"/>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hAnsi="宋体" w:cs="宋体"/>
                <w:szCs w:val="24"/>
              </w:rPr>
            </w:pPr>
            <w:r>
              <w:rPr>
                <w:rFonts w:ascii="宋体" w:hAnsi="宋体" w:cs="宋体" w:hint="eastAsia"/>
                <w:szCs w:val="24"/>
              </w:rPr>
              <w:t>政府采购执行率</w:t>
            </w:r>
            <w:r>
              <w:rPr>
                <w:rFonts w:ascii="宋体" w:hAnsi="宋体" w:cs="宋体"/>
                <w:szCs w:val="24"/>
              </w:rPr>
              <w:t>=</w:t>
            </w:r>
            <w:r>
              <w:rPr>
                <w:rFonts w:ascii="宋体" w:hAnsi="宋体" w:cs="宋体" w:hint="eastAsia"/>
                <w:szCs w:val="24"/>
              </w:rPr>
              <w:t>（实际政府采购金额</w:t>
            </w:r>
            <w:r>
              <w:rPr>
                <w:rFonts w:ascii="宋体" w:hAnsi="宋体" w:cs="宋体"/>
                <w:szCs w:val="24"/>
              </w:rPr>
              <w:t>/</w:t>
            </w:r>
            <w:r>
              <w:rPr>
                <w:rFonts w:ascii="宋体" w:hAnsi="宋体" w:cs="宋体" w:hint="eastAsia"/>
                <w:szCs w:val="24"/>
              </w:rPr>
              <w:t>政府采购预算数）×</w:t>
            </w:r>
            <w:r>
              <w:rPr>
                <w:rFonts w:ascii="宋体" w:hAnsi="宋体" w:cs="宋体"/>
                <w:szCs w:val="24"/>
              </w:rPr>
              <w:t>100%</w:t>
            </w:r>
            <w:r>
              <w:rPr>
                <w:rFonts w:ascii="宋体" w:hAnsi="宋体" w:cs="宋体" w:hint="eastAsia"/>
                <w:szCs w:val="24"/>
              </w:rPr>
              <w:t>；</w:t>
            </w:r>
            <w:r>
              <w:rPr>
                <w:rFonts w:ascii="宋体" w:cs="宋体"/>
                <w:szCs w:val="24"/>
              </w:rPr>
              <w:br/>
            </w:r>
            <w:r>
              <w:rPr>
                <w:rFonts w:ascii="宋体" w:hAnsi="宋体" w:cs="宋体" w:hint="eastAsia"/>
                <w:szCs w:val="24"/>
              </w:rPr>
              <w:t>政府采购预算：采购机关根据事业发展计划和行政任务编制的、并经过规定程序批准的年度政府采购计划。</w:t>
            </w:r>
            <w:r>
              <w:rPr>
                <w:rFonts w:ascii="宋体" w:hAnsi="宋体" w:cs="宋体"/>
                <w:szCs w:val="24"/>
              </w:rPr>
              <w:t xml:space="preserve"> </w:t>
            </w:r>
          </w:p>
        </w:tc>
      </w:tr>
      <w:tr w:rsidR="00475AB9" w:rsidTr="00E842E4">
        <w:trPr>
          <w:trHeight w:val="1589"/>
          <w:jc w:val="center"/>
        </w:trPr>
        <w:tc>
          <w:tcPr>
            <w:tcW w:w="307" w:type="pct"/>
            <w:vMerge w:val="restart"/>
            <w:vAlign w:val="center"/>
          </w:tcPr>
          <w:p w:rsidR="00475AB9" w:rsidRDefault="00E842E4">
            <w:pPr>
              <w:spacing w:line="240" w:lineRule="exact"/>
              <w:jc w:val="center"/>
              <w:rPr>
                <w:rFonts w:ascii="宋体" w:cs="宋体"/>
                <w:szCs w:val="24"/>
              </w:rPr>
            </w:pPr>
            <w:r>
              <w:rPr>
                <w:rFonts w:ascii="宋体" w:hAnsi="宋体" w:cs="宋体" w:hint="eastAsia"/>
                <w:szCs w:val="24"/>
              </w:rPr>
              <w:t>过</w:t>
            </w:r>
          </w:p>
          <w:p w:rsidR="00475AB9" w:rsidRDefault="00E842E4">
            <w:pPr>
              <w:spacing w:line="240" w:lineRule="exact"/>
              <w:jc w:val="center"/>
              <w:rPr>
                <w:rFonts w:ascii="宋体" w:cs="宋体"/>
                <w:szCs w:val="24"/>
              </w:rPr>
            </w:pPr>
            <w:r>
              <w:rPr>
                <w:rFonts w:ascii="宋体" w:hAnsi="宋体" w:cs="宋体" w:hint="eastAsia"/>
                <w:szCs w:val="24"/>
              </w:rPr>
              <w:t>程（</w:t>
            </w:r>
            <w:r>
              <w:rPr>
                <w:rFonts w:ascii="宋体" w:hAnsi="宋体" w:cs="宋体"/>
                <w:szCs w:val="24"/>
              </w:rPr>
              <w:t>30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预算</w:t>
            </w:r>
            <w:r>
              <w:rPr>
                <w:rFonts w:ascii="宋体" w:cs="宋体"/>
                <w:szCs w:val="24"/>
              </w:rPr>
              <w:br/>
            </w:r>
            <w:r>
              <w:rPr>
                <w:rFonts w:ascii="宋体" w:hAnsi="宋体" w:cs="宋体" w:hint="eastAsia"/>
                <w:szCs w:val="24"/>
              </w:rPr>
              <w:t>管理（</w:t>
            </w:r>
            <w:r>
              <w:rPr>
                <w:rFonts w:ascii="宋体" w:hAnsi="宋体" w:cs="宋体"/>
                <w:szCs w:val="24"/>
              </w:rPr>
              <w:t>5</w:t>
            </w:r>
            <w:r>
              <w:rPr>
                <w:rFonts w:ascii="宋体" w:hAnsi="宋体" w:cs="宋体" w:hint="eastAsia"/>
                <w:szCs w:val="24"/>
              </w:rPr>
              <w:t>分）</w:t>
            </w:r>
          </w:p>
          <w:p w:rsidR="00475AB9" w:rsidRDefault="00E842E4">
            <w:pPr>
              <w:spacing w:line="240" w:lineRule="exact"/>
              <w:jc w:val="center"/>
              <w:rPr>
                <w:rFonts w:ascii="宋体" w:cs="宋体"/>
                <w:szCs w:val="24"/>
              </w:rPr>
            </w:pPr>
            <w:r>
              <w:rPr>
                <w:rFonts w:ascii="宋体" w:hAnsi="宋体" w:cs="宋体" w:hint="eastAsia"/>
                <w:szCs w:val="24"/>
              </w:rPr>
              <w:t>）</w:t>
            </w: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管理制度</w:t>
            </w:r>
          </w:p>
          <w:p w:rsidR="00475AB9" w:rsidRDefault="00E842E4">
            <w:pPr>
              <w:spacing w:line="240" w:lineRule="exact"/>
              <w:jc w:val="center"/>
              <w:rPr>
                <w:rFonts w:ascii="宋体" w:cs="宋体"/>
                <w:szCs w:val="24"/>
              </w:rPr>
            </w:pPr>
            <w:r>
              <w:rPr>
                <w:rFonts w:ascii="宋体" w:hAnsi="宋体" w:cs="宋体" w:hint="eastAsia"/>
                <w:szCs w:val="24"/>
              </w:rPr>
              <w:t>健全性（</w:t>
            </w:r>
            <w:r>
              <w:rPr>
                <w:rFonts w:ascii="宋体" w:hAnsi="宋体" w:cs="宋体"/>
                <w:szCs w:val="24"/>
              </w:rPr>
              <w:t>2</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475AB9" w:rsidRDefault="00E842E4" w:rsidP="00E842E4">
            <w:pPr>
              <w:tabs>
                <w:tab w:val="left" w:pos="2604"/>
              </w:tabs>
              <w:spacing w:line="220" w:lineRule="exact"/>
              <w:ind w:leftChars="50" w:left="105" w:rightChars="50" w:right="105" w:firstLineChars="46" w:firstLine="97"/>
              <w:rPr>
                <w:rFonts w:ascii="宋体" w:cs="宋体"/>
                <w:szCs w:val="24"/>
              </w:rPr>
            </w:pPr>
            <w:r>
              <w:rPr>
                <w:rFonts w:ascii="宋体" w:hAnsi="宋体" w:cs="宋体" w:hint="eastAsia"/>
                <w:szCs w:val="24"/>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cs="宋体"/>
                <w:szCs w:val="24"/>
              </w:rPr>
            </w:pPr>
            <w:r>
              <w:rPr>
                <w:rFonts w:ascii="宋体" w:hAnsi="宋体" w:cs="宋体" w:hint="eastAsia"/>
                <w:szCs w:val="24"/>
              </w:rPr>
              <w:t>评价要点：</w:t>
            </w:r>
            <w:r>
              <w:rPr>
                <w:rFonts w:ascii="宋体" w:cs="宋体"/>
                <w:szCs w:val="24"/>
              </w:rPr>
              <w:br/>
            </w:r>
            <w:r>
              <w:rPr>
                <w:rFonts w:ascii="宋体" w:hAnsi="宋体" w:cs="宋体" w:hint="eastAsia"/>
                <w:szCs w:val="24"/>
              </w:rPr>
              <w:t>①是否已制定或具有预算资金管理办法、内部财务管理制度、会计核算制度等管理制度；</w:t>
            </w:r>
            <w:r>
              <w:rPr>
                <w:rFonts w:ascii="宋体" w:cs="宋体"/>
                <w:szCs w:val="24"/>
              </w:rPr>
              <w:br/>
            </w:r>
            <w:r>
              <w:rPr>
                <w:rFonts w:ascii="宋体" w:hAnsi="宋体" w:cs="宋体" w:hint="eastAsia"/>
                <w:szCs w:val="24"/>
              </w:rPr>
              <w:t>②相关管理制度是否合法、合规、完整；</w:t>
            </w:r>
            <w:r>
              <w:rPr>
                <w:rFonts w:ascii="宋体" w:cs="宋体"/>
                <w:szCs w:val="24"/>
              </w:rPr>
              <w:br/>
            </w:r>
            <w:r>
              <w:rPr>
                <w:rFonts w:ascii="宋体" w:hAnsi="宋体" w:cs="宋体" w:hint="eastAsia"/>
                <w:szCs w:val="24"/>
              </w:rPr>
              <w:t>③相关管理制度是否得到有效执行。</w:t>
            </w:r>
          </w:p>
        </w:tc>
      </w:tr>
      <w:tr w:rsidR="00475AB9">
        <w:trPr>
          <w:trHeight w:val="2537"/>
          <w:jc w:val="center"/>
        </w:trPr>
        <w:tc>
          <w:tcPr>
            <w:tcW w:w="307" w:type="pct"/>
            <w:vMerge/>
            <w:vAlign w:val="center"/>
          </w:tcPr>
          <w:p w:rsidR="00475AB9" w:rsidRDefault="00475AB9">
            <w:pPr>
              <w:spacing w:line="240" w:lineRule="exact"/>
              <w:jc w:val="center"/>
              <w:rPr>
                <w:rFonts w:ascii="宋体" w:cs="宋体"/>
                <w:szCs w:val="24"/>
              </w:rPr>
            </w:pPr>
          </w:p>
        </w:tc>
        <w:tc>
          <w:tcPr>
            <w:tcW w:w="375" w:type="pct"/>
            <w:vMerge/>
            <w:vAlign w:val="center"/>
          </w:tcPr>
          <w:p w:rsidR="00475AB9" w:rsidRDefault="00475AB9">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资金使用</w:t>
            </w:r>
          </w:p>
          <w:p w:rsidR="00475AB9" w:rsidRDefault="00E842E4">
            <w:pPr>
              <w:spacing w:line="240" w:lineRule="exact"/>
              <w:jc w:val="center"/>
              <w:rPr>
                <w:rFonts w:ascii="宋体" w:cs="宋体"/>
                <w:szCs w:val="24"/>
              </w:rPr>
            </w:pPr>
            <w:r>
              <w:rPr>
                <w:rFonts w:ascii="宋体" w:hAnsi="宋体" w:cs="宋体" w:hint="eastAsia"/>
                <w:szCs w:val="24"/>
              </w:rPr>
              <w:t>合规性（</w:t>
            </w:r>
            <w:r>
              <w:rPr>
                <w:rFonts w:ascii="宋体" w:hAnsi="宋体" w:cs="宋体"/>
                <w:szCs w:val="24"/>
              </w:rPr>
              <w:t>1</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rsidR="00475AB9" w:rsidRDefault="00E842E4" w:rsidP="00E842E4">
            <w:pPr>
              <w:tabs>
                <w:tab w:val="left" w:pos="2604"/>
              </w:tabs>
              <w:spacing w:line="220" w:lineRule="exact"/>
              <w:ind w:leftChars="50" w:left="105" w:rightChars="50" w:right="105" w:firstLineChars="46" w:firstLine="97"/>
              <w:rPr>
                <w:rFonts w:ascii="宋体" w:cs="宋体"/>
                <w:szCs w:val="24"/>
              </w:rPr>
            </w:pPr>
            <w:r>
              <w:rPr>
                <w:rFonts w:ascii="宋体" w:hAnsi="宋体" w:cs="宋体" w:hint="eastAsia"/>
                <w:szCs w:val="24"/>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cs="宋体"/>
                <w:szCs w:val="24"/>
              </w:rPr>
            </w:pPr>
            <w:r>
              <w:rPr>
                <w:rFonts w:ascii="宋体" w:hAnsi="宋体" w:cs="宋体" w:hint="eastAsia"/>
                <w:szCs w:val="24"/>
              </w:rPr>
              <w:t>评价要点：</w:t>
            </w:r>
            <w:r>
              <w:rPr>
                <w:rFonts w:ascii="宋体" w:cs="宋体"/>
                <w:szCs w:val="24"/>
              </w:rPr>
              <w:br/>
            </w:r>
            <w:r>
              <w:rPr>
                <w:rFonts w:ascii="宋体" w:hAnsi="宋体" w:cs="宋体" w:hint="eastAsia"/>
                <w:szCs w:val="24"/>
              </w:rPr>
              <w:t>①是否符合国家财经法规和财务管理制度规定以及有关预算支出管理办法的规定；</w:t>
            </w:r>
            <w:r>
              <w:rPr>
                <w:rFonts w:ascii="宋体" w:cs="宋体"/>
                <w:szCs w:val="24"/>
              </w:rPr>
              <w:br/>
            </w:r>
            <w:r>
              <w:rPr>
                <w:rFonts w:ascii="宋体" w:hAnsi="宋体" w:cs="宋体" w:hint="eastAsia"/>
                <w:szCs w:val="24"/>
              </w:rPr>
              <w:t>②资金的拨付是否有完整的审批程序和手续；</w:t>
            </w:r>
            <w:r>
              <w:rPr>
                <w:rFonts w:ascii="宋体" w:cs="宋体"/>
                <w:szCs w:val="24"/>
              </w:rPr>
              <w:br/>
            </w:r>
            <w:r>
              <w:rPr>
                <w:rFonts w:ascii="宋体" w:hAnsi="宋体" w:cs="宋体" w:hint="eastAsia"/>
                <w:szCs w:val="24"/>
              </w:rPr>
              <w:t>③预算支出的重大开支是否经过评估论证；</w:t>
            </w:r>
            <w:r>
              <w:rPr>
                <w:rFonts w:ascii="宋体" w:cs="宋体"/>
                <w:szCs w:val="24"/>
              </w:rPr>
              <w:br/>
            </w:r>
            <w:r>
              <w:rPr>
                <w:rFonts w:ascii="宋体" w:hAnsi="宋体" w:cs="宋体" w:hint="eastAsia"/>
                <w:szCs w:val="24"/>
              </w:rPr>
              <w:t>④是否符合部门预算批复的用途；</w:t>
            </w:r>
            <w:r>
              <w:rPr>
                <w:rFonts w:ascii="宋体" w:cs="宋体"/>
                <w:szCs w:val="24"/>
              </w:rPr>
              <w:br/>
            </w:r>
            <w:r>
              <w:rPr>
                <w:rFonts w:ascii="宋体" w:hAnsi="宋体" w:cs="宋体" w:hint="eastAsia"/>
                <w:szCs w:val="24"/>
              </w:rPr>
              <w:t>⑤是否存在截留、挤占、挪用、虚列支出等情况。</w:t>
            </w:r>
          </w:p>
        </w:tc>
      </w:tr>
      <w:tr w:rsidR="00475AB9">
        <w:trPr>
          <w:trHeight w:val="1272"/>
          <w:jc w:val="center"/>
        </w:trPr>
        <w:tc>
          <w:tcPr>
            <w:tcW w:w="307" w:type="pct"/>
            <w:vMerge/>
            <w:vAlign w:val="center"/>
          </w:tcPr>
          <w:p w:rsidR="00475AB9" w:rsidRDefault="00475AB9">
            <w:pPr>
              <w:spacing w:line="240" w:lineRule="exact"/>
              <w:jc w:val="center"/>
              <w:rPr>
                <w:rFonts w:ascii="宋体" w:cs="宋体"/>
                <w:szCs w:val="24"/>
              </w:rPr>
            </w:pPr>
          </w:p>
        </w:tc>
        <w:tc>
          <w:tcPr>
            <w:tcW w:w="375" w:type="pct"/>
            <w:vMerge/>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预决算信</w:t>
            </w:r>
          </w:p>
          <w:p w:rsidR="00475AB9" w:rsidRDefault="00E842E4">
            <w:pPr>
              <w:spacing w:line="240" w:lineRule="exact"/>
              <w:jc w:val="center"/>
              <w:rPr>
                <w:rFonts w:ascii="宋体" w:cs="宋体"/>
                <w:szCs w:val="24"/>
              </w:rPr>
            </w:pPr>
            <w:r>
              <w:rPr>
                <w:rFonts w:ascii="宋体" w:hAnsi="宋体" w:cs="宋体" w:hint="eastAsia"/>
                <w:szCs w:val="24"/>
              </w:rPr>
              <w:t>息公开性（</w:t>
            </w:r>
            <w:r>
              <w:rPr>
                <w:rFonts w:ascii="宋体" w:hAnsi="宋体" w:cs="宋体"/>
                <w:szCs w:val="24"/>
              </w:rPr>
              <w:t>1</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rsidR="00475AB9" w:rsidRDefault="00E842E4" w:rsidP="00E842E4">
            <w:pPr>
              <w:tabs>
                <w:tab w:val="left" w:pos="2604"/>
              </w:tabs>
              <w:spacing w:line="220" w:lineRule="exact"/>
              <w:ind w:leftChars="50" w:left="105" w:rightChars="50" w:right="105" w:firstLineChars="46" w:firstLine="97"/>
              <w:rPr>
                <w:rFonts w:ascii="宋体" w:cs="宋体"/>
                <w:szCs w:val="24"/>
              </w:rPr>
            </w:pPr>
            <w:r>
              <w:rPr>
                <w:rFonts w:ascii="宋体" w:hAnsi="宋体" w:cs="宋体" w:hint="eastAsia"/>
                <w:szCs w:val="24"/>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cs="宋体"/>
                <w:szCs w:val="24"/>
              </w:rPr>
            </w:pPr>
            <w:r>
              <w:rPr>
                <w:rFonts w:ascii="宋体" w:hAnsi="宋体" w:cs="宋体" w:hint="eastAsia"/>
                <w:szCs w:val="24"/>
              </w:rPr>
              <w:t>评价要点：</w:t>
            </w:r>
            <w:r>
              <w:rPr>
                <w:rFonts w:ascii="宋体" w:cs="宋体"/>
                <w:szCs w:val="24"/>
              </w:rPr>
              <w:br/>
            </w:r>
            <w:r>
              <w:rPr>
                <w:rFonts w:ascii="宋体" w:hAnsi="宋体" w:cs="宋体" w:hint="eastAsia"/>
                <w:szCs w:val="24"/>
              </w:rPr>
              <w:t>①是否按规定内容公开预决算信息；</w:t>
            </w:r>
            <w:r>
              <w:rPr>
                <w:rFonts w:ascii="宋体" w:cs="宋体"/>
                <w:szCs w:val="24"/>
              </w:rPr>
              <w:br/>
            </w:r>
            <w:r>
              <w:rPr>
                <w:rFonts w:ascii="宋体" w:hAnsi="宋体" w:cs="宋体" w:hint="eastAsia"/>
                <w:szCs w:val="24"/>
              </w:rPr>
              <w:t>②是否按规定时限公开预决算信息。</w:t>
            </w:r>
            <w:r>
              <w:rPr>
                <w:rFonts w:ascii="宋体" w:cs="宋体"/>
                <w:szCs w:val="24"/>
              </w:rPr>
              <w:br/>
            </w:r>
            <w:r>
              <w:rPr>
                <w:rFonts w:ascii="宋体" w:hAnsi="宋体" w:cs="宋体" w:hint="eastAsia"/>
                <w:szCs w:val="24"/>
              </w:rPr>
              <w:t>预决算信息是指与部门预算、执行、决算、监督、绩效等管理相关的信息。</w:t>
            </w:r>
          </w:p>
        </w:tc>
      </w:tr>
      <w:tr w:rsidR="00475AB9">
        <w:trPr>
          <w:trHeight w:val="1737"/>
          <w:jc w:val="center"/>
        </w:trPr>
        <w:tc>
          <w:tcPr>
            <w:tcW w:w="307" w:type="pct"/>
            <w:vMerge/>
            <w:vAlign w:val="center"/>
          </w:tcPr>
          <w:p w:rsidR="00475AB9" w:rsidRDefault="00475AB9">
            <w:pPr>
              <w:spacing w:line="240" w:lineRule="exact"/>
              <w:jc w:val="center"/>
              <w:rPr>
                <w:rFonts w:ascii="宋体" w:cs="宋体"/>
                <w:szCs w:val="24"/>
              </w:rPr>
            </w:pPr>
          </w:p>
        </w:tc>
        <w:tc>
          <w:tcPr>
            <w:tcW w:w="375" w:type="pct"/>
            <w:vMerge/>
            <w:vAlign w:val="center"/>
          </w:tcPr>
          <w:p w:rsidR="00475AB9" w:rsidRDefault="00475AB9">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基础信息</w:t>
            </w:r>
          </w:p>
          <w:p w:rsidR="00475AB9" w:rsidRDefault="00E842E4">
            <w:pPr>
              <w:spacing w:line="240" w:lineRule="exact"/>
              <w:jc w:val="center"/>
              <w:rPr>
                <w:rFonts w:ascii="宋体" w:cs="宋体"/>
                <w:szCs w:val="24"/>
              </w:rPr>
            </w:pPr>
            <w:r>
              <w:rPr>
                <w:rFonts w:ascii="宋体" w:hAnsi="宋体" w:cs="宋体" w:hint="eastAsia"/>
                <w:szCs w:val="24"/>
              </w:rPr>
              <w:t>完善性（</w:t>
            </w:r>
            <w:r>
              <w:rPr>
                <w:rFonts w:ascii="宋体" w:hAnsi="宋体" w:cs="宋体"/>
                <w:szCs w:val="24"/>
              </w:rPr>
              <w:t>1</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rsidR="00475AB9" w:rsidRDefault="00E842E4" w:rsidP="00E842E4">
            <w:pPr>
              <w:tabs>
                <w:tab w:val="left" w:pos="2604"/>
              </w:tabs>
              <w:spacing w:line="220" w:lineRule="exact"/>
              <w:ind w:leftChars="50" w:left="105" w:rightChars="50" w:right="105" w:firstLineChars="46" w:firstLine="97"/>
              <w:rPr>
                <w:rFonts w:ascii="宋体" w:cs="宋体"/>
                <w:szCs w:val="24"/>
              </w:rPr>
            </w:pPr>
            <w:r>
              <w:rPr>
                <w:rFonts w:ascii="宋体" w:hAnsi="宋体" w:cs="宋体" w:hint="eastAsia"/>
                <w:szCs w:val="24"/>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cs="宋体"/>
                <w:szCs w:val="24"/>
              </w:rPr>
            </w:pPr>
            <w:r>
              <w:rPr>
                <w:rFonts w:ascii="宋体" w:hAnsi="宋体" w:cs="宋体" w:hint="eastAsia"/>
                <w:szCs w:val="24"/>
              </w:rPr>
              <w:t>评价要点：</w:t>
            </w:r>
            <w:r>
              <w:rPr>
                <w:rFonts w:ascii="宋体" w:cs="宋体"/>
                <w:szCs w:val="24"/>
              </w:rPr>
              <w:br/>
            </w:r>
            <w:r>
              <w:rPr>
                <w:rFonts w:ascii="宋体" w:hAnsi="宋体" w:cs="宋体" w:hint="eastAsia"/>
                <w:szCs w:val="24"/>
              </w:rPr>
              <w:t>①基础数据信息和会计信息资料是否真实；</w:t>
            </w:r>
            <w:r>
              <w:rPr>
                <w:rFonts w:ascii="宋体" w:cs="宋体"/>
                <w:szCs w:val="24"/>
              </w:rPr>
              <w:br/>
            </w:r>
            <w:r>
              <w:rPr>
                <w:rFonts w:ascii="宋体" w:hAnsi="宋体" w:cs="宋体" w:hint="eastAsia"/>
                <w:szCs w:val="24"/>
              </w:rPr>
              <w:t>②基础数据信息和会计信息资料是否完整；</w:t>
            </w:r>
            <w:r>
              <w:rPr>
                <w:rFonts w:ascii="宋体" w:cs="宋体"/>
                <w:szCs w:val="24"/>
              </w:rPr>
              <w:br/>
            </w:r>
            <w:r>
              <w:rPr>
                <w:rFonts w:ascii="宋体" w:hAnsi="宋体" w:cs="宋体" w:hint="eastAsia"/>
                <w:szCs w:val="24"/>
              </w:rPr>
              <w:t>③基础数据信息和会计信息资料是否准确。</w:t>
            </w:r>
          </w:p>
        </w:tc>
      </w:tr>
      <w:tr w:rsidR="00475AB9" w:rsidTr="00E842E4">
        <w:trPr>
          <w:trHeight w:val="896"/>
          <w:jc w:val="center"/>
        </w:trPr>
        <w:tc>
          <w:tcPr>
            <w:tcW w:w="307" w:type="pct"/>
            <w:vMerge/>
            <w:noWrap/>
            <w:tcMar>
              <w:top w:w="10" w:type="dxa"/>
              <w:left w:w="10" w:type="dxa"/>
              <w:bottom w:w="0" w:type="dxa"/>
              <w:right w:w="10" w:type="dxa"/>
            </w:tcMar>
            <w:textDirection w:val="tbRlV"/>
            <w:vAlign w:val="center"/>
          </w:tcPr>
          <w:p w:rsidR="00475AB9" w:rsidRDefault="00475AB9">
            <w:pPr>
              <w:spacing w:line="240" w:lineRule="exact"/>
              <w:jc w:val="center"/>
              <w:rPr>
                <w:rFonts w:ascii="宋体" w:cs="宋体"/>
                <w:szCs w:val="24"/>
              </w:rPr>
            </w:pPr>
          </w:p>
        </w:tc>
        <w:tc>
          <w:tcPr>
            <w:tcW w:w="375" w:type="pct"/>
            <w:vMerge w:val="restar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资产</w:t>
            </w:r>
            <w:r>
              <w:rPr>
                <w:rFonts w:ascii="宋体" w:cs="宋体"/>
                <w:szCs w:val="24"/>
              </w:rPr>
              <w:br/>
            </w:r>
            <w:r>
              <w:rPr>
                <w:rFonts w:ascii="宋体" w:hAnsi="宋体" w:cs="宋体" w:hint="eastAsia"/>
                <w:szCs w:val="24"/>
              </w:rPr>
              <w:t>管理（</w:t>
            </w:r>
            <w:r>
              <w:rPr>
                <w:rFonts w:ascii="宋体" w:hAnsi="宋体" w:cs="宋体"/>
                <w:szCs w:val="24"/>
              </w:rPr>
              <w:t>5</w:t>
            </w:r>
            <w:r>
              <w:rPr>
                <w:rFonts w:ascii="宋体" w:hAnsi="宋体" w:cs="宋体" w:hint="eastAsia"/>
                <w:szCs w:val="24"/>
              </w:rPr>
              <w:t>分）</w:t>
            </w: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管理制度</w:t>
            </w:r>
          </w:p>
          <w:p w:rsidR="00475AB9" w:rsidRDefault="00E842E4">
            <w:pPr>
              <w:spacing w:line="240" w:lineRule="exact"/>
              <w:jc w:val="center"/>
              <w:rPr>
                <w:rFonts w:ascii="宋体" w:cs="宋体"/>
                <w:szCs w:val="24"/>
              </w:rPr>
            </w:pPr>
            <w:r>
              <w:rPr>
                <w:rFonts w:ascii="宋体" w:hAnsi="宋体" w:cs="宋体" w:hint="eastAsia"/>
                <w:szCs w:val="24"/>
              </w:rPr>
              <w:t>健全性（</w:t>
            </w:r>
            <w:r>
              <w:rPr>
                <w:rFonts w:ascii="宋体" w:hAnsi="宋体" w:cs="宋体"/>
                <w:szCs w:val="24"/>
              </w:rPr>
              <w:t>2</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475AB9" w:rsidRPr="00E842E4" w:rsidRDefault="00E842E4" w:rsidP="00E842E4">
            <w:pPr>
              <w:tabs>
                <w:tab w:val="left" w:pos="2604"/>
              </w:tabs>
              <w:spacing w:line="220" w:lineRule="exact"/>
              <w:ind w:leftChars="50" w:left="105" w:rightChars="50" w:right="105" w:firstLineChars="46" w:firstLine="89"/>
              <w:rPr>
                <w:rFonts w:ascii="宋体" w:cs="宋体"/>
                <w:spacing w:val="-8"/>
                <w:szCs w:val="24"/>
              </w:rPr>
            </w:pPr>
            <w:r w:rsidRPr="00E842E4">
              <w:rPr>
                <w:rFonts w:ascii="宋体" w:hAnsi="宋体" w:cs="宋体" w:hint="eastAsia"/>
                <w:spacing w:val="-8"/>
                <w:szCs w:val="24"/>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475AB9" w:rsidRPr="00E842E4" w:rsidRDefault="00E842E4" w:rsidP="00E842E4">
            <w:pPr>
              <w:spacing w:line="220" w:lineRule="exact"/>
              <w:ind w:leftChars="50" w:left="105" w:rightChars="50" w:right="105"/>
              <w:rPr>
                <w:rFonts w:ascii="宋体" w:cs="宋体"/>
                <w:spacing w:val="-8"/>
                <w:szCs w:val="24"/>
              </w:rPr>
            </w:pPr>
            <w:r w:rsidRPr="00E842E4">
              <w:rPr>
                <w:rFonts w:ascii="宋体" w:hAnsi="宋体" w:cs="宋体" w:hint="eastAsia"/>
                <w:spacing w:val="-8"/>
                <w:szCs w:val="24"/>
              </w:rPr>
              <w:t>评价要点：</w:t>
            </w:r>
            <w:r w:rsidRPr="00E842E4">
              <w:rPr>
                <w:rFonts w:ascii="宋体" w:cs="宋体"/>
                <w:spacing w:val="-8"/>
                <w:szCs w:val="24"/>
              </w:rPr>
              <w:br/>
            </w:r>
            <w:r w:rsidRPr="00E842E4">
              <w:rPr>
                <w:rFonts w:ascii="宋体" w:hAnsi="宋体" w:cs="宋体" w:hint="eastAsia"/>
                <w:spacing w:val="-8"/>
                <w:szCs w:val="24"/>
              </w:rPr>
              <w:t>①是否已制定或具有资产管理制度；</w:t>
            </w:r>
            <w:r w:rsidRPr="00E842E4">
              <w:rPr>
                <w:rFonts w:ascii="宋体" w:hAnsi="宋体" w:cs="宋体"/>
                <w:spacing w:val="-8"/>
                <w:szCs w:val="24"/>
              </w:rPr>
              <w:t xml:space="preserve">           </w:t>
            </w:r>
            <w:r w:rsidRPr="00E842E4">
              <w:rPr>
                <w:rFonts w:ascii="宋体" w:hAnsi="宋体" w:cs="宋体" w:hint="eastAsia"/>
                <w:spacing w:val="-8"/>
                <w:szCs w:val="24"/>
              </w:rPr>
              <w:t>②相关资金管理制度是否合法、合规、完整；</w:t>
            </w:r>
            <w:r w:rsidRPr="00E842E4">
              <w:rPr>
                <w:rFonts w:ascii="宋体" w:cs="宋体"/>
                <w:spacing w:val="-8"/>
                <w:szCs w:val="24"/>
              </w:rPr>
              <w:br/>
            </w:r>
            <w:r w:rsidRPr="00E842E4">
              <w:rPr>
                <w:rFonts w:ascii="宋体" w:hAnsi="宋体" w:cs="宋体" w:hint="eastAsia"/>
                <w:spacing w:val="-8"/>
                <w:szCs w:val="24"/>
              </w:rPr>
              <w:t>③相关资产管理制度是否得到有效执行。</w:t>
            </w:r>
          </w:p>
        </w:tc>
      </w:tr>
      <w:tr w:rsidR="00475AB9">
        <w:trPr>
          <w:trHeight w:val="1887"/>
          <w:jc w:val="center"/>
        </w:trPr>
        <w:tc>
          <w:tcPr>
            <w:tcW w:w="307" w:type="pct"/>
            <w:vMerge/>
            <w:vAlign w:val="center"/>
          </w:tcPr>
          <w:p w:rsidR="00475AB9" w:rsidRDefault="00475AB9">
            <w:pPr>
              <w:spacing w:line="240" w:lineRule="exact"/>
              <w:jc w:val="center"/>
              <w:rPr>
                <w:rFonts w:ascii="宋体" w:cs="宋体"/>
                <w:szCs w:val="24"/>
              </w:rPr>
            </w:pPr>
          </w:p>
        </w:tc>
        <w:tc>
          <w:tcPr>
            <w:tcW w:w="375" w:type="pct"/>
            <w:vMerge/>
            <w:vAlign w:val="center"/>
          </w:tcPr>
          <w:p w:rsidR="00475AB9" w:rsidRDefault="00475AB9">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资产管理</w:t>
            </w:r>
          </w:p>
          <w:p w:rsidR="00475AB9" w:rsidRDefault="00E842E4">
            <w:pPr>
              <w:spacing w:line="240" w:lineRule="exact"/>
              <w:jc w:val="center"/>
              <w:rPr>
                <w:rFonts w:ascii="宋体" w:cs="宋体"/>
                <w:szCs w:val="24"/>
              </w:rPr>
            </w:pPr>
            <w:r>
              <w:rPr>
                <w:rFonts w:ascii="宋体" w:hAnsi="宋体" w:cs="宋体" w:hint="eastAsia"/>
                <w:szCs w:val="24"/>
              </w:rPr>
              <w:t>安全性（</w:t>
            </w:r>
            <w:r>
              <w:rPr>
                <w:rFonts w:ascii="宋体" w:hAnsi="宋体" w:cs="宋体"/>
                <w:szCs w:val="24"/>
              </w:rPr>
              <w:t>2</w:t>
            </w:r>
            <w:r>
              <w:rPr>
                <w:rFonts w:ascii="宋体" w:hAnsi="宋体" w:cs="宋体" w:hint="eastAsia"/>
                <w:szCs w:val="24"/>
              </w:rPr>
              <w:t>分）</w:t>
            </w:r>
          </w:p>
        </w:tc>
        <w:tc>
          <w:tcPr>
            <w:tcW w:w="375" w:type="pct"/>
          </w:tcPr>
          <w:p w:rsidR="00475AB9" w:rsidRDefault="00E842E4">
            <w:pPr>
              <w:tabs>
                <w:tab w:val="left" w:pos="761"/>
                <w:tab w:val="left" w:pos="2604"/>
              </w:tabs>
              <w:spacing w:line="600" w:lineRule="auto"/>
              <w:ind w:leftChars="50" w:left="105" w:rightChars="50" w:right="105" w:firstLineChars="46" w:firstLine="97"/>
              <w:jc w:val="center"/>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rsidR="00475AB9" w:rsidRDefault="00E842E4" w:rsidP="00E842E4">
            <w:pPr>
              <w:tabs>
                <w:tab w:val="left" w:pos="761"/>
                <w:tab w:val="left" w:pos="2604"/>
              </w:tabs>
              <w:spacing w:line="220" w:lineRule="exact"/>
              <w:ind w:leftChars="50" w:left="105" w:rightChars="50" w:right="105" w:firstLineChars="46" w:firstLine="97"/>
              <w:rPr>
                <w:rFonts w:ascii="宋体" w:cs="宋体"/>
                <w:szCs w:val="24"/>
              </w:rPr>
            </w:pPr>
            <w:r>
              <w:rPr>
                <w:rFonts w:ascii="宋体" w:hAnsi="宋体" w:cs="宋体" w:hint="eastAsia"/>
                <w:szCs w:val="24"/>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cs="宋体"/>
                <w:szCs w:val="24"/>
              </w:rPr>
            </w:pPr>
            <w:r>
              <w:rPr>
                <w:rFonts w:ascii="宋体" w:hAnsi="宋体" w:cs="宋体" w:hint="eastAsia"/>
                <w:szCs w:val="24"/>
              </w:rPr>
              <w:t>评价要点：</w:t>
            </w:r>
            <w:r>
              <w:rPr>
                <w:rFonts w:ascii="宋体" w:cs="宋体"/>
                <w:szCs w:val="24"/>
              </w:rPr>
              <w:br/>
            </w:r>
            <w:r>
              <w:rPr>
                <w:rFonts w:ascii="宋体" w:hAnsi="宋体" w:cs="宋体" w:hint="eastAsia"/>
                <w:szCs w:val="24"/>
              </w:rPr>
              <w:t>①资产保存是否完整；</w:t>
            </w:r>
            <w:r>
              <w:rPr>
                <w:rFonts w:ascii="宋体" w:cs="宋体"/>
                <w:szCs w:val="24"/>
              </w:rPr>
              <w:br/>
            </w:r>
            <w:r>
              <w:rPr>
                <w:rFonts w:ascii="宋体" w:hAnsi="宋体" w:cs="宋体" w:hint="eastAsia"/>
                <w:szCs w:val="24"/>
              </w:rPr>
              <w:t>②资产配置是否合理；</w:t>
            </w:r>
            <w:r>
              <w:rPr>
                <w:rFonts w:ascii="宋体" w:cs="宋体"/>
                <w:szCs w:val="24"/>
              </w:rPr>
              <w:br/>
            </w:r>
            <w:r>
              <w:rPr>
                <w:rFonts w:ascii="宋体" w:hAnsi="宋体" w:cs="宋体" w:hint="eastAsia"/>
                <w:szCs w:val="24"/>
              </w:rPr>
              <w:t>③资产处置是否规范；</w:t>
            </w:r>
            <w:r>
              <w:rPr>
                <w:rFonts w:ascii="宋体" w:cs="宋体"/>
                <w:szCs w:val="24"/>
              </w:rPr>
              <w:br/>
            </w:r>
            <w:r>
              <w:rPr>
                <w:rFonts w:ascii="宋体" w:hAnsi="宋体" w:cs="宋体" w:hint="eastAsia"/>
                <w:szCs w:val="24"/>
              </w:rPr>
              <w:t>④资产账务管理是否合规，是否帐实相符；</w:t>
            </w:r>
            <w:r>
              <w:rPr>
                <w:rFonts w:ascii="宋体" w:cs="宋体"/>
                <w:szCs w:val="24"/>
              </w:rPr>
              <w:br/>
            </w:r>
            <w:r>
              <w:rPr>
                <w:rFonts w:ascii="宋体" w:hAnsi="宋体" w:cs="宋体" w:hint="eastAsia"/>
                <w:szCs w:val="24"/>
              </w:rPr>
              <w:t>⑤资产是否有偿使用及处置收入及时足额上缴。</w:t>
            </w:r>
          </w:p>
        </w:tc>
      </w:tr>
      <w:tr w:rsidR="00475AB9">
        <w:trPr>
          <w:trHeight w:val="895"/>
          <w:jc w:val="center"/>
        </w:trPr>
        <w:tc>
          <w:tcPr>
            <w:tcW w:w="307" w:type="pct"/>
            <w:vMerge/>
            <w:vAlign w:val="center"/>
          </w:tcPr>
          <w:p w:rsidR="00475AB9" w:rsidRDefault="00475AB9">
            <w:pPr>
              <w:spacing w:line="240" w:lineRule="exact"/>
              <w:rPr>
                <w:rFonts w:ascii="宋体" w:cs="宋体"/>
                <w:szCs w:val="24"/>
              </w:rPr>
            </w:pPr>
          </w:p>
        </w:tc>
        <w:tc>
          <w:tcPr>
            <w:tcW w:w="375" w:type="pct"/>
            <w:vMerge/>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固定资产</w:t>
            </w:r>
          </w:p>
          <w:p w:rsidR="00475AB9" w:rsidRDefault="00E842E4">
            <w:pPr>
              <w:spacing w:line="240" w:lineRule="exact"/>
              <w:jc w:val="center"/>
              <w:rPr>
                <w:rFonts w:ascii="宋体" w:cs="宋体"/>
                <w:szCs w:val="24"/>
              </w:rPr>
            </w:pPr>
            <w:r>
              <w:rPr>
                <w:rFonts w:ascii="宋体" w:hAnsi="宋体" w:cs="宋体" w:hint="eastAsia"/>
                <w:szCs w:val="24"/>
              </w:rPr>
              <w:t>利用率（</w:t>
            </w:r>
            <w:r>
              <w:rPr>
                <w:rFonts w:ascii="宋体" w:hAnsi="宋体" w:cs="宋体"/>
                <w:szCs w:val="24"/>
              </w:rPr>
              <w:t>1</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rsidR="00475AB9" w:rsidRDefault="00E842E4" w:rsidP="00E842E4">
            <w:pPr>
              <w:tabs>
                <w:tab w:val="left" w:pos="2604"/>
              </w:tabs>
              <w:spacing w:line="220" w:lineRule="exact"/>
              <w:ind w:leftChars="50" w:left="105" w:rightChars="50" w:right="105" w:firstLineChars="46" w:firstLine="97"/>
              <w:rPr>
                <w:rFonts w:ascii="宋体" w:cs="宋体"/>
                <w:szCs w:val="24"/>
              </w:rPr>
            </w:pPr>
            <w:r>
              <w:rPr>
                <w:rFonts w:ascii="宋体" w:hAnsi="宋体" w:cs="宋体" w:hint="eastAsia"/>
                <w:szCs w:val="24"/>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475AB9" w:rsidRDefault="00E842E4" w:rsidP="00E842E4">
            <w:pPr>
              <w:spacing w:line="220" w:lineRule="exact"/>
              <w:ind w:leftChars="50" w:left="105" w:rightChars="50" w:right="105"/>
              <w:rPr>
                <w:rFonts w:ascii="宋体" w:cs="宋体"/>
                <w:szCs w:val="24"/>
              </w:rPr>
            </w:pPr>
            <w:r>
              <w:rPr>
                <w:rFonts w:ascii="宋体" w:hAnsi="宋体" w:cs="宋体" w:hint="eastAsia"/>
                <w:szCs w:val="24"/>
              </w:rPr>
              <w:t>固定资产利用率</w:t>
            </w:r>
            <w:r>
              <w:rPr>
                <w:rFonts w:ascii="宋体" w:hAnsi="宋体" w:cs="宋体"/>
                <w:szCs w:val="24"/>
              </w:rPr>
              <w:t>=</w:t>
            </w:r>
            <w:r>
              <w:rPr>
                <w:rFonts w:ascii="宋体" w:hAnsi="宋体" w:cs="宋体" w:hint="eastAsia"/>
                <w:szCs w:val="24"/>
              </w:rPr>
              <w:t>（实际在用固定资产总额</w:t>
            </w:r>
            <w:r>
              <w:rPr>
                <w:rFonts w:ascii="宋体" w:hAnsi="宋体" w:cs="宋体"/>
                <w:szCs w:val="24"/>
              </w:rPr>
              <w:t>/</w:t>
            </w:r>
            <w:r>
              <w:rPr>
                <w:rFonts w:ascii="宋体" w:hAnsi="宋体" w:cs="宋体" w:hint="eastAsia"/>
                <w:szCs w:val="24"/>
              </w:rPr>
              <w:t>所有固定资产总额）×</w:t>
            </w:r>
            <w:r>
              <w:rPr>
                <w:rFonts w:ascii="宋体" w:hAnsi="宋体" w:cs="宋体"/>
                <w:szCs w:val="24"/>
              </w:rPr>
              <w:t>100%</w:t>
            </w:r>
            <w:r>
              <w:rPr>
                <w:rFonts w:ascii="宋体" w:hAnsi="宋体" w:cs="宋体" w:hint="eastAsia"/>
                <w:szCs w:val="24"/>
              </w:rPr>
              <w:t>。</w:t>
            </w:r>
          </w:p>
        </w:tc>
      </w:tr>
      <w:tr w:rsidR="00475AB9">
        <w:trPr>
          <w:trHeight w:val="2171"/>
          <w:jc w:val="center"/>
        </w:trPr>
        <w:tc>
          <w:tcPr>
            <w:tcW w:w="307" w:type="pct"/>
            <w:vMerge w:val="restart"/>
            <w:noWrap/>
            <w:tcMar>
              <w:top w:w="10" w:type="dxa"/>
              <w:left w:w="10" w:type="dxa"/>
              <w:bottom w:w="0" w:type="dxa"/>
              <w:right w:w="10" w:type="dxa"/>
            </w:tcMar>
            <w:textDirection w:val="tbRlV"/>
            <w:vAlign w:val="center"/>
          </w:tcPr>
          <w:p w:rsidR="00475AB9" w:rsidRDefault="00E842E4">
            <w:pPr>
              <w:spacing w:line="240" w:lineRule="exact"/>
              <w:jc w:val="center"/>
              <w:rPr>
                <w:rFonts w:ascii="宋体" w:cs="宋体"/>
                <w:szCs w:val="24"/>
              </w:rPr>
            </w:pPr>
            <w:r>
              <w:rPr>
                <w:rFonts w:ascii="宋体" w:hAnsi="宋体" w:cs="宋体" w:hint="eastAsia"/>
                <w:szCs w:val="24"/>
              </w:rPr>
              <w:lastRenderedPageBreak/>
              <w:t>产</w:t>
            </w:r>
            <w:r>
              <w:rPr>
                <w:rFonts w:ascii="宋体" w:hAnsi="宋体" w:cs="宋体"/>
                <w:szCs w:val="24"/>
              </w:rPr>
              <w:t xml:space="preserve">   </w:t>
            </w:r>
            <w:r>
              <w:rPr>
                <w:rFonts w:ascii="宋体" w:hAnsi="宋体" w:cs="宋体" w:hint="eastAsia"/>
                <w:szCs w:val="24"/>
              </w:rPr>
              <w:t>出（</w:t>
            </w:r>
            <w:r>
              <w:rPr>
                <w:rFonts w:ascii="宋体" w:hAnsi="宋体" w:cs="宋体"/>
                <w:szCs w:val="24"/>
              </w:rPr>
              <w:t>30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职责</w:t>
            </w:r>
            <w:r>
              <w:rPr>
                <w:rFonts w:ascii="宋体" w:cs="宋体"/>
                <w:szCs w:val="24"/>
              </w:rPr>
              <w:br/>
            </w:r>
            <w:r>
              <w:rPr>
                <w:rFonts w:ascii="宋体" w:hAnsi="宋体" w:cs="宋体" w:hint="eastAsia"/>
                <w:szCs w:val="24"/>
              </w:rPr>
              <w:t>履行（</w:t>
            </w:r>
            <w:r>
              <w:rPr>
                <w:rFonts w:ascii="宋体" w:hAnsi="宋体" w:cs="宋体"/>
                <w:szCs w:val="24"/>
              </w:rPr>
              <w:t>30</w:t>
            </w:r>
            <w:r>
              <w:rPr>
                <w:rFonts w:ascii="宋体" w:hAnsi="宋体" w:cs="宋体" w:hint="eastAsia"/>
                <w:szCs w:val="24"/>
              </w:rPr>
              <w:t>分）</w:t>
            </w: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实际</w:t>
            </w:r>
          </w:p>
          <w:p w:rsidR="00475AB9" w:rsidRDefault="00E842E4">
            <w:pPr>
              <w:spacing w:line="240" w:lineRule="exact"/>
              <w:jc w:val="center"/>
              <w:rPr>
                <w:rFonts w:ascii="宋体" w:cs="宋体"/>
                <w:szCs w:val="24"/>
              </w:rPr>
            </w:pPr>
            <w:r>
              <w:rPr>
                <w:rFonts w:ascii="宋体" w:hAnsi="宋体" w:cs="宋体" w:hint="eastAsia"/>
                <w:szCs w:val="24"/>
              </w:rPr>
              <w:t>完成率（</w:t>
            </w:r>
            <w:r>
              <w:rPr>
                <w:rFonts w:ascii="宋体" w:hAnsi="宋体" w:cs="宋体"/>
                <w:szCs w:val="24"/>
              </w:rPr>
              <w:t>8</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8</w:t>
            </w:r>
          </w:p>
        </w:tc>
        <w:tc>
          <w:tcPr>
            <w:tcW w:w="1576" w:type="pct"/>
            <w:tcMar>
              <w:top w:w="10" w:type="dxa"/>
              <w:left w:w="10" w:type="dxa"/>
              <w:bottom w:w="0" w:type="dxa"/>
              <w:right w:w="10" w:type="dxa"/>
            </w:tcMar>
            <w:vAlign w:val="center"/>
          </w:tcPr>
          <w:p w:rsidR="00475AB9" w:rsidRDefault="00E842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475AB9" w:rsidRDefault="00E842E4">
            <w:pPr>
              <w:spacing w:line="240" w:lineRule="exact"/>
              <w:ind w:leftChars="50" w:left="105" w:rightChars="50" w:right="105"/>
              <w:rPr>
                <w:rFonts w:ascii="宋体" w:cs="宋体"/>
                <w:szCs w:val="24"/>
              </w:rPr>
            </w:pPr>
            <w:r>
              <w:rPr>
                <w:rFonts w:ascii="宋体" w:hAnsi="宋体" w:cs="宋体" w:hint="eastAsia"/>
                <w:szCs w:val="24"/>
              </w:rPr>
              <w:t>实际完成率</w:t>
            </w:r>
            <w:r>
              <w:rPr>
                <w:rFonts w:ascii="宋体" w:hAnsi="宋体" w:cs="宋体"/>
                <w:szCs w:val="24"/>
              </w:rPr>
              <w:t>=</w:t>
            </w:r>
            <w:r>
              <w:rPr>
                <w:rFonts w:ascii="宋体" w:hAnsi="宋体" w:cs="宋体" w:hint="eastAsia"/>
                <w:szCs w:val="24"/>
              </w:rPr>
              <w:t>（实际完成工作数</w:t>
            </w:r>
            <w:r>
              <w:rPr>
                <w:rFonts w:ascii="宋体" w:hAnsi="宋体" w:cs="宋体"/>
                <w:szCs w:val="24"/>
              </w:rPr>
              <w:t>/</w:t>
            </w:r>
            <w:r>
              <w:rPr>
                <w:rFonts w:ascii="宋体" w:hAnsi="宋体" w:cs="宋体" w:hint="eastAsia"/>
                <w:szCs w:val="24"/>
              </w:rPr>
              <w:t>计划工作数）×</w:t>
            </w:r>
            <w:r>
              <w:rPr>
                <w:rFonts w:ascii="宋体" w:hAnsi="宋体" w:cs="宋体"/>
                <w:szCs w:val="24"/>
              </w:rPr>
              <w:t>100%</w:t>
            </w:r>
            <w:r>
              <w:rPr>
                <w:rFonts w:ascii="宋体" w:hAnsi="宋体" w:cs="宋体" w:hint="eastAsia"/>
                <w:szCs w:val="24"/>
              </w:rPr>
              <w:t>。</w:t>
            </w:r>
            <w:r>
              <w:rPr>
                <w:rFonts w:ascii="宋体" w:cs="宋体"/>
                <w:szCs w:val="24"/>
              </w:rPr>
              <w:br/>
            </w:r>
            <w:r>
              <w:rPr>
                <w:rFonts w:ascii="宋体" w:hAnsi="宋体" w:cs="宋体" w:hint="eastAsia"/>
                <w:szCs w:val="24"/>
              </w:rPr>
              <w:t>实际完成工作数：一定时期（年度或规划期）内部门实际完成工作任务的数量。</w:t>
            </w:r>
            <w:r>
              <w:rPr>
                <w:rFonts w:ascii="宋体" w:cs="宋体"/>
                <w:szCs w:val="24"/>
              </w:rPr>
              <w:br/>
            </w:r>
            <w:r>
              <w:rPr>
                <w:rFonts w:ascii="宋体" w:hAnsi="宋体" w:cs="宋体" w:hint="eastAsia"/>
                <w:szCs w:val="24"/>
              </w:rPr>
              <w:t>计划工作数：部门整体绩效目标确定的一定时期（年度或规划期）内预计完成工作任务的数量。</w:t>
            </w:r>
          </w:p>
        </w:tc>
      </w:tr>
      <w:tr w:rsidR="00475AB9">
        <w:trPr>
          <w:trHeight w:val="1393"/>
          <w:jc w:val="center"/>
        </w:trPr>
        <w:tc>
          <w:tcPr>
            <w:tcW w:w="307" w:type="pct"/>
            <w:vMerge/>
            <w:textDirection w:val="tbRlV"/>
            <w:vAlign w:val="center"/>
          </w:tcPr>
          <w:p w:rsidR="00475AB9" w:rsidRDefault="00475AB9">
            <w:pPr>
              <w:spacing w:line="240" w:lineRule="exact"/>
              <w:ind w:left="113"/>
              <w:jc w:val="center"/>
              <w:rPr>
                <w:rFonts w:ascii="宋体" w:cs="宋体"/>
                <w:szCs w:val="24"/>
              </w:rPr>
            </w:pPr>
          </w:p>
        </w:tc>
        <w:tc>
          <w:tcPr>
            <w:tcW w:w="375" w:type="pct"/>
            <w:vMerge/>
            <w:vAlign w:val="center"/>
          </w:tcPr>
          <w:p w:rsidR="00475AB9" w:rsidRDefault="00475AB9">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完成</w:t>
            </w:r>
          </w:p>
          <w:p w:rsidR="00475AB9" w:rsidRDefault="00E842E4">
            <w:pPr>
              <w:spacing w:line="240" w:lineRule="exact"/>
              <w:jc w:val="center"/>
              <w:rPr>
                <w:rFonts w:ascii="宋体" w:cs="宋体"/>
                <w:szCs w:val="24"/>
              </w:rPr>
            </w:pPr>
            <w:r>
              <w:rPr>
                <w:rFonts w:ascii="宋体" w:hAnsi="宋体" w:cs="宋体" w:hint="eastAsia"/>
                <w:szCs w:val="24"/>
              </w:rPr>
              <w:t>及时率（</w:t>
            </w:r>
            <w:r>
              <w:rPr>
                <w:rFonts w:ascii="宋体" w:hAnsi="宋体" w:cs="宋体"/>
                <w:szCs w:val="24"/>
              </w:rPr>
              <w:t>4</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rsidR="00475AB9" w:rsidRDefault="00E842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部门在规定时限内及时完成的实际工作数与计划工作数的比率</w:t>
            </w:r>
            <w:r>
              <w:rPr>
                <w:rFonts w:ascii="宋体" w:hAnsi="宋体" w:cs="宋体"/>
                <w:szCs w:val="24"/>
              </w:rPr>
              <w:t>,</w:t>
            </w:r>
            <w:r>
              <w:rPr>
                <w:rFonts w:ascii="宋体" w:hAnsi="宋体" w:cs="宋体" w:hint="eastAsia"/>
                <w:szCs w:val="24"/>
              </w:rPr>
              <w:t>用以反映和考核部门履职时效目标的实现程度。</w:t>
            </w:r>
          </w:p>
        </w:tc>
        <w:tc>
          <w:tcPr>
            <w:tcW w:w="1867" w:type="pct"/>
            <w:tcMar>
              <w:top w:w="10" w:type="dxa"/>
              <w:left w:w="10" w:type="dxa"/>
              <w:bottom w:w="0" w:type="dxa"/>
              <w:right w:w="10" w:type="dxa"/>
            </w:tcMar>
            <w:vAlign w:val="center"/>
          </w:tcPr>
          <w:p w:rsidR="00475AB9" w:rsidRDefault="00E842E4">
            <w:pPr>
              <w:spacing w:line="240" w:lineRule="exact"/>
              <w:ind w:leftChars="50" w:left="105" w:rightChars="50" w:right="105"/>
              <w:rPr>
                <w:rFonts w:ascii="宋体" w:cs="宋体"/>
                <w:szCs w:val="24"/>
              </w:rPr>
            </w:pPr>
            <w:r>
              <w:rPr>
                <w:rFonts w:ascii="宋体" w:hAnsi="宋体" w:cs="宋体" w:hint="eastAsia"/>
                <w:szCs w:val="24"/>
              </w:rPr>
              <w:t>完成及时率</w:t>
            </w:r>
            <w:r>
              <w:rPr>
                <w:rFonts w:ascii="宋体" w:hAnsi="宋体" w:cs="宋体"/>
                <w:szCs w:val="24"/>
              </w:rPr>
              <w:t>=</w:t>
            </w:r>
            <w:r>
              <w:rPr>
                <w:rFonts w:ascii="宋体" w:hAnsi="宋体" w:cs="宋体" w:hint="eastAsia"/>
                <w:szCs w:val="24"/>
              </w:rPr>
              <w:t>（及时完成实际工作数</w:t>
            </w:r>
            <w:r>
              <w:rPr>
                <w:rFonts w:ascii="宋体" w:hAnsi="宋体" w:cs="宋体"/>
                <w:szCs w:val="24"/>
              </w:rPr>
              <w:t>/</w:t>
            </w:r>
            <w:r>
              <w:rPr>
                <w:rFonts w:ascii="宋体" w:hAnsi="宋体" w:cs="宋体" w:hint="eastAsia"/>
                <w:szCs w:val="24"/>
              </w:rPr>
              <w:t>计划工作数）×</w:t>
            </w:r>
            <w:r>
              <w:rPr>
                <w:rFonts w:ascii="宋体" w:hAnsi="宋体" w:cs="宋体"/>
                <w:szCs w:val="24"/>
              </w:rPr>
              <w:t>100%</w:t>
            </w:r>
            <w:r>
              <w:rPr>
                <w:rFonts w:ascii="宋体" w:hAnsi="宋体" w:cs="宋体" w:hint="eastAsia"/>
                <w:szCs w:val="24"/>
              </w:rPr>
              <w:t>。</w:t>
            </w:r>
            <w:r>
              <w:rPr>
                <w:rFonts w:ascii="宋体" w:cs="宋体"/>
                <w:szCs w:val="24"/>
              </w:rPr>
              <w:br/>
            </w:r>
            <w:r>
              <w:rPr>
                <w:rFonts w:ascii="宋体" w:hAnsi="宋体" w:cs="宋体" w:hint="eastAsia"/>
                <w:szCs w:val="24"/>
              </w:rPr>
              <w:t>及时完成实际工作数：部门按照整体绩效目标确定的时限实际完成的工作任务数量。</w:t>
            </w:r>
          </w:p>
        </w:tc>
      </w:tr>
      <w:tr w:rsidR="00475AB9">
        <w:trPr>
          <w:trHeight w:val="1675"/>
          <w:jc w:val="center"/>
        </w:trPr>
        <w:tc>
          <w:tcPr>
            <w:tcW w:w="307" w:type="pct"/>
            <w:vMerge/>
            <w:vAlign w:val="center"/>
          </w:tcPr>
          <w:p w:rsidR="00475AB9" w:rsidRDefault="00475AB9">
            <w:pPr>
              <w:spacing w:line="240" w:lineRule="exact"/>
              <w:rPr>
                <w:rFonts w:ascii="宋体" w:cs="宋体"/>
                <w:szCs w:val="24"/>
              </w:rPr>
            </w:pPr>
          </w:p>
        </w:tc>
        <w:tc>
          <w:tcPr>
            <w:tcW w:w="375" w:type="pct"/>
            <w:vMerge/>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质量</w:t>
            </w:r>
          </w:p>
          <w:p w:rsidR="00475AB9" w:rsidRDefault="00E842E4">
            <w:pPr>
              <w:spacing w:line="240" w:lineRule="exact"/>
              <w:jc w:val="center"/>
              <w:rPr>
                <w:rFonts w:ascii="宋体" w:cs="宋体"/>
                <w:szCs w:val="24"/>
              </w:rPr>
            </w:pPr>
            <w:r>
              <w:rPr>
                <w:rFonts w:ascii="宋体" w:hAnsi="宋体" w:cs="宋体" w:hint="eastAsia"/>
                <w:szCs w:val="24"/>
              </w:rPr>
              <w:t>达标率（</w:t>
            </w:r>
            <w:r>
              <w:rPr>
                <w:rFonts w:ascii="宋体" w:hAnsi="宋体" w:cs="宋体"/>
                <w:szCs w:val="24"/>
              </w:rPr>
              <w:t>8</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8</w:t>
            </w:r>
          </w:p>
        </w:tc>
        <w:tc>
          <w:tcPr>
            <w:tcW w:w="1576" w:type="pct"/>
            <w:tcMar>
              <w:top w:w="10" w:type="dxa"/>
              <w:left w:w="10" w:type="dxa"/>
              <w:bottom w:w="0" w:type="dxa"/>
              <w:right w:w="10" w:type="dxa"/>
            </w:tcMar>
            <w:vAlign w:val="center"/>
          </w:tcPr>
          <w:p w:rsidR="00475AB9" w:rsidRDefault="00E842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达到质量标准（绩效标准值）的实际工作数与计划工作数的比率</w:t>
            </w:r>
            <w:r>
              <w:rPr>
                <w:rFonts w:ascii="宋体" w:hAnsi="宋体" w:cs="宋体"/>
                <w:szCs w:val="24"/>
              </w:rPr>
              <w:t>,</w:t>
            </w:r>
            <w:r>
              <w:rPr>
                <w:rFonts w:ascii="宋体" w:hAnsi="宋体" w:cs="宋体" w:hint="eastAsia"/>
                <w:szCs w:val="24"/>
              </w:rPr>
              <w:t>用以反映和考核部门履职质量目标的实现程度。</w:t>
            </w:r>
          </w:p>
        </w:tc>
        <w:tc>
          <w:tcPr>
            <w:tcW w:w="1867" w:type="pct"/>
            <w:tcMar>
              <w:top w:w="10" w:type="dxa"/>
              <w:left w:w="10" w:type="dxa"/>
              <w:bottom w:w="0" w:type="dxa"/>
              <w:right w:w="10" w:type="dxa"/>
            </w:tcMar>
            <w:vAlign w:val="center"/>
          </w:tcPr>
          <w:p w:rsidR="00475AB9" w:rsidRDefault="00E842E4">
            <w:pPr>
              <w:spacing w:line="240" w:lineRule="exact"/>
              <w:ind w:leftChars="50" w:left="105" w:rightChars="50" w:right="105"/>
              <w:rPr>
                <w:rFonts w:ascii="宋体" w:cs="宋体"/>
                <w:szCs w:val="24"/>
              </w:rPr>
            </w:pPr>
            <w:r>
              <w:rPr>
                <w:rFonts w:ascii="宋体" w:hAnsi="宋体" w:cs="宋体" w:hint="eastAsia"/>
                <w:szCs w:val="24"/>
              </w:rPr>
              <w:t>质量达标率</w:t>
            </w:r>
            <w:r>
              <w:rPr>
                <w:rFonts w:ascii="宋体" w:hAnsi="宋体" w:cs="宋体"/>
                <w:szCs w:val="24"/>
              </w:rPr>
              <w:t>=</w:t>
            </w:r>
            <w:r>
              <w:rPr>
                <w:rFonts w:ascii="宋体" w:hAnsi="宋体" w:cs="宋体" w:hint="eastAsia"/>
                <w:szCs w:val="24"/>
              </w:rPr>
              <w:t>（质量达标实际工作数</w:t>
            </w:r>
            <w:r>
              <w:rPr>
                <w:rFonts w:ascii="宋体" w:hAnsi="宋体" w:cs="宋体"/>
                <w:szCs w:val="24"/>
              </w:rPr>
              <w:t>/</w:t>
            </w:r>
            <w:r>
              <w:rPr>
                <w:rFonts w:ascii="宋体" w:hAnsi="宋体" w:cs="宋体" w:hint="eastAsia"/>
                <w:szCs w:val="24"/>
              </w:rPr>
              <w:t>计划工作数）×</w:t>
            </w:r>
            <w:r>
              <w:rPr>
                <w:rFonts w:ascii="宋体" w:hAnsi="宋体" w:cs="宋体"/>
                <w:szCs w:val="24"/>
              </w:rPr>
              <w:t>100%</w:t>
            </w:r>
            <w:r>
              <w:rPr>
                <w:rFonts w:ascii="宋体" w:hAnsi="宋体" w:cs="宋体" w:hint="eastAsia"/>
                <w:szCs w:val="24"/>
              </w:rPr>
              <w:t>。</w:t>
            </w:r>
            <w:r>
              <w:rPr>
                <w:rFonts w:ascii="宋体" w:cs="宋体"/>
                <w:szCs w:val="24"/>
              </w:rPr>
              <w:br/>
            </w:r>
            <w:r>
              <w:rPr>
                <w:rFonts w:ascii="宋体" w:hAnsi="宋体" w:cs="宋体" w:hint="eastAsia"/>
                <w:szCs w:val="24"/>
              </w:rPr>
              <w:t>质量达标实际工作数：一定时期（年度或规划期）内部门实际完成工作数中达到部门绩效目标要求（绩效标准值）的工作任务数量。</w:t>
            </w:r>
          </w:p>
        </w:tc>
      </w:tr>
      <w:tr w:rsidR="00475AB9">
        <w:trPr>
          <w:trHeight w:val="1125"/>
          <w:jc w:val="center"/>
        </w:trPr>
        <w:tc>
          <w:tcPr>
            <w:tcW w:w="307" w:type="pct"/>
            <w:vMerge/>
            <w:vAlign w:val="center"/>
          </w:tcPr>
          <w:p w:rsidR="00475AB9" w:rsidRDefault="00475AB9">
            <w:pPr>
              <w:spacing w:line="240" w:lineRule="exact"/>
              <w:rPr>
                <w:rFonts w:ascii="宋体" w:cs="宋体"/>
                <w:szCs w:val="24"/>
              </w:rPr>
            </w:pPr>
          </w:p>
        </w:tc>
        <w:tc>
          <w:tcPr>
            <w:tcW w:w="375" w:type="pct"/>
            <w:vMerge/>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重点工作</w:t>
            </w:r>
          </w:p>
          <w:p w:rsidR="00475AB9" w:rsidRDefault="00E842E4">
            <w:pPr>
              <w:spacing w:line="240" w:lineRule="exact"/>
              <w:jc w:val="center"/>
              <w:rPr>
                <w:rFonts w:ascii="宋体" w:cs="宋体"/>
                <w:szCs w:val="24"/>
              </w:rPr>
            </w:pPr>
            <w:r>
              <w:rPr>
                <w:rFonts w:ascii="宋体" w:hAnsi="宋体" w:cs="宋体" w:hint="eastAsia"/>
                <w:szCs w:val="24"/>
              </w:rPr>
              <w:t>办结率（</w:t>
            </w:r>
            <w:r>
              <w:rPr>
                <w:rFonts w:ascii="宋体" w:hAnsi="宋体" w:cs="宋体"/>
                <w:szCs w:val="24"/>
              </w:rPr>
              <w:t>10</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10</w:t>
            </w:r>
          </w:p>
        </w:tc>
        <w:tc>
          <w:tcPr>
            <w:tcW w:w="1576" w:type="pct"/>
            <w:tcMar>
              <w:top w:w="10" w:type="dxa"/>
              <w:left w:w="10" w:type="dxa"/>
              <w:bottom w:w="0" w:type="dxa"/>
              <w:right w:w="10" w:type="dxa"/>
            </w:tcMar>
            <w:vAlign w:val="center"/>
          </w:tcPr>
          <w:p w:rsidR="00475AB9" w:rsidRDefault="00E842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475AB9" w:rsidRDefault="00E842E4">
            <w:pPr>
              <w:spacing w:line="240" w:lineRule="exact"/>
              <w:ind w:leftChars="50" w:left="105" w:rightChars="50" w:right="105"/>
              <w:rPr>
                <w:rFonts w:ascii="宋体" w:cs="宋体"/>
                <w:szCs w:val="24"/>
              </w:rPr>
            </w:pPr>
            <w:r>
              <w:rPr>
                <w:rFonts w:ascii="宋体" w:hAnsi="宋体" w:cs="宋体" w:hint="eastAsia"/>
                <w:szCs w:val="24"/>
              </w:rPr>
              <w:t>重点工作办结率</w:t>
            </w:r>
            <w:r>
              <w:rPr>
                <w:rFonts w:ascii="宋体" w:hAnsi="宋体" w:cs="宋体"/>
                <w:szCs w:val="24"/>
              </w:rPr>
              <w:t>=</w:t>
            </w:r>
            <w:r>
              <w:rPr>
                <w:rFonts w:ascii="宋体" w:hAnsi="宋体" w:cs="宋体" w:hint="eastAsia"/>
                <w:szCs w:val="24"/>
              </w:rPr>
              <w:t>（重点工作实际完成数</w:t>
            </w:r>
            <w:r>
              <w:rPr>
                <w:rFonts w:ascii="宋体" w:hAnsi="宋体" w:cs="宋体"/>
                <w:szCs w:val="24"/>
              </w:rPr>
              <w:t>/</w:t>
            </w:r>
            <w:r>
              <w:rPr>
                <w:rFonts w:ascii="宋体" w:hAnsi="宋体" w:cs="宋体" w:hint="eastAsia"/>
                <w:szCs w:val="24"/>
              </w:rPr>
              <w:t>交办或下达数）×</w:t>
            </w:r>
            <w:r>
              <w:rPr>
                <w:rFonts w:ascii="宋体" w:hAnsi="宋体" w:cs="宋体"/>
                <w:szCs w:val="24"/>
              </w:rPr>
              <w:t>100%</w:t>
            </w:r>
            <w:r>
              <w:rPr>
                <w:rFonts w:ascii="宋体" w:hAnsi="宋体" w:cs="宋体" w:hint="eastAsia"/>
                <w:szCs w:val="24"/>
              </w:rPr>
              <w:t>。</w:t>
            </w:r>
            <w:r>
              <w:rPr>
                <w:rFonts w:ascii="宋体" w:cs="宋体"/>
                <w:szCs w:val="24"/>
              </w:rPr>
              <w:br/>
            </w:r>
            <w:r>
              <w:rPr>
                <w:rFonts w:ascii="宋体" w:hAnsi="宋体" w:cs="宋体" w:hint="eastAsia"/>
                <w:szCs w:val="24"/>
              </w:rPr>
              <w:t>重点工作是指党委、政府、人大、相关部门交办或下达的工作任务。</w:t>
            </w:r>
          </w:p>
        </w:tc>
      </w:tr>
      <w:tr w:rsidR="00475AB9">
        <w:trPr>
          <w:trHeight w:val="709"/>
          <w:jc w:val="center"/>
        </w:trPr>
        <w:tc>
          <w:tcPr>
            <w:tcW w:w="307" w:type="pct"/>
            <w:vMerge w:val="restart"/>
            <w:noWrap/>
            <w:tcMar>
              <w:top w:w="10" w:type="dxa"/>
              <w:left w:w="10" w:type="dxa"/>
              <w:bottom w:w="0" w:type="dxa"/>
              <w:right w:w="10" w:type="dxa"/>
            </w:tcMar>
            <w:textDirection w:val="tbRlV"/>
            <w:vAlign w:val="center"/>
          </w:tcPr>
          <w:p w:rsidR="00475AB9" w:rsidRDefault="00E842E4">
            <w:pPr>
              <w:spacing w:line="240" w:lineRule="exact"/>
              <w:jc w:val="center"/>
              <w:rPr>
                <w:rFonts w:ascii="宋体" w:cs="宋体"/>
                <w:szCs w:val="24"/>
              </w:rPr>
            </w:pPr>
            <w:r>
              <w:rPr>
                <w:rFonts w:ascii="宋体" w:hAnsi="宋体" w:cs="宋体" w:hint="eastAsia"/>
                <w:szCs w:val="24"/>
              </w:rPr>
              <w:t>效</w:t>
            </w:r>
            <w:r>
              <w:rPr>
                <w:rFonts w:ascii="宋体" w:hAnsi="宋体" w:cs="宋体"/>
                <w:szCs w:val="24"/>
              </w:rPr>
              <w:t xml:space="preserve">   </w:t>
            </w:r>
            <w:r>
              <w:rPr>
                <w:rFonts w:ascii="宋体" w:hAnsi="宋体" w:cs="宋体" w:hint="eastAsia"/>
                <w:szCs w:val="24"/>
              </w:rPr>
              <w:t>果（</w:t>
            </w:r>
            <w:r>
              <w:rPr>
                <w:rFonts w:ascii="宋体" w:hAnsi="宋体" w:cs="宋体"/>
                <w:szCs w:val="24"/>
              </w:rPr>
              <w:t>20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履职</w:t>
            </w:r>
            <w:r>
              <w:rPr>
                <w:rFonts w:ascii="宋体" w:cs="宋体"/>
                <w:szCs w:val="24"/>
              </w:rPr>
              <w:br/>
            </w:r>
            <w:r>
              <w:rPr>
                <w:rFonts w:ascii="宋体" w:hAnsi="宋体" w:cs="宋体" w:hint="eastAsia"/>
                <w:szCs w:val="24"/>
              </w:rPr>
              <w:t>效益（</w:t>
            </w:r>
            <w:r>
              <w:rPr>
                <w:rFonts w:ascii="宋体" w:hAnsi="宋体" w:cs="宋体"/>
                <w:szCs w:val="24"/>
              </w:rPr>
              <w:t>20</w:t>
            </w:r>
            <w:r>
              <w:rPr>
                <w:rFonts w:ascii="宋体" w:hAnsi="宋体" w:cs="宋体" w:hint="eastAsia"/>
                <w:szCs w:val="24"/>
              </w:rPr>
              <w:t>分）</w:t>
            </w: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经济效益（</w:t>
            </w:r>
            <w:r>
              <w:rPr>
                <w:rFonts w:ascii="宋体" w:hAnsi="宋体" w:cs="宋体"/>
                <w:szCs w:val="24"/>
              </w:rPr>
              <w:t>5</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rsidR="00475AB9" w:rsidRDefault="00E842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部门履行职责对经济发展所带来的直接或间接影响。</w:t>
            </w:r>
          </w:p>
        </w:tc>
        <w:tc>
          <w:tcPr>
            <w:tcW w:w="1867" w:type="pct"/>
            <w:vMerge w:val="restart"/>
            <w:tcMar>
              <w:top w:w="10" w:type="dxa"/>
              <w:left w:w="10" w:type="dxa"/>
              <w:bottom w:w="0" w:type="dxa"/>
              <w:right w:w="10" w:type="dxa"/>
            </w:tcMar>
            <w:vAlign w:val="center"/>
          </w:tcPr>
          <w:p w:rsidR="00475AB9" w:rsidRDefault="00E842E4">
            <w:pPr>
              <w:spacing w:line="240" w:lineRule="exact"/>
              <w:ind w:leftChars="50" w:left="105" w:rightChars="50" w:right="105"/>
              <w:rPr>
                <w:rFonts w:ascii="宋体" w:cs="宋体"/>
                <w:szCs w:val="24"/>
              </w:rPr>
            </w:pPr>
            <w:r>
              <w:rPr>
                <w:rFonts w:ascii="宋体" w:hAnsi="宋体" w:cs="宋体" w:hint="eastAsia"/>
                <w:szCs w:val="24"/>
              </w:rPr>
              <w:t>此三项指标为设置部门整体支出绩效评价指标时必须考虑的共性要素，可根据部门实际并结合部门整体支出绩效目标设立情况有选择的进行设置，并将其细化为相应的个性化指标。</w:t>
            </w:r>
          </w:p>
        </w:tc>
      </w:tr>
      <w:tr w:rsidR="00475AB9">
        <w:trPr>
          <w:trHeight w:val="709"/>
          <w:jc w:val="center"/>
        </w:trPr>
        <w:tc>
          <w:tcPr>
            <w:tcW w:w="307" w:type="pct"/>
            <w:vMerge/>
            <w:vAlign w:val="center"/>
          </w:tcPr>
          <w:p w:rsidR="00475AB9" w:rsidRDefault="00475AB9">
            <w:pPr>
              <w:spacing w:line="240" w:lineRule="exact"/>
              <w:rPr>
                <w:rFonts w:ascii="宋体" w:cs="宋体"/>
                <w:szCs w:val="24"/>
              </w:rPr>
            </w:pPr>
          </w:p>
        </w:tc>
        <w:tc>
          <w:tcPr>
            <w:tcW w:w="375" w:type="pct"/>
            <w:vMerge/>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社会效益（</w:t>
            </w:r>
            <w:r>
              <w:rPr>
                <w:rFonts w:ascii="宋体" w:hAnsi="宋体" w:cs="宋体"/>
                <w:szCs w:val="24"/>
              </w:rPr>
              <w:t>5</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rsidR="00475AB9" w:rsidRDefault="00E842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部门履行职责对社会发展所带来的直接或间接影响。</w:t>
            </w:r>
          </w:p>
        </w:tc>
        <w:tc>
          <w:tcPr>
            <w:tcW w:w="1867" w:type="pct"/>
            <w:vMerge/>
            <w:vAlign w:val="center"/>
          </w:tcPr>
          <w:p w:rsidR="00475AB9" w:rsidRDefault="00475AB9">
            <w:pPr>
              <w:spacing w:line="240" w:lineRule="exact"/>
              <w:ind w:leftChars="50" w:left="105" w:rightChars="50" w:right="105"/>
              <w:rPr>
                <w:rFonts w:ascii="宋体" w:cs="宋体"/>
                <w:szCs w:val="24"/>
              </w:rPr>
            </w:pPr>
          </w:p>
        </w:tc>
      </w:tr>
      <w:tr w:rsidR="00475AB9">
        <w:trPr>
          <w:trHeight w:val="709"/>
          <w:jc w:val="center"/>
        </w:trPr>
        <w:tc>
          <w:tcPr>
            <w:tcW w:w="307" w:type="pct"/>
            <w:vMerge/>
            <w:vAlign w:val="center"/>
          </w:tcPr>
          <w:p w:rsidR="00475AB9" w:rsidRDefault="00475AB9">
            <w:pPr>
              <w:spacing w:line="240" w:lineRule="exact"/>
              <w:rPr>
                <w:rFonts w:ascii="宋体" w:cs="宋体"/>
                <w:szCs w:val="24"/>
              </w:rPr>
            </w:pPr>
          </w:p>
        </w:tc>
        <w:tc>
          <w:tcPr>
            <w:tcW w:w="375" w:type="pct"/>
            <w:vMerge/>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生态效益（</w:t>
            </w:r>
            <w:r>
              <w:rPr>
                <w:rFonts w:ascii="宋体" w:hAnsi="宋体" w:cs="宋体"/>
                <w:szCs w:val="24"/>
              </w:rPr>
              <w:t>5</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rsidR="00475AB9" w:rsidRDefault="00E842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部门履行职责对生态环境所带来的直接或间接影响。</w:t>
            </w:r>
          </w:p>
        </w:tc>
        <w:tc>
          <w:tcPr>
            <w:tcW w:w="1867" w:type="pct"/>
            <w:vMerge/>
            <w:vAlign w:val="center"/>
          </w:tcPr>
          <w:p w:rsidR="00475AB9" w:rsidRDefault="00475AB9">
            <w:pPr>
              <w:spacing w:line="240" w:lineRule="exact"/>
              <w:ind w:leftChars="50" w:left="105" w:rightChars="50" w:right="105"/>
              <w:rPr>
                <w:rFonts w:ascii="宋体" w:cs="宋体"/>
                <w:szCs w:val="24"/>
              </w:rPr>
            </w:pPr>
          </w:p>
        </w:tc>
      </w:tr>
      <w:tr w:rsidR="00475AB9">
        <w:trPr>
          <w:trHeight w:val="1063"/>
          <w:jc w:val="center"/>
        </w:trPr>
        <w:tc>
          <w:tcPr>
            <w:tcW w:w="307" w:type="pct"/>
            <w:vMerge/>
            <w:vAlign w:val="center"/>
          </w:tcPr>
          <w:p w:rsidR="00475AB9" w:rsidRDefault="00475AB9">
            <w:pPr>
              <w:spacing w:line="240" w:lineRule="exact"/>
              <w:rPr>
                <w:rFonts w:ascii="宋体" w:cs="宋体"/>
                <w:szCs w:val="24"/>
              </w:rPr>
            </w:pPr>
          </w:p>
        </w:tc>
        <w:tc>
          <w:tcPr>
            <w:tcW w:w="375" w:type="pct"/>
            <w:vMerge/>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E842E4">
            <w:pPr>
              <w:spacing w:line="240" w:lineRule="exact"/>
              <w:jc w:val="center"/>
              <w:rPr>
                <w:rFonts w:ascii="宋体" w:cs="宋体"/>
                <w:szCs w:val="24"/>
              </w:rPr>
            </w:pPr>
            <w:r>
              <w:rPr>
                <w:rFonts w:ascii="宋体" w:hAnsi="宋体" w:cs="宋体" w:hint="eastAsia"/>
                <w:szCs w:val="24"/>
              </w:rPr>
              <w:t>社会公众</w:t>
            </w:r>
          </w:p>
          <w:p w:rsidR="00475AB9" w:rsidRDefault="00E842E4">
            <w:pPr>
              <w:spacing w:line="240" w:lineRule="exact"/>
              <w:jc w:val="center"/>
              <w:rPr>
                <w:rFonts w:ascii="宋体" w:cs="宋体"/>
                <w:szCs w:val="24"/>
              </w:rPr>
            </w:pPr>
            <w:r>
              <w:rPr>
                <w:rFonts w:ascii="宋体" w:hAnsi="宋体" w:cs="宋体" w:hint="eastAsia"/>
                <w:szCs w:val="24"/>
              </w:rPr>
              <w:t>或服务对</w:t>
            </w:r>
          </w:p>
          <w:p w:rsidR="00475AB9" w:rsidRDefault="00E842E4">
            <w:pPr>
              <w:spacing w:line="240" w:lineRule="exact"/>
              <w:jc w:val="center"/>
              <w:rPr>
                <w:rFonts w:ascii="宋体" w:cs="宋体"/>
                <w:szCs w:val="24"/>
              </w:rPr>
            </w:pPr>
            <w:r>
              <w:rPr>
                <w:rFonts w:ascii="宋体" w:hAnsi="宋体" w:cs="宋体" w:hint="eastAsia"/>
                <w:szCs w:val="24"/>
              </w:rPr>
              <w:t>象满意度（</w:t>
            </w:r>
            <w:r>
              <w:rPr>
                <w:rFonts w:ascii="宋体" w:hAnsi="宋体" w:cs="宋体"/>
                <w:szCs w:val="24"/>
              </w:rPr>
              <w:t>5</w:t>
            </w:r>
            <w:r>
              <w:rPr>
                <w:rFonts w:ascii="宋体" w:hAnsi="宋体" w:cs="宋体" w:hint="eastAsia"/>
                <w:szCs w:val="24"/>
              </w:rPr>
              <w:t>分）</w:t>
            </w: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rsidR="00475AB9" w:rsidRDefault="00E842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社会公众或部门的服务对象对部门履职效果的满意程度。</w:t>
            </w:r>
          </w:p>
        </w:tc>
        <w:tc>
          <w:tcPr>
            <w:tcW w:w="1867" w:type="pct"/>
            <w:tcMar>
              <w:top w:w="10" w:type="dxa"/>
              <w:left w:w="10" w:type="dxa"/>
              <w:bottom w:w="0" w:type="dxa"/>
              <w:right w:w="10" w:type="dxa"/>
            </w:tcMar>
            <w:vAlign w:val="center"/>
          </w:tcPr>
          <w:p w:rsidR="00475AB9" w:rsidRDefault="00E842E4">
            <w:pPr>
              <w:spacing w:line="240" w:lineRule="exact"/>
              <w:ind w:leftChars="50" w:left="105" w:rightChars="50" w:right="105"/>
              <w:rPr>
                <w:rFonts w:ascii="宋体" w:cs="宋体"/>
                <w:szCs w:val="24"/>
              </w:rPr>
            </w:pPr>
            <w:r>
              <w:rPr>
                <w:rFonts w:ascii="宋体" w:hAnsi="宋体" w:cs="宋体" w:hint="eastAsia"/>
                <w:szCs w:val="24"/>
              </w:rPr>
              <w:t>社会公众或服务对象是指部门履行职责而影响到的部门、群体或个人。一般采取社会调查的方式。</w:t>
            </w:r>
          </w:p>
        </w:tc>
      </w:tr>
      <w:tr w:rsidR="00475AB9">
        <w:trPr>
          <w:trHeight w:val="692"/>
          <w:jc w:val="center"/>
        </w:trPr>
        <w:tc>
          <w:tcPr>
            <w:tcW w:w="307" w:type="pct"/>
            <w:vAlign w:val="center"/>
          </w:tcPr>
          <w:p w:rsidR="00475AB9" w:rsidRDefault="00E842E4">
            <w:pPr>
              <w:spacing w:line="240" w:lineRule="exact"/>
              <w:rPr>
                <w:rFonts w:ascii="宋体" w:cs="宋体"/>
                <w:szCs w:val="24"/>
              </w:rPr>
            </w:pPr>
            <w:r>
              <w:rPr>
                <w:rFonts w:ascii="宋体" w:hAnsi="宋体" w:cs="宋体" w:hint="eastAsia"/>
                <w:szCs w:val="24"/>
              </w:rPr>
              <w:t>总分</w:t>
            </w:r>
          </w:p>
        </w:tc>
        <w:tc>
          <w:tcPr>
            <w:tcW w:w="375" w:type="pct"/>
            <w:vAlign w:val="center"/>
          </w:tcPr>
          <w:p w:rsidR="00475AB9" w:rsidRDefault="00475AB9">
            <w:pPr>
              <w:spacing w:line="240" w:lineRule="exact"/>
              <w:rPr>
                <w:rFonts w:ascii="宋体" w:cs="宋体"/>
                <w:szCs w:val="24"/>
              </w:rPr>
            </w:pPr>
          </w:p>
        </w:tc>
        <w:tc>
          <w:tcPr>
            <w:tcW w:w="500" w:type="pct"/>
            <w:tcMar>
              <w:top w:w="10" w:type="dxa"/>
              <w:left w:w="10" w:type="dxa"/>
              <w:bottom w:w="0" w:type="dxa"/>
              <w:right w:w="10" w:type="dxa"/>
            </w:tcMar>
            <w:vAlign w:val="center"/>
          </w:tcPr>
          <w:p w:rsidR="00475AB9" w:rsidRDefault="00475AB9">
            <w:pPr>
              <w:spacing w:line="240" w:lineRule="exact"/>
              <w:jc w:val="center"/>
              <w:rPr>
                <w:rFonts w:ascii="宋体" w:cs="宋体"/>
                <w:szCs w:val="24"/>
              </w:rPr>
            </w:pPr>
          </w:p>
        </w:tc>
        <w:tc>
          <w:tcPr>
            <w:tcW w:w="375" w:type="pct"/>
          </w:tcPr>
          <w:p w:rsidR="00475AB9" w:rsidRDefault="00E842E4">
            <w:pPr>
              <w:tabs>
                <w:tab w:val="left" w:pos="2604"/>
              </w:tabs>
              <w:spacing w:line="600" w:lineRule="auto"/>
              <w:ind w:leftChars="50" w:left="105" w:rightChars="50" w:right="105" w:firstLineChars="46" w:firstLine="97"/>
              <w:jc w:val="center"/>
              <w:rPr>
                <w:rFonts w:ascii="宋体" w:cs="宋体"/>
                <w:szCs w:val="24"/>
              </w:rPr>
            </w:pPr>
            <w:r>
              <w:rPr>
                <w:rFonts w:ascii="宋体" w:cs="宋体"/>
                <w:szCs w:val="24"/>
              </w:rPr>
              <w:t>96</w:t>
            </w:r>
          </w:p>
        </w:tc>
        <w:tc>
          <w:tcPr>
            <w:tcW w:w="1576" w:type="pct"/>
            <w:tcMar>
              <w:top w:w="10" w:type="dxa"/>
              <w:left w:w="10" w:type="dxa"/>
              <w:bottom w:w="0" w:type="dxa"/>
              <w:right w:w="10" w:type="dxa"/>
            </w:tcMar>
            <w:vAlign w:val="center"/>
          </w:tcPr>
          <w:p w:rsidR="00475AB9" w:rsidRDefault="00475AB9">
            <w:pPr>
              <w:tabs>
                <w:tab w:val="left" w:pos="2604"/>
              </w:tabs>
              <w:spacing w:line="240" w:lineRule="exact"/>
              <w:ind w:leftChars="50" w:left="105" w:rightChars="50" w:right="105" w:firstLineChars="46" w:firstLine="97"/>
              <w:rPr>
                <w:rFonts w:ascii="宋体" w:cs="宋体"/>
                <w:szCs w:val="24"/>
              </w:rPr>
            </w:pPr>
          </w:p>
        </w:tc>
        <w:tc>
          <w:tcPr>
            <w:tcW w:w="1867" w:type="pct"/>
            <w:tcMar>
              <w:top w:w="10" w:type="dxa"/>
              <w:left w:w="10" w:type="dxa"/>
              <w:bottom w:w="0" w:type="dxa"/>
              <w:right w:w="10" w:type="dxa"/>
            </w:tcMar>
            <w:vAlign w:val="center"/>
          </w:tcPr>
          <w:p w:rsidR="00475AB9" w:rsidRDefault="00475AB9">
            <w:pPr>
              <w:spacing w:line="240" w:lineRule="exact"/>
              <w:ind w:leftChars="50" w:left="105" w:rightChars="50" w:right="105"/>
              <w:rPr>
                <w:rFonts w:ascii="宋体" w:cs="宋体"/>
                <w:szCs w:val="24"/>
              </w:rPr>
            </w:pPr>
          </w:p>
        </w:tc>
      </w:tr>
    </w:tbl>
    <w:p w:rsidR="00475AB9" w:rsidRDefault="00475AB9">
      <w:pPr>
        <w:jc w:val="left"/>
        <w:rPr>
          <w:rFonts w:ascii="宋体" w:hAnsi="宋体"/>
          <w:kern w:val="0"/>
          <w:sz w:val="18"/>
          <w:szCs w:val="24"/>
          <w:highlight w:val="white"/>
          <w:lang w:val="zh-CN"/>
        </w:rPr>
      </w:pPr>
      <w:bookmarkStart w:id="0" w:name="_GoBack"/>
      <w:bookmarkEnd w:id="0"/>
    </w:p>
    <w:sectPr w:rsidR="00475AB9" w:rsidSect="00FA331C">
      <w:pgSz w:w="12240" w:h="15840" w:code="1"/>
      <w:pgMar w:top="2098" w:right="1474" w:bottom="1985" w:left="1588" w:header="720" w:footer="17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010" w:rsidRPr="005C2E79" w:rsidRDefault="00AB6010" w:rsidP="00E63FE9">
      <w:pPr>
        <w:rPr>
          <w:sz w:val="24"/>
        </w:rPr>
      </w:pPr>
      <w:r>
        <w:separator/>
      </w:r>
    </w:p>
  </w:endnote>
  <w:endnote w:type="continuationSeparator" w:id="0">
    <w:p w:rsidR="00AB6010" w:rsidRPr="005C2E79" w:rsidRDefault="00AB6010" w:rsidP="00E63FE9">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auto"/>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010" w:rsidRPr="005C2E79" w:rsidRDefault="00AB6010" w:rsidP="00E63FE9">
      <w:pPr>
        <w:rPr>
          <w:sz w:val="24"/>
        </w:rPr>
      </w:pPr>
      <w:r>
        <w:separator/>
      </w:r>
    </w:p>
  </w:footnote>
  <w:footnote w:type="continuationSeparator" w:id="0">
    <w:p w:rsidR="00AB6010" w:rsidRPr="005C2E79" w:rsidRDefault="00AB6010" w:rsidP="00E63FE9">
      <w:pPr>
        <w:rPr>
          <w:sz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1D20A3"/>
    <w:multiLevelType w:val="multilevel"/>
    <w:tmpl w:val="881D20A3"/>
    <w:lvl w:ilvl="0">
      <w:start w:val="2"/>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8F542669"/>
    <w:multiLevelType w:val="multilevel"/>
    <w:tmpl w:val="8F542669"/>
    <w:lvl w:ilvl="0">
      <w:start w:val="1"/>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94B679F3"/>
    <w:multiLevelType w:val="multilevel"/>
    <w:tmpl w:val="94B679F3"/>
    <w:lvl w:ilvl="0">
      <w:start w:val="4"/>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C1DC7567"/>
    <w:multiLevelType w:val="multilevel"/>
    <w:tmpl w:val="C1DC7567"/>
    <w:lvl w:ilvl="0">
      <w:start w:val="2"/>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CD63E27E"/>
    <w:multiLevelType w:val="multilevel"/>
    <w:tmpl w:val="CD63E27E"/>
    <w:lvl w:ilvl="0">
      <w:start w:val="8"/>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FFFFFF7C"/>
    <w:multiLevelType w:val="singleLevel"/>
    <w:tmpl w:val="67E8C6AE"/>
    <w:lvl w:ilvl="0">
      <w:start w:val="1"/>
      <w:numFmt w:val="decimal"/>
      <w:lvlText w:val="%1."/>
      <w:lvlJc w:val="left"/>
      <w:pPr>
        <w:tabs>
          <w:tab w:val="num" w:pos="2040"/>
        </w:tabs>
        <w:ind w:leftChars="800" w:left="2040" w:hangingChars="200" w:hanging="360"/>
      </w:pPr>
    </w:lvl>
  </w:abstractNum>
  <w:abstractNum w:abstractNumId="6">
    <w:nsid w:val="FFFFFF7D"/>
    <w:multiLevelType w:val="singleLevel"/>
    <w:tmpl w:val="395E1D32"/>
    <w:lvl w:ilvl="0">
      <w:start w:val="1"/>
      <w:numFmt w:val="decimal"/>
      <w:lvlText w:val="%1."/>
      <w:lvlJc w:val="left"/>
      <w:pPr>
        <w:tabs>
          <w:tab w:val="num" w:pos="1620"/>
        </w:tabs>
        <w:ind w:leftChars="600" w:left="1620" w:hangingChars="200" w:hanging="360"/>
      </w:pPr>
    </w:lvl>
  </w:abstractNum>
  <w:abstractNum w:abstractNumId="7">
    <w:nsid w:val="FFFFFF7E"/>
    <w:multiLevelType w:val="singleLevel"/>
    <w:tmpl w:val="4FBAF9DC"/>
    <w:lvl w:ilvl="0">
      <w:start w:val="1"/>
      <w:numFmt w:val="decimal"/>
      <w:lvlText w:val="%1."/>
      <w:lvlJc w:val="left"/>
      <w:pPr>
        <w:tabs>
          <w:tab w:val="num" w:pos="1200"/>
        </w:tabs>
        <w:ind w:leftChars="400" w:left="1200" w:hangingChars="200" w:hanging="360"/>
      </w:pPr>
    </w:lvl>
  </w:abstractNum>
  <w:abstractNum w:abstractNumId="8">
    <w:nsid w:val="FFFFFF7F"/>
    <w:multiLevelType w:val="singleLevel"/>
    <w:tmpl w:val="31FCDAAA"/>
    <w:lvl w:ilvl="0">
      <w:start w:val="1"/>
      <w:numFmt w:val="decimal"/>
      <w:lvlText w:val="%1."/>
      <w:lvlJc w:val="left"/>
      <w:pPr>
        <w:tabs>
          <w:tab w:val="num" w:pos="780"/>
        </w:tabs>
        <w:ind w:leftChars="200" w:left="780" w:hangingChars="200" w:hanging="360"/>
      </w:pPr>
    </w:lvl>
  </w:abstractNum>
  <w:abstractNum w:abstractNumId="9">
    <w:nsid w:val="FFFFFF80"/>
    <w:multiLevelType w:val="singleLevel"/>
    <w:tmpl w:val="A2A8B66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0">
    <w:nsid w:val="FFFFFF81"/>
    <w:multiLevelType w:val="singleLevel"/>
    <w:tmpl w:val="D36EB2E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1">
    <w:nsid w:val="FFFFFF82"/>
    <w:multiLevelType w:val="singleLevel"/>
    <w:tmpl w:val="4184B09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2">
    <w:nsid w:val="FFFFFF83"/>
    <w:multiLevelType w:val="singleLevel"/>
    <w:tmpl w:val="36FE021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3">
    <w:nsid w:val="FFFFFF88"/>
    <w:multiLevelType w:val="singleLevel"/>
    <w:tmpl w:val="C45C7AFA"/>
    <w:lvl w:ilvl="0">
      <w:start w:val="1"/>
      <w:numFmt w:val="decimal"/>
      <w:lvlText w:val="%1."/>
      <w:lvlJc w:val="left"/>
      <w:pPr>
        <w:tabs>
          <w:tab w:val="num" w:pos="360"/>
        </w:tabs>
        <w:ind w:left="360" w:hangingChars="200" w:hanging="360"/>
      </w:pPr>
    </w:lvl>
  </w:abstractNum>
  <w:abstractNum w:abstractNumId="14">
    <w:nsid w:val="FFFFFF89"/>
    <w:multiLevelType w:val="singleLevel"/>
    <w:tmpl w:val="892284BA"/>
    <w:lvl w:ilvl="0">
      <w:start w:val="1"/>
      <w:numFmt w:val="bullet"/>
      <w:lvlText w:val=""/>
      <w:lvlJc w:val="left"/>
      <w:pPr>
        <w:tabs>
          <w:tab w:val="num" w:pos="360"/>
        </w:tabs>
        <w:ind w:left="360" w:hangingChars="200" w:hanging="360"/>
      </w:pPr>
      <w:rPr>
        <w:rFonts w:ascii="Wingdings" w:hAnsi="Wingdings" w:hint="default"/>
      </w:rPr>
    </w:lvl>
  </w:abstractNum>
  <w:abstractNum w:abstractNumId="15">
    <w:nsid w:val="3E44B623"/>
    <w:multiLevelType w:val="multilevel"/>
    <w:tmpl w:val="3E44B623"/>
    <w:lvl w:ilvl="0">
      <w:start w:val="2"/>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402A5137"/>
    <w:multiLevelType w:val="multilevel"/>
    <w:tmpl w:val="402A5137"/>
    <w:lvl w:ilvl="0">
      <w:start w:val="9"/>
      <w:numFmt w:val="japaneseCounting"/>
      <w:lvlText w:val="%1、"/>
      <w:lvlJc w:val="left"/>
      <w:pPr>
        <w:ind w:left="1500" w:hanging="720"/>
      </w:pPr>
      <w:rPr>
        <w:rFonts w:ascii="Times New Roman" w:hAnsi="Times New Roman" w:hint="default"/>
        <w:color w:val="auto"/>
        <w:sz w:val="32"/>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num w:numId="1">
    <w:abstractNumId w:val="0"/>
  </w:num>
  <w:num w:numId="2">
    <w:abstractNumId w:val="3"/>
  </w:num>
  <w:num w:numId="3">
    <w:abstractNumId w:val="2"/>
  </w:num>
  <w:num w:numId="4">
    <w:abstractNumId w:val="1"/>
  </w:num>
  <w:num w:numId="5">
    <w:abstractNumId w:val="4"/>
  </w:num>
  <w:num w:numId="6">
    <w:abstractNumId w:val="16"/>
  </w:num>
  <w:num w:numId="7">
    <w:abstractNumId w:val="15"/>
  </w:num>
  <w:num w:numId="8">
    <w:abstractNumId w:val="13"/>
  </w:num>
  <w:num w:numId="9">
    <w:abstractNumId w:val="8"/>
  </w:num>
  <w:num w:numId="10">
    <w:abstractNumId w:val="7"/>
  </w:num>
  <w:num w:numId="11">
    <w:abstractNumId w:val="6"/>
  </w:num>
  <w:num w:numId="12">
    <w:abstractNumId w:val="5"/>
  </w:num>
  <w:num w:numId="13">
    <w:abstractNumId w:val="14"/>
  </w:num>
  <w:num w:numId="14">
    <w:abstractNumId w:val="12"/>
  </w:num>
  <w:num w:numId="15">
    <w:abstractNumId w:val="11"/>
  </w:num>
  <w:num w:numId="16">
    <w:abstractNumId w:val="1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oNotUseMarginsForDrawingGridOrigin/>
  <w:drawingGridHorizontalOrigin w:val="1800"/>
  <w:drawingGridVerticalOrigin w:val="1440"/>
  <w:doNotShadeFormData/>
  <w:characterSpacingControl w:val="compressPunctuation"/>
  <w:noLineBreaksAfter w:lang="zh-CN" w:val="([{·‘“〈《「『【〔〖（．［｛￡￥"/>
  <w:noLineBreaksBefore w:lang="zh-CN" w:val="!),.:;?]}¨·ˇˉ―‖’”…∶、。〃々〉》」』】〕〗！＂＇），．：；？］｀｜｝～￠"/>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15B6"/>
    <w:rsid w:val="000115B6"/>
    <w:rsid w:val="0005593C"/>
    <w:rsid w:val="000630E2"/>
    <w:rsid w:val="000F38EF"/>
    <w:rsid w:val="00230A6F"/>
    <w:rsid w:val="00277326"/>
    <w:rsid w:val="002D0D55"/>
    <w:rsid w:val="002E60D0"/>
    <w:rsid w:val="00475AB9"/>
    <w:rsid w:val="0048435C"/>
    <w:rsid w:val="00562992"/>
    <w:rsid w:val="005A0724"/>
    <w:rsid w:val="005A6E1A"/>
    <w:rsid w:val="006719F1"/>
    <w:rsid w:val="006E6C79"/>
    <w:rsid w:val="00735004"/>
    <w:rsid w:val="00795308"/>
    <w:rsid w:val="008A6408"/>
    <w:rsid w:val="009C06E4"/>
    <w:rsid w:val="009D416B"/>
    <w:rsid w:val="00A27A95"/>
    <w:rsid w:val="00A942FD"/>
    <w:rsid w:val="00AB6010"/>
    <w:rsid w:val="00AD04C8"/>
    <w:rsid w:val="00B00AEE"/>
    <w:rsid w:val="00B2749E"/>
    <w:rsid w:val="00BB0078"/>
    <w:rsid w:val="00C106B8"/>
    <w:rsid w:val="00C133C0"/>
    <w:rsid w:val="00CC592D"/>
    <w:rsid w:val="00CF6493"/>
    <w:rsid w:val="00DA52F0"/>
    <w:rsid w:val="00DF5884"/>
    <w:rsid w:val="00E63FE9"/>
    <w:rsid w:val="00E842E4"/>
    <w:rsid w:val="00F03AC2"/>
    <w:rsid w:val="00FA331C"/>
    <w:rsid w:val="00FF246F"/>
    <w:rsid w:val="173B16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qFormat="0"/>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TOC1"/>
    <w:qFormat/>
    <w:rsid w:val="00DF5884"/>
    <w:pPr>
      <w:jc w:val="both"/>
    </w:pPr>
    <w:rPr>
      <w:rFonts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1"/>
    <w:basedOn w:val="a"/>
    <w:next w:val="a"/>
    <w:uiPriority w:val="99"/>
    <w:unhideWhenUsed/>
    <w:qFormat/>
    <w:rsid w:val="00DF5884"/>
    <w:rPr>
      <w:szCs w:val="24"/>
    </w:rPr>
  </w:style>
  <w:style w:type="paragraph" w:styleId="a3">
    <w:name w:val="footer"/>
    <w:basedOn w:val="a"/>
    <w:link w:val="Char"/>
    <w:uiPriority w:val="99"/>
    <w:qFormat/>
    <w:rsid w:val="00DF5884"/>
    <w:pPr>
      <w:tabs>
        <w:tab w:val="center" w:pos="4153"/>
        <w:tab w:val="right" w:pos="8306"/>
      </w:tabs>
      <w:snapToGrid w:val="0"/>
      <w:jc w:val="left"/>
    </w:pPr>
    <w:rPr>
      <w:sz w:val="18"/>
      <w:szCs w:val="18"/>
    </w:rPr>
  </w:style>
  <w:style w:type="paragraph" w:styleId="a4">
    <w:name w:val="header"/>
    <w:basedOn w:val="a"/>
    <w:link w:val="Char0"/>
    <w:uiPriority w:val="99"/>
    <w:qFormat/>
    <w:rsid w:val="00DF588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DF5884"/>
    <w:pPr>
      <w:spacing w:before="100" w:beforeAutospacing="1" w:after="100" w:afterAutospacing="1"/>
      <w:jc w:val="left"/>
    </w:pPr>
    <w:rPr>
      <w:kern w:val="0"/>
      <w:sz w:val="24"/>
      <w:szCs w:val="24"/>
    </w:rPr>
  </w:style>
  <w:style w:type="paragraph" w:customStyle="1" w:styleId="Default">
    <w:name w:val="Default"/>
    <w:unhideWhenUsed/>
    <w:qFormat/>
    <w:rsid w:val="00DF5884"/>
    <w:pPr>
      <w:widowControl w:val="0"/>
      <w:autoSpaceDE w:val="0"/>
      <w:autoSpaceDN w:val="0"/>
      <w:adjustRightInd w:val="0"/>
    </w:pPr>
    <w:rPr>
      <w:rFonts w:ascii="黑体" w:eastAsia="黑体" w:hAnsi="Calibri" w:cs="Times New Roman"/>
      <w:color w:val="000000"/>
      <w:sz w:val="24"/>
      <w:szCs w:val="24"/>
    </w:rPr>
  </w:style>
  <w:style w:type="character" w:customStyle="1" w:styleId="Char0">
    <w:name w:val="页眉 Char"/>
    <w:basedOn w:val="a0"/>
    <w:link w:val="a4"/>
    <w:uiPriority w:val="99"/>
    <w:rsid w:val="00DF5884"/>
    <w:rPr>
      <w:rFonts w:cs="Times New Roman"/>
      <w:sz w:val="18"/>
      <w:szCs w:val="18"/>
    </w:rPr>
  </w:style>
  <w:style w:type="character" w:customStyle="1" w:styleId="Char">
    <w:name w:val="页脚 Char"/>
    <w:basedOn w:val="a0"/>
    <w:link w:val="a3"/>
    <w:uiPriority w:val="99"/>
    <w:rsid w:val="00DF5884"/>
    <w:rPr>
      <w:rFonts w:cs="Times New Roman"/>
      <w:sz w:val="18"/>
      <w:szCs w:val="18"/>
    </w:rPr>
  </w:style>
  <w:style w:type="paragraph" w:styleId="a6">
    <w:name w:val="List Paragraph"/>
    <w:basedOn w:val="a"/>
    <w:uiPriority w:val="99"/>
    <w:qFormat/>
    <w:rsid w:val="00DF588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2462</Words>
  <Characters>14038</Characters>
  <Application>Microsoft Office Word</Application>
  <DocSecurity>0</DocSecurity>
  <Lines>116</Lines>
  <Paragraphs>32</Paragraphs>
  <ScaleCrop>false</ScaleCrop>
  <Company>微软中国</Company>
  <LinksUpToDate>false</LinksUpToDate>
  <CharactersWithSpaces>16468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dcterms:created xsi:type="dcterms:W3CDTF">2022-03-21T00:18:00Z</dcterms:created>
  <dcterms:modified xsi:type="dcterms:W3CDTF">2022-05-31T03:17:00Z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33508335E9E24E4C8537D8D98C52F0B8</vt:lpwstr>
  </property>
</Properties>
</file>