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CC" w:rsidRDefault="00E904CC" w:rsidP="00E904CC">
      <w:pPr>
        <w:widowControl w:val="0"/>
        <w:spacing w:line="560" w:lineRule="exact"/>
        <w:rPr>
          <w:rFonts w:ascii="仿宋_GB2312" w:eastAsia="仿宋_GB2312"/>
          <w:sz w:val="32"/>
          <w:szCs w:val="32"/>
          <w:highlight w:val="white"/>
        </w:rPr>
      </w:pPr>
    </w:p>
    <w:p w:rsidR="00702F8B" w:rsidRPr="00DE4651" w:rsidRDefault="0080139D" w:rsidP="00DE4651">
      <w:pPr>
        <w:widowControl w:val="0"/>
        <w:spacing w:line="560" w:lineRule="exact"/>
        <w:jc w:val="center"/>
        <w:rPr>
          <w:rFonts w:ascii="方正小标宋简体" w:eastAsia="方正小标宋简体"/>
          <w:sz w:val="40"/>
          <w:szCs w:val="40"/>
          <w:highlight w:val="white"/>
        </w:rPr>
      </w:pPr>
      <w:r w:rsidRPr="00DE4651">
        <w:rPr>
          <w:rFonts w:ascii="方正小标宋简体" w:eastAsia="方正小标宋简体" w:hint="eastAsia"/>
          <w:sz w:val="40"/>
          <w:szCs w:val="40"/>
          <w:highlight w:val="white"/>
        </w:rPr>
        <w:t>2020年度益阳市赫山区医疗保障事务中心部门决算</w:t>
      </w:r>
    </w:p>
    <w:p w:rsidR="00E904CC" w:rsidRDefault="00E904CC" w:rsidP="00E904CC">
      <w:pPr>
        <w:widowControl w:val="0"/>
        <w:spacing w:line="560" w:lineRule="exact"/>
        <w:rPr>
          <w:rFonts w:ascii="仿宋_GB2312" w:eastAsia="仿宋_GB2312"/>
          <w:sz w:val="32"/>
          <w:szCs w:val="32"/>
          <w:highlight w:val="white"/>
        </w:rPr>
      </w:pPr>
    </w:p>
    <w:p w:rsidR="00702F8B" w:rsidRPr="00DE4651" w:rsidRDefault="0080139D" w:rsidP="00DE4651">
      <w:pPr>
        <w:widowControl w:val="0"/>
        <w:spacing w:line="560" w:lineRule="exact"/>
        <w:jc w:val="center"/>
        <w:rPr>
          <w:rFonts w:ascii="黑体" w:eastAsia="黑体" w:hAnsi="黑体"/>
          <w:sz w:val="32"/>
          <w:szCs w:val="32"/>
          <w:highlight w:val="white"/>
        </w:rPr>
      </w:pPr>
      <w:r w:rsidRPr="00DE4651">
        <w:rPr>
          <w:rFonts w:ascii="黑体" w:eastAsia="黑体" w:hAnsi="黑体" w:hint="eastAsia"/>
          <w:sz w:val="32"/>
          <w:szCs w:val="32"/>
          <w:highlight w:val="white"/>
        </w:rPr>
        <w:t>目 录</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第一部分</w:t>
      </w:r>
      <w:r w:rsidR="00DE4651">
        <w:rPr>
          <w:rFonts w:ascii="黑体" w:eastAsia="黑体" w:hAnsi="黑体" w:hint="eastAsia"/>
          <w:sz w:val="32"/>
          <w:szCs w:val="32"/>
          <w:highlight w:val="white"/>
        </w:rPr>
        <w:t xml:space="preserve">  </w:t>
      </w:r>
      <w:r w:rsidRPr="00DE4651">
        <w:rPr>
          <w:rFonts w:ascii="黑体" w:eastAsia="黑体" w:hAnsi="黑体" w:hint="eastAsia"/>
          <w:sz w:val="32"/>
          <w:szCs w:val="32"/>
          <w:highlight w:val="white"/>
        </w:rPr>
        <w:t>益阳市赫山区医疗保障事务中心概况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一、部门职责</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二、机构设置</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第二部分</w:t>
      </w:r>
      <w:r w:rsidR="00DE4651">
        <w:rPr>
          <w:rFonts w:ascii="黑体" w:eastAsia="黑体" w:hAnsi="黑体" w:hint="eastAsia"/>
          <w:sz w:val="32"/>
          <w:szCs w:val="32"/>
          <w:highlight w:val="white"/>
        </w:rPr>
        <w:t xml:space="preserve">  </w:t>
      </w:r>
      <w:r w:rsidRPr="00DE4651">
        <w:rPr>
          <w:rFonts w:ascii="黑体" w:eastAsia="黑体" w:hAnsi="黑体" w:hint="eastAsia"/>
          <w:sz w:val="32"/>
          <w:szCs w:val="32"/>
          <w:highlight w:val="white"/>
        </w:rPr>
        <w:t>2020年度部门决算表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一、收入支出决算总表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二、收入决算表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三、支出决算表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四、财政拨款收入支出决算总表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五、一般公共预算财政拨款支出决算表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六、一般公共预算财政拨款基本支出决算表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七、一般公共预算财政拨款“三公”经费支出决算表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八、政府性基金预算财政拨款收入支出决算表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九、国有资本经营预算财政拨款收入支出决算表</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第三部分</w:t>
      </w:r>
      <w:r w:rsidR="00DE4651">
        <w:rPr>
          <w:rFonts w:ascii="黑体" w:eastAsia="黑体" w:hAnsi="黑体" w:hint="eastAsia"/>
          <w:sz w:val="32"/>
          <w:szCs w:val="32"/>
          <w:highlight w:val="white"/>
        </w:rPr>
        <w:t xml:space="preserve">  </w:t>
      </w:r>
      <w:r w:rsidRPr="00DE4651">
        <w:rPr>
          <w:rFonts w:ascii="黑体" w:eastAsia="黑体" w:hAnsi="黑体" w:hint="eastAsia"/>
          <w:sz w:val="32"/>
          <w:szCs w:val="32"/>
          <w:highlight w:val="white"/>
        </w:rPr>
        <w:t>2020年度部门决算情况说明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一、收入支出决算总体情况说明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二、收入决算情况说明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lastRenderedPageBreak/>
        <w:t>三、支出决算情况说明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四、财政拨款收入支出决算总体情况说明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五、一般公共预算财政拨款支出决算情况说明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六、一般公共预算财政拨款基本支出决算情况说明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七、一般公共预算财政拨款三公经费支出决算情况说明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八、政府性基金预算收入支出决算情况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九、国有资本经营预算财政拨款支出决算情况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十、关于机关运行经费支出说明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十一、一般性支出情况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十二、关于政府采购支出说明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十三、关于国有资产占用情况说明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十四、关于2020年度预算绩效情况的说明</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第四部分</w:t>
      </w:r>
      <w:r w:rsidR="00DE4651">
        <w:rPr>
          <w:rFonts w:ascii="黑体" w:eastAsia="黑体" w:hAnsi="黑体" w:hint="eastAsia"/>
          <w:sz w:val="32"/>
          <w:szCs w:val="32"/>
          <w:highlight w:val="white"/>
        </w:rPr>
        <w:t xml:space="preserve">  </w:t>
      </w:r>
      <w:r w:rsidRPr="00DE4651">
        <w:rPr>
          <w:rFonts w:ascii="黑体" w:eastAsia="黑体" w:hAnsi="黑体" w:hint="eastAsia"/>
          <w:sz w:val="32"/>
          <w:szCs w:val="32"/>
          <w:highlight w:val="white"/>
        </w:rPr>
        <w:t>名词解释</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第五部分</w:t>
      </w:r>
      <w:r w:rsidR="00DE4651">
        <w:rPr>
          <w:rFonts w:ascii="黑体" w:eastAsia="黑体" w:hAnsi="黑体" w:hint="eastAsia"/>
          <w:sz w:val="32"/>
          <w:szCs w:val="32"/>
          <w:highlight w:val="white"/>
        </w:rPr>
        <w:t xml:space="preserve">  </w:t>
      </w:r>
      <w:r w:rsidRPr="00DE4651">
        <w:rPr>
          <w:rFonts w:ascii="黑体" w:eastAsia="黑体" w:hAnsi="黑体" w:hint="eastAsia"/>
          <w:sz w:val="32"/>
          <w:szCs w:val="32"/>
          <w:highlight w:val="white"/>
        </w:rPr>
        <w:t>附件</w:t>
      </w:r>
    </w:p>
    <w:p w:rsidR="00DE4651" w:rsidRDefault="00DE4651">
      <w:pPr>
        <w:jc w:val="left"/>
        <w:rPr>
          <w:rFonts w:ascii="仿宋_GB2312" w:eastAsia="仿宋_GB2312"/>
          <w:sz w:val="32"/>
          <w:szCs w:val="32"/>
          <w:highlight w:val="white"/>
        </w:rPr>
      </w:pPr>
      <w:r>
        <w:rPr>
          <w:rFonts w:ascii="仿宋_GB2312" w:eastAsia="仿宋_GB2312"/>
          <w:sz w:val="32"/>
          <w:szCs w:val="32"/>
          <w:highlight w:val="white"/>
        </w:rPr>
        <w:br w:type="page"/>
      </w:r>
    </w:p>
    <w:p w:rsidR="00702F8B" w:rsidRPr="00DE4651" w:rsidRDefault="0080139D" w:rsidP="00DE4651">
      <w:pPr>
        <w:widowControl w:val="0"/>
        <w:spacing w:line="560" w:lineRule="exact"/>
        <w:rPr>
          <w:rFonts w:ascii="黑体" w:eastAsia="黑体" w:hAnsi="黑体"/>
          <w:sz w:val="32"/>
          <w:szCs w:val="32"/>
          <w:highlight w:val="white"/>
        </w:rPr>
      </w:pPr>
      <w:r w:rsidRPr="00DE4651">
        <w:rPr>
          <w:rFonts w:ascii="黑体" w:eastAsia="黑体" w:hAnsi="黑体" w:hint="eastAsia"/>
          <w:sz w:val="32"/>
          <w:szCs w:val="32"/>
          <w:highlight w:val="white"/>
        </w:rPr>
        <w:lastRenderedPageBreak/>
        <w:t>第一部分</w:t>
      </w:r>
      <w:r w:rsidR="00DE4651" w:rsidRPr="00DE4651">
        <w:rPr>
          <w:rFonts w:ascii="黑体" w:eastAsia="黑体" w:hAnsi="黑体" w:hint="eastAsia"/>
          <w:sz w:val="32"/>
          <w:szCs w:val="32"/>
          <w:highlight w:val="white"/>
        </w:rPr>
        <w:t>：</w:t>
      </w:r>
    </w:p>
    <w:p w:rsidR="00702F8B" w:rsidRPr="00DE4651" w:rsidRDefault="0080139D" w:rsidP="00DE4651">
      <w:pPr>
        <w:widowControl w:val="0"/>
        <w:spacing w:line="560" w:lineRule="exact"/>
        <w:jc w:val="center"/>
        <w:rPr>
          <w:rFonts w:ascii="方正小标宋简体" w:eastAsia="方正小标宋简体"/>
          <w:sz w:val="42"/>
          <w:szCs w:val="42"/>
          <w:highlight w:val="white"/>
        </w:rPr>
      </w:pPr>
      <w:r w:rsidRPr="00DE4651">
        <w:rPr>
          <w:rFonts w:ascii="方正小标宋简体" w:eastAsia="方正小标宋简体" w:hint="eastAsia"/>
          <w:sz w:val="42"/>
          <w:szCs w:val="42"/>
          <w:highlight w:val="white"/>
        </w:rPr>
        <w:t>益阳市赫山区医疗保障事务中心概况</w:t>
      </w:r>
    </w:p>
    <w:p w:rsidR="00DE4651" w:rsidRDefault="00DE4651" w:rsidP="00E904CC">
      <w:pPr>
        <w:widowControl w:val="0"/>
        <w:spacing w:line="560" w:lineRule="exact"/>
        <w:ind w:firstLineChars="200" w:firstLine="640"/>
        <w:rPr>
          <w:rFonts w:ascii="仿宋_GB2312" w:eastAsia="仿宋_GB2312"/>
          <w:sz w:val="32"/>
          <w:szCs w:val="32"/>
          <w:highlight w:val="white"/>
        </w:rPr>
      </w:pP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一、部门职责</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赫山区医疗保障事务中心是益阳市赫山区医疗保障局的二级机构，是参照公务员管理的公益一类事业单位，执行政府会计准则制度。主要职责和宗旨是负责全区城镇职工医疗保险、城乡居民医疗保险和生育保险的基金征缴、支付、管理工作。</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二、机构设置</w:t>
      </w:r>
    </w:p>
    <w:p w:rsidR="00702F8B" w:rsidRPr="00E904CC" w:rsidRDefault="00BA540F" w:rsidP="00E904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80139D" w:rsidRPr="00E904CC">
        <w:rPr>
          <w:rFonts w:ascii="仿宋_GB2312" w:eastAsia="仿宋_GB2312" w:hint="eastAsia"/>
          <w:sz w:val="32"/>
          <w:szCs w:val="32"/>
          <w:highlight w:val="white"/>
        </w:rPr>
        <w:t>内设机构设置</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在职职工30人，全额29人、差额1人，退休人员14人。内设办公室、财务股、城镇职工医疗保险审核股、城乡居民医疗保险审核股、征缴信息股、稽查股、联合督查组七个股室。各部门之间相互协调、相互配合，做到既分工又合作</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人员情况，2020年人员有变动，蔡毅2020年7月从金银山街道办事处调入，陈蓉2020年2月从桃花仑街道办事处调入，袁心如2020年3月退休。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（二） 决算单位构成</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ab/>
        <w:t>赫山区医疗保障事务中心只有本级，无其他二级预算单位。</w:t>
      </w:r>
    </w:p>
    <w:p w:rsidR="00702F8B" w:rsidRPr="00E904CC" w:rsidRDefault="00702F8B" w:rsidP="00E904CC">
      <w:pPr>
        <w:widowControl w:val="0"/>
        <w:spacing w:line="560" w:lineRule="exact"/>
        <w:ind w:firstLineChars="200" w:firstLine="640"/>
        <w:rPr>
          <w:rFonts w:ascii="仿宋_GB2312" w:eastAsia="仿宋_GB2312"/>
          <w:sz w:val="32"/>
          <w:szCs w:val="32"/>
          <w:highlight w:val="white"/>
        </w:rPr>
      </w:pPr>
    </w:p>
    <w:p w:rsidR="00BA540F" w:rsidRPr="00BA540F" w:rsidRDefault="0080139D" w:rsidP="00BA540F">
      <w:pPr>
        <w:widowControl w:val="0"/>
        <w:spacing w:line="560" w:lineRule="exact"/>
        <w:rPr>
          <w:rFonts w:ascii="黑体" w:eastAsia="黑体" w:hAnsi="黑体"/>
          <w:sz w:val="32"/>
          <w:szCs w:val="32"/>
          <w:highlight w:val="white"/>
        </w:rPr>
      </w:pPr>
      <w:r w:rsidRPr="00BA540F">
        <w:rPr>
          <w:rFonts w:ascii="黑体" w:eastAsia="黑体" w:hAnsi="黑体" w:hint="eastAsia"/>
          <w:sz w:val="32"/>
          <w:szCs w:val="32"/>
          <w:highlight w:val="white"/>
        </w:rPr>
        <w:lastRenderedPageBreak/>
        <w:t>第二部分</w:t>
      </w:r>
      <w:r w:rsidR="00BA540F" w:rsidRPr="00BA540F">
        <w:rPr>
          <w:rFonts w:ascii="黑体" w:eastAsia="黑体" w:hAnsi="黑体" w:hint="eastAsia"/>
          <w:sz w:val="32"/>
          <w:szCs w:val="32"/>
          <w:highlight w:val="white"/>
        </w:rPr>
        <w:t>：</w:t>
      </w:r>
    </w:p>
    <w:p w:rsidR="00BA540F" w:rsidRDefault="0080139D" w:rsidP="00BA540F">
      <w:pPr>
        <w:widowControl w:val="0"/>
        <w:spacing w:line="560" w:lineRule="exact"/>
        <w:jc w:val="center"/>
        <w:rPr>
          <w:rFonts w:ascii="方正小标宋简体" w:eastAsia="方正小标宋简体"/>
          <w:sz w:val="42"/>
          <w:szCs w:val="42"/>
          <w:highlight w:val="white"/>
        </w:rPr>
      </w:pPr>
      <w:r w:rsidRPr="00BA540F">
        <w:rPr>
          <w:rFonts w:ascii="方正小标宋简体" w:eastAsia="方正小标宋简体" w:hint="eastAsia"/>
          <w:sz w:val="42"/>
          <w:szCs w:val="42"/>
          <w:highlight w:val="white"/>
        </w:rPr>
        <w:t>益阳市赫山区医疗保障事务中心</w:t>
      </w:r>
    </w:p>
    <w:p w:rsidR="00702F8B" w:rsidRPr="00BA540F" w:rsidRDefault="0080139D" w:rsidP="00BA540F">
      <w:pPr>
        <w:widowControl w:val="0"/>
        <w:spacing w:line="560" w:lineRule="exact"/>
        <w:jc w:val="center"/>
        <w:rPr>
          <w:rFonts w:ascii="方正小标宋简体" w:eastAsia="方正小标宋简体"/>
          <w:sz w:val="42"/>
          <w:szCs w:val="42"/>
          <w:highlight w:val="white"/>
        </w:rPr>
      </w:pPr>
      <w:r w:rsidRPr="00BA540F">
        <w:rPr>
          <w:rFonts w:ascii="方正小标宋简体" w:eastAsia="方正小标宋简体" w:hint="eastAsia"/>
          <w:sz w:val="42"/>
          <w:szCs w:val="42"/>
          <w:highlight w:val="white"/>
        </w:rPr>
        <w:t>2020年度部门决算表（见附表）</w:t>
      </w:r>
    </w:p>
    <w:p w:rsidR="00702F8B" w:rsidRPr="00E904CC" w:rsidRDefault="00702F8B" w:rsidP="00E904CC">
      <w:pPr>
        <w:widowControl w:val="0"/>
        <w:spacing w:line="560" w:lineRule="exact"/>
        <w:ind w:firstLineChars="200" w:firstLine="640"/>
        <w:rPr>
          <w:rFonts w:ascii="仿宋_GB2312" w:eastAsia="仿宋_GB2312"/>
          <w:sz w:val="32"/>
          <w:szCs w:val="32"/>
          <w:highlight w:val="white"/>
        </w:rPr>
      </w:pPr>
    </w:p>
    <w:p w:rsidR="00BA540F" w:rsidRPr="00BA540F" w:rsidRDefault="0080139D" w:rsidP="00BA540F">
      <w:pPr>
        <w:widowControl w:val="0"/>
        <w:spacing w:line="560" w:lineRule="exact"/>
        <w:rPr>
          <w:rFonts w:ascii="黑体" w:eastAsia="黑体" w:hAnsi="黑体"/>
          <w:sz w:val="32"/>
          <w:szCs w:val="32"/>
          <w:highlight w:val="white"/>
        </w:rPr>
      </w:pPr>
      <w:r w:rsidRPr="00BA540F">
        <w:rPr>
          <w:rFonts w:ascii="黑体" w:eastAsia="黑体" w:hAnsi="黑体" w:hint="eastAsia"/>
          <w:sz w:val="32"/>
          <w:szCs w:val="32"/>
          <w:highlight w:val="white"/>
        </w:rPr>
        <w:t>第三部分</w:t>
      </w:r>
      <w:r w:rsidR="00BA540F" w:rsidRPr="00BA540F">
        <w:rPr>
          <w:rFonts w:ascii="黑体" w:eastAsia="黑体" w:hAnsi="黑体" w:hint="eastAsia"/>
          <w:sz w:val="32"/>
          <w:szCs w:val="32"/>
          <w:highlight w:val="white"/>
        </w:rPr>
        <w:t>：</w:t>
      </w:r>
    </w:p>
    <w:p w:rsidR="00BA540F" w:rsidRDefault="0080139D" w:rsidP="00BA540F">
      <w:pPr>
        <w:widowControl w:val="0"/>
        <w:spacing w:line="560" w:lineRule="exact"/>
        <w:jc w:val="center"/>
        <w:rPr>
          <w:rFonts w:ascii="方正小标宋简体" w:eastAsia="方正小标宋简体"/>
          <w:sz w:val="42"/>
          <w:szCs w:val="42"/>
          <w:highlight w:val="white"/>
        </w:rPr>
      </w:pPr>
      <w:r w:rsidRPr="00BA540F">
        <w:rPr>
          <w:rFonts w:ascii="方正小标宋简体" w:eastAsia="方正小标宋简体" w:hint="eastAsia"/>
          <w:sz w:val="42"/>
          <w:szCs w:val="42"/>
          <w:highlight w:val="white"/>
        </w:rPr>
        <w:t>益阳市赫山区医疗保障事务中心</w:t>
      </w:r>
    </w:p>
    <w:p w:rsidR="00702F8B" w:rsidRPr="00BA540F" w:rsidRDefault="0080139D" w:rsidP="00BA540F">
      <w:pPr>
        <w:widowControl w:val="0"/>
        <w:spacing w:line="560" w:lineRule="exact"/>
        <w:jc w:val="center"/>
        <w:rPr>
          <w:rFonts w:ascii="方正小标宋简体" w:eastAsia="方正小标宋简体"/>
          <w:sz w:val="42"/>
          <w:szCs w:val="42"/>
          <w:highlight w:val="white"/>
        </w:rPr>
      </w:pPr>
      <w:r w:rsidRPr="00BA540F">
        <w:rPr>
          <w:rFonts w:ascii="方正小标宋简体" w:eastAsia="方正小标宋简体" w:hint="eastAsia"/>
          <w:sz w:val="42"/>
          <w:szCs w:val="42"/>
          <w:highlight w:val="white"/>
        </w:rPr>
        <w:t>2020年度部门决算情况说明</w:t>
      </w:r>
    </w:p>
    <w:p w:rsidR="00BA540F" w:rsidRDefault="00BA540F" w:rsidP="00E904CC">
      <w:pPr>
        <w:widowControl w:val="0"/>
        <w:spacing w:line="560" w:lineRule="exact"/>
        <w:ind w:firstLineChars="200" w:firstLine="640"/>
        <w:rPr>
          <w:rFonts w:ascii="黑体" w:eastAsia="黑体" w:hAnsi="黑体"/>
          <w:sz w:val="32"/>
          <w:szCs w:val="32"/>
          <w:highlight w:val="white"/>
        </w:rPr>
      </w:pP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一、收入支出决算总体情况说明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highlight w:val="white"/>
        </w:rPr>
        <w:t>2020年度收入44620.93万元，年末结转和结余126.46万元，总计44747.39万元。与2019年度收入45813.23相比，收入</w:t>
      </w:r>
      <w:r w:rsidRPr="00E904CC">
        <w:rPr>
          <w:rFonts w:ascii="仿宋_GB2312" w:eastAsia="仿宋_GB2312" w:hint="eastAsia"/>
          <w:sz w:val="32"/>
          <w:szCs w:val="32"/>
        </w:rPr>
        <w:t>减少1192.3</w:t>
      </w:r>
      <w:r w:rsidRPr="00E904CC">
        <w:rPr>
          <w:rFonts w:ascii="仿宋_GB2312" w:eastAsia="仿宋_GB2312" w:hint="eastAsia"/>
          <w:sz w:val="32"/>
          <w:szCs w:val="32"/>
          <w:highlight w:val="white"/>
        </w:rPr>
        <w:t>万元，下降2.6%，主要原因是</w:t>
      </w:r>
      <w:r w:rsidRPr="00E904CC">
        <w:rPr>
          <w:rFonts w:ascii="仿宋_GB2312" w:eastAsia="仿宋_GB2312" w:hint="eastAsia"/>
          <w:sz w:val="32"/>
          <w:szCs w:val="32"/>
        </w:rPr>
        <w:t>: 部分财政兜底资金和医疗救助资金的指标收入转移至赫山区医疗保障局。</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2020年度支出44737.93万元，年末结转和结余9.46万元，总计44747.39万元，较2019年支出45761.97万元减少了1024.04万元，下降2.24%，主要原因是部分财政兜底资金和医疗救助资金的支出转移至赫山区医疗保障局。</w:t>
      </w:r>
    </w:p>
    <w:p w:rsidR="00702F8B" w:rsidRPr="00BA540F" w:rsidRDefault="00BA540F" w:rsidP="00E904CC">
      <w:pPr>
        <w:widowControl w:val="0"/>
        <w:spacing w:line="560" w:lineRule="exact"/>
        <w:ind w:firstLineChars="200" w:firstLine="640"/>
        <w:rPr>
          <w:rFonts w:ascii="黑体" w:eastAsia="黑体" w:hAnsi="黑体"/>
          <w:sz w:val="32"/>
          <w:szCs w:val="32"/>
          <w:highlight w:val="white"/>
        </w:rPr>
      </w:pPr>
      <w:r w:rsidRPr="00BA540F">
        <w:rPr>
          <w:rFonts w:ascii="黑体" w:eastAsia="黑体" w:hAnsi="黑体" w:hint="eastAsia"/>
          <w:sz w:val="32"/>
          <w:szCs w:val="32"/>
          <w:highlight w:val="white"/>
        </w:rPr>
        <w:t>二</w:t>
      </w:r>
      <w:r w:rsidRPr="00BA540F">
        <w:rPr>
          <w:rFonts w:ascii="黑体" w:eastAsia="黑体" w:hAnsi="黑体"/>
          <w:sz w:val="32"/>
          <w:szCs w:val="32"/>
          <w:highlight w:val="white"/>
        </w:rPr>
        <w:t>、</w:t>
      </w:r>
      <w:r w:rsidR="0080139D" w:rsidRPr="00BA540F">
        <w:rPr>
          <w:rFonts w:ascii="黑体" w:eastAsia="黑体" w:hAnsi="黑体" w:hint="eastAsia"/>
          <w:sz w:val="32"/>
          <w:szCs w:val="32"/>
          <w:highlight w:val="white"/>
        </w:rPr>
        <w:t>收入决算情况说明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本年收入合计44620.93万元，其中：一般公共预算财政拨款收入41517.42万元，占93.04%；政府性基金预算财政拨款收入</w:t>
      </w:r>
      <w:r w:rsidRPr="00E904CC">
        <w:rPr>
          <w:rFonts w:ascii="仿宋_GB2312" w:eastAsia="仿宋_GB2312" w:hint="eastAsia"/>
          <w:sz w:val="32"/>
          <w:szCs w:val="32"/>
          <w:highlight w:val="white"/>
        </w:rPr>
        <w:lastRenderedPageBreak/>
        <w:t>3098.17万元，占6.94%；其他收入5.33万元，占0.01%。</w:t>
      </w:r>
    </w:p>
    <w:p w:rsidR="00702F8B" w:rsidRPr="00BA540F" w:rsidRDefault="00BA540F" w:rsidP="00E904CC">
      <w:pPr>
        <w:widowControl w:val="0"/>
        <w:spacing w:line="560" w:lineRule="exact"/>
        <w:ind w:firstLineChars="200" w:firstLine="640"/>
        <w:rPr>
          <w:rFonts w:ascii="黑体" w:eastAsia="黑体" w:hAnsi="黑体"/>
          <w:sz w:val="32"/>
          <w:szCs w:val="32"/>
          <w:highlight w:val="white"/>
        </w:rPr>
      </w:pPr>
      <w:r w:rsidRPr="00BA540F">
        <w:rPr>
          <w:rFonts w:ascii="黑体" w:eastAsia="黑体" w:hAnsi="黑体" w:hint="eastAsia"/>
          <w:sz w:val="32"/>
          <w:szCs w:val="32"/>
          <w:highlight w:val="white"/>
        </w:rPr>
        <w:t>三</w:t>
      </w:r>
      <w:r w:rsidRPr="00BA540F">
        <w:rPr>
          <w:rFonts w:ascii="黑体" w:eastAsia="黑体" w:hAnsi="黑体"/>
          <w:sz w:val="32"/>
          <w:szCs w:val="32"/>
          <w:highlight w:val="white"/>
        </w:rPr>
        <w:t>、</w:t>
      </w:r>
      <w:r w:rsidR="0080139D" w:rsidRPr="00BA540F">
        <w:rPr>
          <w:rFonts w:ascii="黑体" w:eastAsia="黑体" w:hAnsi="黑体" w:hint="eastAsia"/>
          <w:sz w:val="32"/>
          <w:szCs w:val="32"/>
          <w:highlight w:val="white"/>
        </w:rPr>
        <w:t>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本年支出合计44737.93万元，其中：基本支出511.86万元，占1.14%；项目支出44226.07万元，占98.86%；</w:t>
      </w:r>
    </w:p>
    <w:p w:rsidR="00702F8B" w:rsidRPr="00BA540F" w:rsidRDefault="00BA540F" w:rsidP="00E904CC">
      <w:pPr>
        <w:widowControl w:val="0"/>
        <w:spacing w:line="560" w:lineRule="exact"/>
        <w:ind w:firstLineChars="200" w:firstLine="640"/>
        <w:rPr>
          <w:rFonts w:ascii="黑体" w:eastAsia="黑体" w:hAnsi="黑体"/>
          <w:sz w:val="32"/>
          <w:szCs w:val="32"/>
          <w:highlight w:val="white"/>
        </w:rPr>
      </w:pPr>
      <w:r w:rsidRPr="00BA540F">
        <w:rPr>
          <w:rFonts w:ascii="黑体" w:eastAsia="黑体" w:hAnsi="黑体" w:hint="eastAsia"/>
          <w:sz w:val="32"/>
          <w:szCs w:val="32"/>
          <w:highlight w:val="white"/>
        </w:rPr>
        <w:t>四</w:t>
      </w:r>
      <w:r w:rsidRPr="00BA540F">
        <w:rPr>
          <w:rFonts w:ascii="黑体" w:eastAsia="黑体" w:hAnsi="黑体"/>
          <w:sz w:val="32"/>
          <w:szCs w:val="32"/>
          <w:highlight w:val="white"/>
        </w:rPr>
        <w:t>、</w:t>
      </w:r>
      <w:r w:rsidR="0080139D" w:rsidRPr="00BA540F">
        <w:rPr>
          <w:rFonts w:ascii="黑体" w:eastAsia="黑体" w:hAnsi="黑体" w:hint="eastAsia"/>
          <w:sz w:val="32"/>
          <w:szCs w:val="32"/>
          <w:highlight w:val="white"/>
        </w:rPr>
        <w:t xml:space="preserve">财政拨款收入支出决算总体情况说明 </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2020年度财政拨款收入总计44615.59万元，较2019年45813.23万元减少1197.64万元，</w:t>
      </w:r>
      <w:r w:rsidRPr="00E904CC">
        <w:rPr>
          <w:rFonts w:ascii="仿宋_GB2312" w:eastAsia="仿宋_GB2312" w:hint="eastAsia"/>
          <w:sz w:val="32"/>
          <w:szCs w:val="32"/>
          <w:highlight w:val="white"/>
        </w:rPr>
        <w:t>下降</w:t>
      </w:r>
      <w:r w:rsidRPr="00E904CC">
        <w:rPr>
          <w:rFonts w:ascii="仿宋_GB2312" w:eastAsia="仿宋_GB2312" w:hint="eastAsia"/>
          <w:sz w:val="32"/>
          <w:szCs w:val="32"/>
        </w:rPr>
        <w:t>2.61%，</w:t>
      </w:r>
      <w:r w:rsidRPr="00E904CC">
        <w:rPr>
          <w:rFonts w:ascii="仿宋_GB2312" w:eastAsia="仿宋_GB2312" w:hint="eastAsia"/>
          <w:sz w:val="32"/>
          <w:szCs w:val="32"/>
          <w:highlight w:val="white"/>
        </w:rPr>
        <w:t>主要原因是</w:t>
      </w:r>
      <w:r w:rsidRPr="00E904CC">
        <w:rPr>
          <w:rFonts w:ascii="仿宋_GB2312" w:eastAsia="仿宋_GB2312" w:hint="eastAsia"/>
          <w:sz w:val="32"/>
          <w:szCs w:val="32"/>
        </w:rPr>
        <w:t>:部分财政兜底资金和医疗救助资金的指标收入转移至赫山区医疗保障局。支出总计44732.6万元，较2019年支出45761.97减少了1029.37万元，下降2.25%，主要原因是部分财政兜底资金和医疗救助资金的指标收入转移至赫山区医疗保障局。（取数来源：公开04表总计行）</w:t>
      </w:r>
    </w:p>
    <w:p w:rsidR="00702F8B" w:rsidRPr="00BA540F" w:rsidRDefault="00BA540F" w:rsidP="00E904CC">
      <w:pPr>
        <w:widowControl w:val="0"/>
        <w:spacing w:line="560" w:lineRule="exact"/>
        <w:ind w:firstLineChars="200" w:firstLine="640"/>
        <w:rPr>
          <w:rFonts w:ascii="黑体" w:eastAsia="黑体" w:hAnsi="黑体"/>
          <w:sz w:val="32"/>
          <w:szCs w:val="32"/>
        </w:rPr>
      </w:pPr>
      <w:r w:rsidRPr="00BA540F">
        <w:rPr>
          <w:rFonts w:ascii="黑体" w:eastAsia="黑体" w:hAnsi="黑体" w:hint="eastAsia"/>
          <w:sz w:val="32"/>
          <w:szCs w:val="32"/>
        </w:rPr>
        <w:t>五</w:t>
      </w:r>
      <w:r w:rsidRPr="00BA540F">
        <w:rPr>
          <w:rFonts w:ascii="黑体" w:eastAsia="黑体" w:hAnsi="黑体"/>
          <w:sz w:val="32"/>
          <w:szCs w:val="32"/>
        </w:rPr>
        <w:t>、</w:t>
      </w:r>
      <w:r w:rsidR="0080139D" w:rsidRPr="00BA540F">
        <w:rPr>
          <w:rFonts w:ascii="黑体" w:eastAsia="黑体" w:hAnsi="黑体" w:hint="eastAsia"/>
          <w:sz w:val="32"/>
          <w:szCs w:val="32"/>
        </w:rPr>
        <w:t>一般公共预算财政拨款支出决算情况说明</w:t>
      </w:r>
    </w:p>
    <w:p w:rsidR="00702F8B" w:rsidRPr="00E904CC" w:rsidRDefault="00BA540F" w:rsidP="00E904C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0139D" w:rsidRPr="00E904CC">
        <w:rPr>
          <w:rFonts w:ascii="仿宋_GB2312" w:eastAsia="仿宋_GB2312" w:hint="eastAsia"/>
          <w:sz w:val="32"/>
          <w:szCs w:val="32"/>
        </w:rPr>
        <w:t>一般公共预算财政拨款支出决算总体情况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2020年度</w:t>
      </w:r>
      <w:r w:rsidRPr="00E904CC">
        <w:rPr>
          <w:rFonts w:ascii="仿宋_GB2312" w:eastAsia="仿宋_GB2312" w:hint="eastAsia"/>
          <w:sz w:val="32"/>
          <w:szCs w:val="32"/>
          <w:highlight w:val="white"/>
        </w:rPr>
        <w:t>一般公共预算</w:t>
      </w:r>
      <w:r w:rsidRPr="00E904CC">
        <w:rPr>
          <w:rFonts w:ascii="仿宋_GB2312" w:eastAsia="仿宋_GB2312" w:hint="eastAsia"/>
          <w:sz w:val="32"/>
          <w:szCs w:val="32"/>
        </w:rPr>
        <w:t>财政拨款支出41634.43万元，占本年支出合计的93.06%。与2019年度45761.97万元相比，</w:t>
      </w:r>
      <w:r w:rsidRPr="00E904CC">
        <w:rPr>
          <w:rFonts w:ascii="仿宋_GB2312" w:eastAsia="仿宋_GB2312" w:hint="eastAsia"/>
          <w:sz w:val="32"/>
          <w:szCs w:val="32"/>
          <w:highlight w:val="white"/>
        </w:rPr>
        <w:t>一般公共预算</w:t>
      </w:r>
      <w:r w:rsidRPr="00E904CC">
        <w:rPr>
          <w:rFonts w:ascii="仿宋_GB2312" w:eastAsia="仿宋_GB2312" w:hint="eastAsia"/>
          <w:sz w:val="32"/>
          <w:szCs w:val="32"/>
        </w:rPr>
        <w:t>财政拨款支出减少4127.54万元，减少9.02%,主要原因是部分财政兜底资金和医疗救助资金的指标收入转移至赫山区医疗保障局。</w:t>
      </w:r>
    </w:p>
    <w:p w:rsidR="00702F8B" w:rsidRPr="00E904CC" w:rsidRDefault="00BA540F" w:rsidP="00E904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（二）</w:t>
      </w:r>
      <w:r w:rsidR="0080139D" w:rsidRPr="00E904CC">
        <w:rPr>
          <w:rFonts w:ascii="仿宋_GB2312" w:eastAsia="仿宋_GB2312" w:hint="eastAsia"/>
          <w:sz w:val="32"/>
          <w:szCs w:val="32"/>
        </w:rPr>
        <w:t>一般公共预算</w:t>
      </w:r>
      <w:r w:rsidR="0080139D" w:rsidRPr="00E904CC">
        <w:rPr>
          <w:rFonts w:ascii="仿宋_GB2312" w:eastAsia="仿宋_GB2312" w:hint="eastAsia"/>
          <w:sz w:val="32"/>
          <w:szCs w:val="32"/>
          <w:highlight w:val="white"/>
        </w:rPr>
        <w:t>财政拨款支出决算结构情况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lastRenderedPageBreak/>
        <w:t>2020年度一般公共预算财政拨款支出41634.43万元，主要用于以下方面：社会保障和就业（类）支出50.5万元，占0.11%；卫生健康（类）支出41568.1万元，占92.91%；住房保障（类）支出21.16万元，占0.05%。</w:t>
      </w:r>
    </w:p>
    <w:p w:rsidR="00702F8B" w:rsidRPr="00E904CC" w:rsidRDefault="00BA540F" w:rsidP="00E904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（三）</w:t>
      </w:r>
      <w:r w:rsidR="0080139D" w:rsidRPr="00E904CC">
        <w:rPr>
          <w:rFonts w:ascii="仿宋_GB2312" w:eastAsia="仿宋_GB2312" w:hint="eastAsia"/>
          <w:sz w:val="32"/>
          <w:szCs w:val="32"/>
        </w:rPr>
        <w:t>一般公共预算</w:t>
      </w:r>
      <w:r w:rsidR="0080139D" w:rsidRPr="00E904CC">
        <w:rPr>
          <w:rFonts w:ascii="仿宋_GB2312" w:eastAsia="仿宋_GB2312" w:hint="eastAsia"/>
          <w:sz w:val="32"/>
          <w:szCs w:val="32"/>
          <w:highlight w:val="white"/>
        </w:rPr>
        <w:t>财政拨款支出决算具体情况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2020年度一般公共预算财政拨款支出年初预算为369.4万元，支出决算为41,634.43万元，</w:t>
      </w:r>
      <w:r w:rsidRPr="00E904CC">
        <w:rPr>
          <w:rFonts w:ascii="仿宋_GB2312" w:eastAsia="仿宋_GB2312" w:hint="eastAsia"/>
          <w:sz w:val="32"/>
          <w:szCs w:val="32"/>
        </w:rPr>
        <w:t>完成年初预算的11271%。</w:t>
      </w:r>
      <w:r w:rsidRPr="00E904CC">
        <w:rPr>
          <w:rFonts w:ascii="仿宋_GB2312" w:eastAsia="仿宋_GB2312" w:hint="eastAsia"/>
          <w:sz w:val="32"/>
          <w:szCs w:val="32"/>
          <w:highlight w:val="white"/>
        </w:rPr>
        <w:t>其中：</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1.社会保障和就业支出（类）退役安置（款）军队转业干部安置（项）。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年初预算为0万元，支出决算为50.5万元，决算数大于年初预算数的主要原因是：调整预算增加了50.5万元。</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2.卫生健康支出（类）财政对基本医疗保险基金的补助（款）财政对城乡居民基本医疗保险基金的补助（项）。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年初预算为0万元，支出决算为39625.44万元，决算数大于年初预算数的主要原因是：调整预算增加了39625.44万元。</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3.卫生健康支出（类）医疗救助（款）城乡医疗救助（项）。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年初预算为0万元，支出决算为527.38万元，决算数大于年初预算数的主要原因是：调整预算增加了527.38万元。</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4.卫生健康支出（类）医疗救助（款）其他医疗救助支出（项）。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年初预算为0万元，支出决算为924.58万元，决算数大于年</w:t>
      </w:r>
      <w:r w:rsidRPr="00E904CC">
        <w:rPr>
          <w:rFonts w:ascii="仿宋_GB2312" w:eastAsia="仿宋_GB2312" w:hint="eastAsia"/>
          <w:sz w:val="32"/>
          <w:szCs w:val="32"/>
        </w:rPr>
        <w:lastRenderedPageBreak/>
        <w:t>初预算数的主要原因是：调整预算增加了924.58万元。</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5.卫生健康支出（类）医疗保障管理事务（款）行政运行（项）。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年初预算为0万元，支出决算为485.37万元，决算数大于年初预算数的主要原因是：编制2020年度预算时，基本支出项目预算的功能科目中没有卫生健康支出-</w:t>
      </w:r>
      <w:r w:rsidRPr="00E904CC">
        <w:rPr>
          <w:rFonts w:ascii="仿宋_GB2312" w:eastAsia="仿宋_GB2312" w:hint="eastAsia"/>
          <w:sz w:val="32"/>
          <w:szCs w:val="32"/>
          <w:highlight w:val="white"/>
        </w:rPr>
        <w:t>医疗保障管理事务，</w:t>
      </w:r>
      <w:r w:rsidRPr="00E904CC">
        <w:rPr>
          <w:rFonts w:ascii="仿宋_GB2312" w:eastAsia="仿宋_GB2312" w:hint="eastAsia"/>
          <w:sz w:val="32"/>
          <w:szCs w:val="32"/>
        </w:rPr>
        <w:t>所以把基本支出项目预算放在社会保障和就业支出这个功能科目</w:t>
      </w:r>
      <w:r w:rsidRPr="00E904CC">
        <w:rPr>
          <w:rFonts w:ascii="仿宋_GB2312" w:eastAsia="仿宋_GB2312" w:hint="eastAsia"/>
          <w:sz w:val="32"/>
          <w:szCs w:val="32"/>
          <w:highlight w:val="white"/>
        </w:rPr>
        <w:t>，而在编制2020年度决算时，把</w:t>
      </w:r>
      <w:r w:rsidRPr="00E904CC">
        <w:rPr>
          <w:rFonts w:ascii="仿宋_GB2312" w:eastAsia="仿宋_GB2312" w:hint="eastAsia"/>
          <w:sz w:val="32"/>
          <w:szCs w:val="32"/>
        </w:rPr>
        <w:t>基本支出项目</w:t>
      </w:r>
      <w:r w:rsidRPr="00E904CC">
        <w:rPr>
          <w:rFonts w:ascii="仿宋_GB2312" w:eastAsia="仿宋_GB2312" w:hint="eastAsia"/>
          <w:sz w:val="32"/>
          <w:szCs w:val="32"/>
          <w:highlight w:val="white"/>
        </w:rPr>
        <w:t>决算数据放在了</w:t>
      </w:r>
      <w:r w:rsidRPr="00E904CC">
        <w:rPr>
          <w:rFonts w:ascii="仿宋_GB2312" w:eastAsia="仿宋_GB2312" w:hint="eastAsia"/>
          <w:sz w:val="32"/>
          <w:szCs w:val="32"/>
        </w:rPr>
        <w:t>卫生健康支出-</w:t>
      </w:r>
      <w:r w:rsidRPr="00E904CC">
        <w:rPr>
          <w:rFonts w:ascii="仿宋_GB2312" w:eastAsia="仿宋_GB2312" w:hint="eastAsia"/>
          <w:sz w:val="32"/>
          <w:szCs w:val="32"/>
          <w:highlight w:val="white"/>
        </w:rPr>
        <w:t>医疗保障管理事务。</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6.住房保障支出（类）住房改革支出（款）住房公积金（项）。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年初预算为21.56万元，支出决算为21.26万元，决算数大于年初预算数的主要原因是：</w:t>
      </w:r>
      <w:r w:rsidRPr="00E904CC">
        <w:rPr>
          <w:rFonts w:ascii="仿宋_GB2312" w:eastAsia="仿宋_GB2312" w:hint="eastAsia"/>
          <w:sz w:val="32"/>
          <w:szCs w:val="32"/>
          <w:highlight w:val="white"/>
        </w:rPr>
        <w:t>袁心如2020年3月退休</w:t>
      </w:r>
      <w:r w:rsidRPr="00E904CC">
        <w:rPr>
          <w:rFonts w:ascii="仿宋_GB2312" w:eastAsia="仿宋_GB2312" w:hint="eastAsia"/>
          <w:sz w:val="32"/>
          <w:szCs w:val="32"/>
        </w:rPr>
        <w:t xml:space="preserve">。 </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7.社会保障和就业支出（类）人力资源和社会保障管理事务（款）行政运行（项）。</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rPr>
        <w:t>年初预算为329.87万元，支出决算为0万元，决算数大于年初预算数的主要原因是：编制2020年度预算时，基本支出项目预算的功能科目中没有卫生健康支出-</w:t>
      </w:r>
      <w:r w:rsidRPr="00E904CC">
        <w:rPr>
          <w:rFonts w:ascii="仿宋_GB2312" w:eastAsia="仿宋_GB2312" w:hint="eastAsia"/>
          <w:sz w:val="32"/>
          <w:szCs w:val="32"/>
          <w:highlight w:val="white"/>
        </w:rPr>
        <w:t>医疗保障管理事务，</w:t>
      </w:r>
      <w:r w:rsidRPr="00E904CC">
        <w:rPr>
          <w:rFonts w:ascii="仿宋_GB2312" w:eastAsia="仿宋_GB2312" w:hint="eastAsia"/>
          <w:sz w:val="32"/>
          <w:szCs w:val="32"/>
        </w:rPr>
        <w:t>所以把基本支出项目预算放在社会保障和就业支出这个功能科目</w:t>
      </w:r>
      <w:r w:rsidRPr="00E904CC">
        <w:rPr>
          <w:rFonts w:ascii="仿宋_GB2312" w:eastAsia="仿宋_GB2312" w:hint="eastAsia"/>
          <w:sz w:val="32"/>
          <w:szCs w:val="32"/>
          <w:highlight w:val="white"/>
        </w:rPr>
        <w:t>，而在编制2020年度决算时，把</w:t>
      </w:r>
      <w:r w:rsidRPr="00E904CC">
        <w:rPr>
          <w:rFonts w:ascii="仿宋_GB2312" w:eastAsia="仿宋_GB2312" w:hint="eastAsia"/>
          <w:sz w:val="32"/>
          <w:szCs w:val="32"/>
        </w:rPr>
        <w:t>基本支出项目</w:t>
      </w:r>
      <w:r w:rsidRPr="00E904CC">
        <w:rPr>
          <w:rFonts w:ascii="仿宋_GB2312" w:eastAsia="仿宋_GB2312" w:hint="eastAsia"/>
          <w:sz w:val="32"/>
          <w:szCs w:val="32"/>
          <w:highlight w:val="white"/>
        </w:rPr>
        <w:t>决算数据放在了</w:t>
      </w:r>
      <w:r w:rsidRPr="00E904CC">
        <w:rPr>
          <w:rFonts w:ascii="仿宋_GB2312" w:eastAsia="仿宋_GB2312" w:hint="eastAsia"/>
          <w:sz w:val="32"/>
          <w:szCs w:val="32"/>
        </w:rPr>
        <w:t>卫生健康支出-</w:t>
      </w:r>
      <w:r w:rsidRPr="00E904CC">
        <w:rPr>
          <w:rFonts w:ascii="仿宋_GB2312" w:eastAsia="仿宋_GB2312" w:hint="eastAsia"/>
          <w:sz w:val="32"/>
          <w:szCs w:val="32"/>
          <w:highlight w:val="white"/>
        </w:rPr>
        <w:t>医疗保障管理事务。</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highlight w:val="white"/>
        </w:rPr>
        <w:t>8.</w:t>
      </w:r>
      <w:r w:rsidRPr="00E904CC">
        <w:rPr>
          <w:rFonts w:ascii="仿宋_GB2312" w:eastAsia="仿宋_GB2312" w:hint="eastAsia"/>
          <w:sz w:val="32"/>
          <w:szCs w:val="32"/>
        </w:rPr>
        <w:t xml:space="preserve"> 社会保障和就业支出（类）行政事业单位养老支出（款）</w:t>
      </w:r>
      <w:r w:rsidRPr="00E904CC">
        <w:rPr>
          <w:rFonts w:ascii="仿宋_GB2312" w:eastAsia="仿宋_GB2312" w:hint="eastAsia"/>
          <w:sz w:val="32"/>
          <w:szCs w:val="32"/>
        </w:rPr>
        <w:lastRenderedPageBreak/>
        <w:t>行政事业单位养老保险缴费支出（项）。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年初预算为29.48万元，支出决算为0万元，原因是：发生的支出47.35万元放在卫生健康支出（类）医疗保障管理事务（款）行政运行（项）里核算了。</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9.卫生健康支出（类）行政事业单位医疗（款）事业单位医疗（项）。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年初预算为17.97万元，支出决算为0万元，原因是：发生的支出38.46万元放在卫生健康支出（类）医疗保障管理事务（款）行政运行（项）里核算了。</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六、一般公共预算财政拨款基本支出决算情况说明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度一般公共预算财政拨款基本支出506.53万元，其中:人员经费402.97万元，占基本支出的78.73%，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103.56万元，占基本支出的20.23%，主要包括办公费、印刷费、咨询费、手续费、水费、电费、邮电费、取暖费、物业管理费、差旅费、因公出国（境）费用、维修（护）费、租赁费、会议费、培训费、公务接待费、专用材料费、</w:t>
      </w:r>
      <w:r w:rsidRPr="00E904CC">
        <w:rPr>
          <w:rFonts w:ascii="仿宋_GB2312" w:eastAsia="仿宋_GB2312" w:hint="eastAsia"/>
          <w:sz w:val="32"/>
          <w:szCs w:val="32"/>
          <w:highlight w:val="white"/>
        </w:rPr>
        <w:lastRenderedPageBreak/>
        <w:t>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七、一般公共预算财政拨款“三公”经费支出决算情况说明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（一）“三公”经费财政拨款支出决算总体情况说明</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2020年度“三公”经费财政拨款支出预算为15.5万元，调整预算数为0.9万元，支出决算为0.9万元,完成预算的100%，其中：</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 xml:space="preserve">无因公出国（境）费支出预算与决算；   </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 xml:space="preserve">无公务用车购置费及运行维护费支出预算与决算；   </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公务接待费支出预算为15.5万元，调整预算数0.9万元，支出决算为0.9万元,完成预算的100%，我单位严格按预算执行决算。与上年1.19万元相比减少0.29万元，减少24.37%,减少主要原因是认真贯彻落实中央“八项规定”精神和厉行节约要求，从严控制“三公”经费开支，全年支出比上年有所压减。</w:t>
      </w:r>
    </w:p>
    <w:p w:rsidR="00702F8B" w:rsidRPr="00E904CC" w:rsidRDefault="00BA540F" w:rsidP="00E904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80139D" w:rsidRPr="00E904CC">
        <w:rPr>
          <w:rFonts w:ascii="仿宋_GB2312" w:eastAsia="仿宋_GB2312" w:hint="eastAsia"/>
          <w:sz w:val="32"/>
          <w:szCs w:val="32"/>
          <w:highlight w:val="white"/>
        </w:rPr>
        <w:t>“三公”经费财政拨款支出决算具体情况说明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2020年度“三公”经费财政拨款支出决算中，因公出国（境）费支出决算0万元，公务用车购置费及运行维护费支出决算0万元，公务接待费支出决算0.9万元，占100%。其中：</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highlight w:val="white"/>
        </w:rPr>
        <w:lastRenderedPageBreak/>
        <w:t>公务接待费支出决算为0.9万元，其中：其他国内公务接待支出0.9万元。主要用于与有关单位交流工作情况及接受相关部门检查指导工作发生的接待支出。</w:t>
      </w:r>
      <w:r w:rsidRPr="00E904CC">
        <w:rPr>
          <w:rFonts w:ascii="仿宋_GB2312" w:eastAsia="仿宋_GB2312" w:hint="eastAsia"/>
          <w:sz w:val="32"/>
          <w:szCs w:val="32"/>
        </w:rPr>
        <w:t>益阳市赫山区医疗保障事务中心2020年共接待国内公务接待批次10个、接待人次60人次（不包括陪同人员）。</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八、政府性基金预算收入支出决算情况</w:t>
      </w:r>
    </w:p>
    <w:p w:rsidR="00702F8B" w:rsidRPr="00E904CC" w:rsidRDefault="0080139D" w:rsidP="00E904CC">
      <w:pPr>
        <w:widowControl w:val="0"/>
        <w:spacing w:line="560" w:lineRule="exact"/>
        <w:ind w:firstLineChars="200" w:firstLine="640"/>
        <w:rPr>
          <w:rFonts w:ascii="仿宋_GB2312" w:eastAsia="仿宋_GB2312"/>
          <w:sz w:val="32"/>
          <w:szCs w:val="32"/>
          <w:highlight w:val="yellow"/>
        </w:rPr>
      </w:pPr>
      <w:r w:rsidRPr="00E904CC">
        <w:rPr>
          <w:rFonts w:ascii="仿宋_GB2312" w:eastAsia="仿宋_GB2312" w:hint="eastAsia"/>
          <w:sz w:val="32"/>
          <w:szCs w:val="32"/>
          <w:highlight w:val="white"/>
        </w:rPr>
        <w:t>2020年政府性基金本年收入3098.17万元,占本年收入合计的6.94%。本年支出3098.17万元,占本年支出合计的6.93%。</w:t>
      </w:r>
      <w:r w:rsidRPr="00E904CC">
        <w:rPr>
          <w:rFonts w:ascii="仿宋_GB2312" w:eastAsia="仿宋_GB2312" w:hint="eastAsia"/>
          <w:sz w:val="32"/>
          <w:szCs w:val="32"/>
        </w:rPr>
        <w:t>项目支出3098.17万元,</w:t>
      </w:r>
      <w:r w:rsidRPr="00E904CC">
        <w:rPr>
          <w:rFonts w:ascii="仿宋_GB2312" w:eastAsia="仿宋_GB2312" w:hint="eastAsia"/>
          <w:sz w:val="32"/>
          <w:szCs w:val="32"/>
          <w:highlight w:val="white"/>
        </w:rPr>
        <w:t>占本年支出合计的6.93%。</w:t>
      </w:r>
    </w:p>
    <w:p w:rsidR="00702F8B" w:rsidRPr="00DE4651" w:rsidRDefault="00647EF8" w:rsidP="00E904CC">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九、</w:t>
      </w:r>
      <w:r w:rsidR="0080139D" w:rsidRPr="00DE4651">
        <w:rPr>
          <w:rFonts w:ascii="黑体" w:eastAsia="黑体" w:hAnsi="黑体" w:hint="eastAsia"/>
          <w:sz w:val="32"/>
          <w:szCs w:val="32"/>
          <w:highlight w:val="white"/>
        </w:rPr>
        <w:t>国有资本经营预算财政拨款支出决算情况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本年度无国有资本经营预算财政拨款收入和支出。</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十、关于机关运行经费支出说明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益阳市赫山区医疗保障事务中心2020年机关运行经费支出103.56万元。与年初预算数27.93万元相比，增长了270.78%。主要原因是：1.为宣传医保政策，印刷了大量的宣传资料。2.稽查部门下乡稽查的用车补助和误餐费年初没有预算。</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十一、一般性支出情况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2020年本部门开支会议费1.71万元，主要用于：1.用于召开2020年城乡居民医保筹资工作会议，人数23人，内容为城乡居民医保筹资情况汇报，业务指导等。2.用于召2020年开城乡居民医</w:t>
      </w:r>
      <w:r w:rsidRPr="00E904CC">
        <w:rPr>
          <w:rFonts w:ascii="仿宋_GB2312" w:eastAsia="仿宋_GB2312" w:hint="eastAsia"/>
          <w:sz w:val="32"/>
          <w:szCs w:val="32"/>
        </w:rPr>
        <w:lastRenderedPageBreak/>
        <w:t>保门诊统筹业务指导会议，人数72人，内容为城乡居民医保门诊统筹业务指导等。3.用于召开2020年城乡居民门诊统筹推进会议，人数51人，内容为城乡居民医保门诊统筹相关政策解读，信息系统使用培训等。开支培训费2.01万元，主要用于：1.用于开展城乡居民门诊统筹及两病业务培训，人数51人，内容为解读省市门诊统筹及两病文件精神，安排部署我区门诊统筹及两病业务。2.用于开展打击欺诈骗保行为自查自纠部署会，人数76人，内容为学习省市区相关文件，自查自纠工作安排部署等。没有举办节庆、晚会、论坛、赛事活动，开支0万元。</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十二、关于政府采购支出说明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 xml:space="preserve">本年度无政府采购。   </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十三、关于国有资产占有情况说明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本单位年末无车辆。年末无单价50万元以上通用设备，年末无单价100万元以上专用设备。</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 xml:space="preserve"> 十四、关于2020年度预算绩效情况的说明</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（一）绩效管理工作开展情况。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为进一步规范财政资金的管理，强化财政支出绩效理念，建立健全财务管理制度和内控制度，依法、有效地使用财政资金，提高财政资金使用效率。</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１</w:t>
      </w:r>
      <w:r w:rsidR="00BA540F">
        <w:rPr>
          <w:rFonts w:ascii="仿宋_GB2312" w:eastAsia="仿宋_GB2312" w:hint="eastAsia"/>
          <w:sz w:val="32"/>
          <w:szCs w:val="32"/>
        </w:rPr>
        <w:t>.</w:t>
      </w:r>
      <w:r w:rsidRPr="00E904CC">
        <w:rPr>
          <w:rFonts w:ascii="仿宋_GB2312" w:eastAsia="仿宋_GB2312" w:hint="eastAsia"/>
          <w:sz w:val="32"/>
          <w:szCs w:val="32"/>
        </w:rPr>
        <w:t>成立了绩效评价小组，完善绩效自评评价指标。成立了由</w:t>
      </w:r>
      <w:r w:rsidRPr="00E904CC">
        <w:rPr>
          <w:rFonts w:ascii="仿宋_GB2312" w:eastAsia="仿宋_GB2312" w:hint="eastAsia"/>
          <w:sz w:val="32"/>
          <w:szCs w:val="32"/>
        </w:rPr>
        <w:lastRenderedPageBreak/>
        <w:t>医保局分管副局长任组长，办公室、财务股、稽核股等组成工作小组,各股长为评价工作小组成员。本单位实际制订了自评方案，完善了评价指标体系，特别是对产出及效率指标进行细化、量化，如：对职责履行指标，围绕针对社会效益指标，围绕本部门职能设置具体产出评价指标。</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w:t>
      </w:r>
      <w:r w:rsidR="00BA540F">
        <w:rPr>
          <w:rFonts w:ascii="仿宋_GB2312" w:eastAsia="仿宋_GB2312" w:hint="eastAsia"/>
          <w:sz w:val="32"/>
          <w:szCs w:val="32"/>
        </w:rPr>
        <w:t>.</w:t>
      </w:r>
      <w:r w:rsidRPr="00E904CC">
        <w:rPr>
          <w:rFonts w:ascii="仿宋_GB2312" w:eastAsia="仿宋_GB2312" w:hint="eastAsia"/>
          <w:sz w:val="32"/>
          <w:szCs w:val="32"/>
        </w:rPr>
        <w:t>下发通知，布置单位自评。本单位高度重视，第一时间下发了《关于做好2020年度部门整体支出绩效自评工作的通知》，自评工作小组本着客观、公正、科学的原则，对照部门整体支出绩效评价指标表，通过基础数据、原始资料、会计报表、业务报表审核自查，对组织机构、人员编制、预算管理、预算执行情况等进行了全面绩效自评，在自评过程中发现问题，查找原因，及时纠正偏差，为下一步工作夯实基础。保证了绩效自评工作真实性、准确性和完整性。</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3</w:t>
      </w:r>
      <w:r w:rsidR="00BA540F">
        <w:rPr>
          <w:rFonts w:ascii="仿宋_GB2312" w:eastAsia="仿宋_GB2312" w:hint="eastAsia"/>
          <w:sz w:val="32"/>
          <w:szCs w:val="32"/>
        </w:rPr>
        <w:t>.</w:t>
      </w:r>
      <w:r w:rsidRPr="00E904CC">
        <w:rPr>
          <w:rFonts w:ascii="仿宋_GB2312" w:eastAsia="仿宋_GB2312" w:hint="eastAsia"/>
          <w:sz w:val="32"/>
          <w:szCs w:val="32"/>
        </w:rPr>
        <w:t>集查阅资料。收集相关规章、制度、职责、工作计划等各种资料，对相关资料进行审核，确保资料的真实完整、可信。</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4</w:t>
      </w:r>
      <w:r w:rsidR="00BA540F">
        <w:rPr>
          <w:rFonts w:ascii="仿宋_GB2312" w:eastAsia="仿宋_GB2312" w:hint="eastAsia"/>
          <w:sz w:val="32"/>
          <w:szCs w:val="32"/>
        </w:rPr>
        <w:t>.</w:t>
      </w:r>
      <w:r w:rsidRPr="00E904CC">
        <w:rPr>
          <w:rFonts w:ascii="仿宋_GB2312" w:eastAsia="仿宋_GB2312" w:hint="eastAsia"/>
          <w:sz w:val="32"/>
          <w:szCs w:val="32"/>
        </w:rPr>
        <w:t>形成评价结论。通过对资料分类整理和分析，按照评价指标、评价标准进行打分，形成自评结论，在自评过程中发现问题，查找原因，积极整改，为下一步的工作打下基础。</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5</w:t>
      </w:r>
      <w:r w:rsidR="00BA540F">
        <w:rPr>
          <w:rFonts w:ascii="仿宋_GB2312" w:eastAsia="仿宋_GB2312" w:hint="eastAsia"/>
          <w:sz w:val="32"/>
          <w:szCs w:val="32"/>
        </w:rPr>
        <w:t>.</w:t>
      </w:r>
      <w:r w:rsidRPr="00E904CC">
        <w:rPr>
          <w:rFonts w:ascii="仿宋_GB2312" w:eastAsia="仿宋_GB2312" w:hint="eastAsia"/>
          <w:sz w:val="32"/>
          <w:szCs w:val="32"/>
        </w:rPr>
        <w:t>整理归档。绩效自评小组将各预算单位自评情况、数据及相关佐证资料进行分类归档，有效索引。力争考核有数据、评价有依</w:t>
      </w:r>
      <w:r w:rsidRPr="00E904CC">
        <w:rPr>
          <w:rFonts w:ascii="仿宋_GB2312" w:eastAsia="仿宋_GB2312" w:hint="eastAsia"/>
          <w:sz w:val="32"/>
          <w:szCs w:val="32"/>
        </w:rPr>
        <w:lastRenderedPageBreak/>
        <w:t>据、指标脉络明确、事实证据充分。</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（二）部门决算中项目绩效自评结果。</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上级各项资金都按时到位，按资金来源的要求专款专用。全区医保资金金额大，覆盖面广，受益人数多。为了管理好这些资金，2020年我区医疗保障工作在区委、区政府和上级主管部门的正确领导下，在区直各有关部门的大力支持和配合下，认真贯彻落实上级医疗保障有关政策法规及文件精神，在确保基金安全的前提下，充分发挥基金效益，参保群众受益度不断提高，社会效益明显。确保建档立卡贫困人口100%参加基本医疗保险和大病保险，实行贫困人口“基本医疗保险+大病保险+扶贫特惠保+医疗救助+财政兜底”一站式结算模式。认真执行上级精神。通过以上工作，我们进行了自评，既肯定了工作又找出了差距。</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参保对象对工作满意度95%。完善一站式服务平台，提高了群众报账效率、优化报账流程。参保群众对城乡居民医保工作开展比较满意。现行的城乡居民医保制度更优质、更实际，参保居民的获得感和满意度不断提高。</w:t>
      </w:r>
    </w:p>
    <w:p w:rsidR="00702F8B" w:rsidRPr="00E904CC" w:rsidRDefault="00BA540F" w:rsidP="00E904C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0139D" w:rsidRPr="00E904CC">
        <w:rPr>
          <w:rFonts w:ascii="仿宋_GB2312" w:eastAsia="仿宋_GB2312" w:hint="eastAsia"/>
          <w:sz w:val="32"/>
          <w:szCs w:val="32"/>
        </w:rPr>
        <w:t>以部门为主体开展的重点绩效评价结果。</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1.预算支出概况。</w:t>
      </w:r>
    </w:p>
    <w:p w:rsidR="00702F8B" w:rsidRPr="00E904CC" w:rsidRDefault="0080139D" w:rsidP="00E904CC">
      <w:pPr>
        <w:widowControl w:val="0"/>
        <w:spacing w:line="560" w:lineRule="exact"/>
        <w:ind w:firstLineChars="200" w:firstLine="640"/>
        <w:rPr>
          <w:rFonts w:ascii="仿宋_GB2312" w:eastAsia="仿宋_GB2312"/>
          <w:sz w:val="32"/>
          <w:szCs w:val="32"/>
          <w:highlight w:val="yellow"/>
        </w:rPr>
      </w:pPr>
      <w:r w:rsidRPr="00E904CC">
        <w:rPr>
          <w:rFonts w:ascii="仿宋_GB2312" w:eastAsia="仿宋_GB2312" w:hint="eastAsia"/>
          <w:sz w:val="32"/>
          <w:szCs w:val="32"/>
        </w:rPr>
        <w:t>项目1：城乡居民医保市级财政补助资金28010000元，文号：2020社指0090，来源类型：市级补助。</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lastRenderedPageBreak/>
        <w:t>项目2：2020年城乡居民医保省级财政补助结算资金10194000元，文号：2020社指0174，来源类型：省级补助。</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项目3：2020年城乡居民医保市级财政补助资金7567300元，文号：2020社指0134，来源类型：市级补助。</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项目4：2020年城乡居民基本医疗保险中央和省级财政补助资金（省级补助）77540000元，文号：2020社指0008，来源类型：上级专项。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项目5：2020年城乡居民基本医疗保险中央和省级财政补助资金（中央资金）255370000元，文号：2020社指0008，来源类型：上级专项。</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我单位严格执行贯彻中央医疗保障制度改革有关城乡居民医保决策部署，依据中央和国务院深化医疗保障制度改革的意见进行决策，决策符合预算绩效管理要求和资金管理办法。2020年度我区城乡居民参保人数698940人，各级财政补助标准550元/人。我区2020年补助政策与市级出台文件一致。一是基金运行平稳有序。2020年全区以常住人口为基础计算的基本医保综合参保率98.29%；无重复参保人数，无虚报参保人数；参保人政策范围内住院费用报销比例64.30%，参保人住院费用实际报销比例51.30%。二是保障水平逐年提高。政策范围内报销比例由62.04%提高到64.30%，实际报销比例由50.76%提高到51.30%。实行了按病种、按人头付费</w:t>
      </w:r>
      <w:r w:rsidRPr="00E904CC">
        <w:rPr>
          <w:rFonts w:ascii="仿宋_GB2312" w:eastAsia="仿宋_GB2312" w:hint="eastAsia"/>
          <w:sz w:val="32"/>
          <w:szCs w:val="32"/>
        </w:rPr>
        <w:lastRenderedPageBreak/>
        <w:t>等支付方式改革，开展门诊统筹，实行个人账户向门诊统筹过渡，住院人次的逐年增加，体现了城乡居民医保制度的优越性和先进性。为保障居民的受益度，从单一的住院补偿发展到现在的大病二次补偿、门诊统筹补偿、特慢疾病补偿、特药补偿筹等，居民的健康需求得到了满足，群众对城乡居民医保的满意度逐年增加，经办机构管理逐步规范，城乡居民医保的实施，保障了居民基本医疗，改善乡镇卫生院和区级医疗机构的医疗环境的同时也提高了乡镇医疗技术水平，各医疗机构内部管理更加规范。基金累计结余可支配月数3.8个月。</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2.预算资金使用管理情况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根据资金预算情况，制定了年度城乡居民医保实施方案。按城乡居民医保基金财务管理制度要求，严格管理城乡居民医保基金的收缴、使用、支付，在资金管理上强化责任意识，建立健全管理制度，定期调度资金拨付情况，提高预算执行效率和资金使用效益，确保资金使用安全。</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3.预算支出绩效目标完成程度。</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①强化政策宣传，提升知晓率。一是以各级各类会议、培训为媒介，大力解读城乡居民医保筹资政策，并结合实例广泛宣传城乡居民医保政策，因患重大疾病从中得到医疗救助实惠的典型事例引导居民积极参保。二是印发城乡居民医保政策宣传单、宣传册，确</w:t>
      </w:r>
      <w:r w:rsidRPr="00E904CC">
        <w:rPr>
          <w:rFonts w:ascii="仿宋_GB2312" w:eastAsia="仿宋_GB2312" w:hint="eastAsia"/>
          <w:sz w:val="32"/>
          <w:szCs w:val="32"/>
        </w:rPr>
        <w:lastRenderedPageBreak/>
        <w:t xml:space="preserve">保参保人员及时了解政策。三是通过广播对最新的政策进行宣传。  </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②严把基金监管，确保安全。主要做到了严把“四关”，即严把审核关、稽查关、收支关、监管关。一是严格执行定点医疗机构协议管理办法，实行考核评价机制及准入退出机制。按定期与不定期，网上审核、现场稽查、病历抽查等方法对全区协议医疗机构进行稽核。开展打击欺诈骗保专项行动，组织各协议医药机构开展打击欺诈骗保自查自纠。二是落实城乡居民医保三级定期公示制度。定期公示城乡居民医保主要政策、就诊（转诊）流程、医疗费用报销情况和监督举报电话等内容。广泛接受社会及群众监督。三是对违反《中华人民共和国社会保险法》和基本医疗保险制度政策等有关规定骗取、套取城乡居民医保基金的行为，严肃查处，绝不姑息。</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③深化医保改革，卓有成效。一是实现参保群众全国异地住院即时结算，现阶段我们按省里统一要求进行系统备案，参保群众跨省异地就医无需跑腿、垫资。二是完善一站式平台建设。根据精准扶贫政策要求，建立一站式窗口，完善一站式平台，贫困人口基本医疗、大病保险、医疗救助、扶贫特惠保、医院减免、财政兜底一次性补偿到位，为贫困患者报销提供了便捷的服务，让他们少跑路，得实惠。</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④我区落实各种优惠政策：一是对贫困人口的政策倾斜：住院基本医疗补偿提高10%、大病报销起付线降低50%；开展就医结算</w:t>
      </w:r>
      <w:r w:rsidRPr="00E904CC">
        <w:rPr>
          <w:rFonts w:ascii="仿宋_GB2312" w:eastAsia="仿宋_GB2312" w:hint="eastAsia"/>
          <w:sz w:val="32"/>
          <w:szCs w:val="32"/>
        </w:rPr>
        <w:lastRenderedPageBreak/>
        <w:t>“一站式”服务工作，整合各部门资金，建立“一站式”结算专户，确保建档立卡贫困人口在区内定点医院住院综合保障后报销比例达到85%，经转诊后，区外定点医院4类9种疾病及扩大病种住院综合保障后报销比例达到80%；二是特殊困难群体的优惠政策：五保户在区内定点医院综合报销比例达到100%；三是提高大病二次补偿的报销比例；四是对43种门诊特殊病种进行了“一站式”救助补偿。这些政策的落实，真正解决了困难群体的需求，对防止其因病致贫、因病返贫起到了重要作用。</w:t>
      </w:r>
    </w:p>
    <w:p w:rsidR="00702F8B" w:rsidRPr="00BA540F" w:rsidRDefault="00702F8B" w:rsidP="00E904CC">
      <w:pPr>
        <w:widowControl w:val="0"/>
        <w:spacing w:line="560" w:lineRule="exact"/>
        <w:ind w:firstLineChars="200" w:firstLine="640"/>
        <w:rPr>
          <w:rFonts w:ascii="黑体" w:eastAsia="黑体" w:hAnsi="黑体"/>
          <w:sz w:val="32"/>
          <w:szCs w:val="32"/>
        </w:rPr>
      </w:pPr>
    </w:p>
    <w:p w:rsidR="00702F8B" w:rsidRPr="00BA540F" w:rsidRDefault="00BA540F" w:rsidP="00BA540F">
      <w:pPr>
        <w:widowControl w:val="0"/>
        <w:spacing w:line="560" w:lineRule="exact"/>
        <w:rPr>
          <w:rFonts w:ascii="黑体" w:eastAsia="黑体" w:hAnsi="黑体"/>
          <w:sz w:val="32"/>
          <w:szCs w:val="32"/>
          <w:highlight w:val="white"/>
        </w:rPr>
      </w:pPr>
      <w:r w:rsidRPr="00BA540F">
        <w:rPr>
          <w:rFonts w:ascii="黑体" w:eastAsia="黑体" w:hAnsi="黑体" w:hint="eastAsia"/>
          <w:sz w:val="32"/>
          <w:szCs w:val="32"/>
          <w:highlight w:val="white"/>
        </w:rPr>
        <w:t>第</w:t>
      </w:r>
      <w:r w:rsidRPr="00BA540F">
        <w:rPr>
          <w:rFonts w:ascii="黑体" w:eastAsia="黑体" w:hAnsi="黑体"/>
          <w:sz w:val="32"/>
          <w:szCs w:val="32"/>
          <w:highlight w:val="white"/>
        </w:rPr>
        <w:t xml:space="preserve">四部分 </w:t>
      </w:r>
      <w:r w:rsidR="0080139D" w:rsidRPr="00BA540F">
        <w:rPr>
          <w:rFonts w:ascii="黑体" w:eastAsia="黑体" w:hAnsi="黑体" w:hint="eastAsia"/>
          <w:sz w:val="32"/>
          <w:szCs w:val="32"/>
          <w:highlight w:val="white"/>
        </w:rPr>
        <w:t>名词解释</w:t>
      </w:r>
    </w:p>
    <w:p w:rsidR="00BA540F" w:rsidRDefault="00BA540F" w:rsidP="00E904CC">
      <w:pPr>
        <w:widowControl w:val="0"/>
        <w:spacing w:line="560" w:lineRule="exact"/>
        <w:ind w:firstLineChars="200" w:firstLine="640"/>
        <w:rPr>
          <w:rFonts w:ascii="仿宋_GB2312" w:eastAsia="仿宋_GB2312"/>
          <w:sz w:val="32"/>
          <w:szCs w:val="32"/>
          <w:highlight w:val="white"/>
        </w:rPr>
      </w:pP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财政拨款收入：指本级财政当年拨付的资金。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政府性基金预算财政拨款收入：指本级财政当年拨付的政府性基金预算资金。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其他收入：指除上述“财政拨款收入”、“上级补助收入”、“事业收入”、“经营收入”、“附属单位上缴收入”等以外的收入。</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上年结转和结余：指以前年度尚未完成、结转到本年按有关规定继续使用的资金。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w:t>
      </w:r>
      <w:r w:rsidRPr="00E904CC">
        <w:rPr>
          <w:rFonts w:ascii="仿宋_GB2312" w:eastAsia="仿宋_GB2312" w:hint="eastAsia"/>
          <w:sz w:val="32"/>
          <w:szCs w:val="32"/>
          <w:highlight w:val="white"/>
        </w:rPr>
        <w:lastRenderedPageBreak/>
        <w:t>继续使用的资金。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其他支出（类）：是指用于反映除上述项目以外其他不能划分到具体功能科目中的支出项目，包括保障机构正常运转、完成日常和特定的工作任务或事业发展目标的支出。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抗疫特别国债安排的支出（类）：是指用于抗疫特别国债安排的支出项目，包括特定的工作任务或事业发展目标的支出。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基本支出：指保障机构正常运转、完成支日常工作任务而发生的人员支出和公用支出。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项目支出：指在基本支出之外为完成特定行政任务和事业发展目标所发生的支出。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“三公”经费：指用财政拨款安排的因公出国（境）费、公务</w:t>
      </w:r>
      <w:r w:rsidRPr="00E904CC">
        <w:rPr>
          <w:rFonts w:ascii="仿宋_GB2312" w:eastAsia="仿宋_GB2312" w:hint="eastAsia"/>
          <w:sz w:val="32"/>
          <w:szCs w:val="32"/>
          <w:highlight w:val="white"/>
        </w:rPr>
        <w:lastRenderedPageBreak/>
        <w:t>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奖金：反映机关工作人员年终一次性奖金。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伙食补助费：反映单位发给职工的伙食补助费，如误餐补助等。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机关事业单位基本养老保险缴费：反映机关事业单位缴纳的基</w:t>
      </w:r>
      <w:r w:rsidRPr="00E904CC">
        <w:rPr>
          <w:rFonts w:ascii="仿宋_GB2312" w:eastAsia="仿宋_GB2312" w:hint="eastAsia"/>
          <w:sz w:val="32"/>
          <w:szCs w:val="32"/>
          <w:highlight w:val="white"/>
        </w:rPr>
        <w:lastRenderedPageBreak/>
        <w:t>本养老保险费。由单位代扣的工作人员基本养老保险缴费，不在此科目反映。</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职工基本医疗保险缴费：反映单位为职工缴纳的基本医疗保险费。</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商品和服务支出：反映单位购买商品和服务的支出（不包括用于购置固定资产的支出、战略性和应急储备支出）。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办公费：反映单位购买按财务会计制度规定不符合固定资产确认标准的日常办公用品、书报杂志等支出。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lastRenderedPageBreak/>
        <w:t>印刷费：反映单位的印刷费支出。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水费：反映单位支付的水费、污水处理费等支出。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电费：反映单位的电费支出。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邮电费：反映单位开支的信函、包裹、货物等物品的邮寄费及电话费、电报费、传真费、网络通讯费等。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差旅费：反映单位工作人员出差发生的城市间交通费、住宿费、伙食补贴费和市内交通费。</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会议费：反映会议中按规定开支的住宿费、伙食费、会议室租金、交通费、文件印刷费、医药费等。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培训费：反映除因公出国（境）培训费以外的各类培训支出。</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公务接待费：反映单位按规定开支的各类公务接待（含外宾接待）费用。</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工会经费：反映单位按规定提取的工会经费。</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其他交通费用：反映单位除公务用车运行维护费以外的其他交</w:t>
      </w:r>
      <w:r w:rsidRPr="00E904CC">
        <w:rPr>
          <w:rFonts w:ascii="仿宋_GB2312" w:eastAsia="仿宋_GB2312" w:hint="eastAsia"/>
          <w:sz w:val="32"/>
          <w:szCs w:val="32"/>
          <w:highlight w:val="white"/>
        </w:rPr>
        <w:lastRenderedPageBreak/>
        <w:t>通费用。如公务交通补贴，租车费用、出租车费用，飞机、船舶等的燃料费、维修费、保险费等。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702F8B" w:rsidRPr="00E904CC" w:rsidRDefault="00702F8B" w:rsidP="00E904CC">
      <w:pPr>
        <w:widowControl w:val="0"/>
        <w:spacing w:line="560" w:lineRule="exact"/>
        <w:ind w:firstLineChars="200" w:firstLine="640"/>
        <w:rPr>
          <w:rFonts w:ascii="仿宋_GB2312" w:eastAsia="仿宋_GB2312"/>
          <w:sz w:val="32"/>
          <w:szCs w:val="32"/>
          <w:highlight w:val="white"/>
        </w:rPr>
      </w:pPr>
    </w:p>
    <w:p w:rsidR="00702F8B" w:rsidRPr="00BA540F" w:rsidRDefault="0080139D" w:rsidP="00BA540F">
      <w:pPr>
        <w:widowControl w:val="0"/>
        <w:spacing w:line="560" w:lineRule="exact"/>
        <w:rPr>
          <w:rFonts w:ascii="黑体" w:eastAsia="黑体" w:hAnsi="黑体"/>
          <w:sz w:val="32"/>
          <w:szCs w:val="32"/>
        </w:rPr>
      </w:pPr>
      <w:r w:rsidRPr="00BA540F">
        <w:rPr>
          <w:rFonts w:ascii="黑体" w:eastAsia="黑体" w:hAnsi="黑体" w:hint="eastAsia"/>
          <w:sz w:val="32"/>
          <w:szCs w:val="32"/>
          <w:highlight w:val="white"/>
        </w:rPr>
        <w:t>附件</w:t>
      </w:r>
      <w:r w:rsidR="00BA540F" w:rsidRPr="00BA540F">
        <w:rPr>
          <w:rFonts w:ascii="黑体" w:eastAsia="黑体" w:hAnsi="黑体" w:hint="eastAsia"/>
          <w:sz w:val="32"/>
          <w:szCs w:val="32"/>
          <w:highlight w:val="white"/>
        </w:rPr>
        <w:t>:</w:t>
      </w:r>
    </w:p>
    <w:p w:rsidR="00702F8B" w:rsidRPr="00BA540F" w:rsidRDefault="0080139D" w:rsidP="00BA540F">
      <w:pPr>
        <w:widowControl w:val="0"/>
        <w:spacing w:line="560" w:lineRule="exact"/>
        <w:jc w:val="center"/>
        <w:rPr>
          <w:rFonts w:ascii="方正小标宋简体" w:eastAsia="方正小标宋简体"/>
          <w:sz w:val="42"/>
          <w:szCs w:val="42"/>
        </w:rPr>
      </w:pPr>
      <w:r w:rsidRPr="00BA540F">
        <w:rPr>
          <w:rFonts w:ascii="方正小标宋简体" w:eastAsia="方正小标宋简体" w:hint="eastAsia"/>
          <w:sz w:val="42"/>
          <w:szCs w:val="42"/>
        </w:rPr>
        <w:t>益阳市赫山区医疗保障事务中心</w:t>
      </w:r>
    </w:p>
    <w:p w:rsidR="00702F8B" w:rsidRPr="00BA540F" w:rsidRDefault="0080139D" w:rsidP="00BA540F">
      <w:pPr>
        <w:widowControl w:val="0"/>
        <w:spacing w:line="560" w:lineRule="exact"/>
        <w:jc w:val="center"/>
        <w:rPr>
          <w:rFonts w:ascii="方正小标宋简体" w:eastAsia="方正小标宋简体"/>
          <w:sz w:val="42"/>
          <w:szCs w:val="42"/>
        </w:rPr>
      </w:pPr>
      <w:r w:rsidRPr="00BA540F">
        <w:rPr>
          <w:rFonts w:ascii="方正小标宋简体" w:eastAsia="方正小标宋简体" w:hint="eastAsia"/>
          <w:sz w:val="42"/>
          <w:szCs w:val="42"/>
        </w:rPr>
        <w:t>2020年度部门整体支出绩效评价报告</w:t>
      </w:r>
    </w:p>
    <w:p w:rsidR="00702F8B" w:rsidRPr="00E904CC" w:rsidRDefault="00702F8B" w:rsidP="00E904CC">
      <w:pPr>
        <w:widowControl w:val="0"/>
        <w:spacing w:line="560" w:lineRule="exact"/>
        <w:ind w:firstLineChars="200" w:firstLine="640"/>
        <w:rPr>
          <w:rFonts w:ascii="仿宋_GB2312" w:eastAsia="仿宋_GB2312"/>
          <w:sz w:val="32"/>
          <w:szCs w:val="32"/>
        </w:rPr>
      </w:pP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为进一步规范财政资金管理，牢固树立预算绩效理念，强化部门支出责任，提高财政资金使用效益，根据《益阳市赫山区财政局关于做好2020年度预算绩效自评工作的通知》（益赫财绩〔2021〕1号）的文件要求，对2020年度部门整体支出绩效进行了自评，具体情况如下：</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lastRenderedPageBreak/>
        <w:t>一、基本情况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赫山区医疗保障事务中心是益阳市赫山区医疗保障局的二级机构，是参照公务员管理的事业单位，执行政府会计准则制度。主要职责和宗旨是负责全区城镇职工医疗保险、城乡居民医疗保险的基金征缴、支付、管理工作。在职职工30人，全额29人、差额1人，退休人员14人。内设办公室、财务股、城镇职工医疗保险审核股、城乡居民医疗保险审核股、征缴信息股、稽查股、联合督查组七个股室。各部门之间相互协调、相互配合，做到既分工又合作。</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二、一般公共预算支出情况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（一）基本支出情况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部门决算收入是44620.93万元，财政拨款收入44615.6万元，其他收入5.33万元，是肖乐，陈蓉生育津贴之差。上年基本支出结转126.46万元。财政拨款收入包括：军队转业干部安置拨款收入为50.5万元，占总收入比率为0.1%；卫生与健康支出拨款收入为41445.75万元，占总收入比率为92.9%，其中包括：1.财政对城乡居民医疗的补助拨款收入39625.43万元，2.城乡医疗救助拨款收入为1451.96万元，3.医疗保障管理事务运行经费拨款收入368.38万元；住房保障支出收入21.16万元；用于城乡医疗救助的彩票公益基金收入106.92万元；其他抗疫相关支出收入（对城乡居民医保的补助）2991.25万元。2020年总收入为44620.93</w:t>
      </w:r>
      <w:r w:rsidRPr="00E904CC">
        <w:rPr>
          <w:rFonts w:ascii="仿宋_GB2312" w:eastAsia="仿宋_GB2312" w:hint="eastAsia"/>
          <w:sz w:val="32"/>
          <w:szCs w:val="32"/>
          <w:highlight w:val="white"/>
        </w:rPr>
        <w:lastRenderedPageBreak/>
        <w:t>万元，比去年减少1192.3万元，下降了2.6%。主要是健康扶贫兜底资金的项目指标移至区医疗保障局。</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部门决算支出是44737.93万元，按基本与项目分：基本支出511.86万元。其中：行政运行支出是511.86万元，本单位的行政运行经费是指为保障单位正常运转、完成日常工作任务而发生的各项人员工资类开支，包括：1、基本工资、津贴补贴、绩效工资、基本养老保险、职业年金、医疗保险等人员经费共计381.81万元；2、商品和服务支出等：是指为保障单位正常运转、完成日常工作任务而发生的各项公用开支，包括办公费、印刷费、水电费、维（修）护费、会议费、培训费、公务接待费、专用材料费、工会经费、福利费、公务用车运行及维护费支出等等日常公用经费共计108.89万元；住房保障支出中21.16万元。</w:t>
      </w:r>
    </w:p>
    <w:p w:rsidR="00702F8B" w:rsidRPr="00E904CC" w:rsidRDefault="00530B0B" w:rsidP="00E904C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0139D" w:rsidRPr="00E904CC">
        <w:rPr>
          <w:rFonts w:ascii="仿宋_GB2312" w:eastAsia="仿宋_GB2312" w:hint="eastAsia"/>
          <w:sz w:val="32"/>
          <w:szCs w:val="32"/>
        </w:rPr>
        <w:t>项目支出情况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项目支出为44226.07万元占总支出的98.64%。包括：军队转业干部安置拨款收入为50.5万元；卫生与健康支出拨款收入为41077.4万元，占总收入比率为92.9%，其中包括：1.财政对城乡居民医疗的补助拨款收入39625.44万元，2.城乡医疗救助拨款收入为1451.96万元；用于城乡医疗救助的彩票公益基金支出106.92万元；其他抗疫相关支出（对城乡居民医保的补助）2991.25万元。总支出比去年减少1024.04万元，下降了2.24%。主要是健康扶贫</w:t>
      </w:r>
      <w:r w:rsidRPr="00E904CC">
        <w:rPr>
          <w:rFonts w:ascii="仿宋_GB2312" w:eastAsia="仿宋_GB2312" w:hint="eastAsia"/>
          <w:sz w:val="32"/>
          <w:szCs w:val="32"/>
          <w:highlight w:val="white"/>
        </w:rPr>
        <w:lastRenderedPageBreak/>
        <w:t>兜底资金的项目指标移至区医疗保障局。</w:t>
      </w:r>
    </w:p>
    <w:p w:rsidR="00702F8B" w:rsidRPr="00530B0B" w:rsidRDefault="00530B0B" w:rsidP="00E904CC">
      <w:pPr>
        <w:widowControl w:val="0"/>
        <w:spacing w:line="560" w:lineRule="exact"/>
        <w:ind w:firstLineChars="200" w:firstLine="640"/>
        <w:rPr>
          <w:rFonts w:ascii="黑体" w:eastAsia="黑体" w:hAnsi="黑体"/>
          <w:sz w:val="32"/>
          <w:szCs w:val="32"/>
        </w:rPr>
      </w:pPr>
      <w:r w:rsidRPr="00530B0B">
        <w:rPr>
          <w:rFonts w:ascii="黑体" w:eastAsia="黑体" w:hAnsi="黑体" w:hint="eastAsia"/>
          <w:sz w:val="32"/>
          <w:szCs w:val="32"/>
        </w:rPr>
        <w:t>三</w:t>
      </w:r>
      <w:r w:rsidRPr="00530B0B">
        <w:rPr>
          <w:rFonts w:ascii="黑体" w:eastAsia="黑体" w:hAnsi="黑体"/>
          <w:sz w:val="32"/>
          <w:szCs w:val="32"/>
        </w:rPr>
        <w:t>、</w:t>
      </w:r>
      <w:r w:rsidR="0080139D" w:rsidRPr="00530B0B">
        <w:rPr>
          <w:rFonts w:ascii="黑体" w:eastAsia="黑体" w:hAnsi="黑体" w:hint="eastAsia"/>
          <w:sz w:val="32"/>
          <w:szCs w:val="32"/>
        </w:rPr>
        <w:t>政府性基金预算支出情况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highlight w:val="white"/>
        </w:rPr>
        <w:t>本单位无政府性基金预算支出</w:t>
      </w:r>
      <w:r w:rsidRPr="00E904CC">
        <w:rPr>
          <w:rFonts w:ascii="仿宋_GB2312" w:eastAsia="仿宋_GB2312" w:hint="eastAsia"/>
          <w:sz w:val="32"/>
          <w:szCs w:val="32"/>
        </w:rPr>
        <w:t>。</w:t>
      </w:r>
    </w:p>
    <w:p w:rsidR="00702F8B" w:rsidRPr="00530B0B" w:rsidRDefault="00530B0B" w:rsidP="00E904CC">
      <w:pPr>
        <w:widowControl w:val="0"/>
        <w:spacing w:line="560" w:lineRule="exact"/>
        <w:ind w:firstLineChars="200" w:firstLine="640"/>
        <w:rPr>
          <w:rFonts w:ascii="黑体" w:eastAsia="黑体" w:hAnsi="黑体"/>
          <w:sz w:val="32"/>
          <w:szCs w:val="32"/>
        </w:rPr>
      </w:pPr>
      <w:r w:rsidRPr="00530B0B">
        <w:rPr>
          <w:rFonts w:ascii="黑体" w:eastAsia="黑体" w:hAnsi="黑体" w:hint="eastAsia"/>
          <w:sz w:val="32"/>
          <w:szCs w:val="32"/>
        </w:rPr>
        <w:t>四、</w:t>
      </w:r>
      <w:r w:rsidR="0080139D" w:rsidRPr="00530B0B">
        <w:rPr>
          <w:rFonts w:ascii="黑体" w:eastAsia="黑体" w:hAnsi="黑体" w:hint="eastAsia"/>
          <w:sz w:val="32"/>
          <w:szCs w:val="32"/>
        </w:rPr>
        <w:t>国有资本经营预算支出情况</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highlight w:val="white"/>
        </w:rPr>
        <w:t>本单位无国有资本经营预算支出</w:t>
      </w:r>
      <w:r w:rsidRPr="00E904CC">
        <w:rPr>
          <w:rFonts w:ascii="仿宋_GB2312" w:eastAsia="仿宋_GB2312" w:hint="eastAsia"/>
          <w:sz w:val="32"/>
          <w:szCs w:val="32"/>
        </w:rPr>
        <w:t>。</w:t>
      </w:r>
    </w:p>
    <w:p w:rsidR="00702F8B" w:rsidRPr="00530B0B" w:rsidRDefault="00530B0B" w:rsidP="00E904CC">
      <w:pPr>
        <w:widowControl w:val="0"/>
        <w:spacing w:line="560" w:lineRule="exact"/>
        <w:ind w:firstLineChars="200" w:firstLine="640"/>
        <w:rPr>
          <w:rFonts w:ascii="黑体" w:eastAsia="黑体" w:hAnsi="黑体"/>
          <w:sz w:val="32"/>
          <w:szCs w:val="32"/>
          <w:highlight w:val="white"/>
        </w:rPr>
      </w:pPr>
      <w:r w:rsidRPr="00530B0B">
        <w:rPr>
          <w:rFonts w:ascii="黑体" w:eastAsia="黑体" w:hAnsi="黑体" w:hint="eastAsia"/>
          <w:sz w:val="32"/>
          <w:szCs w:val="32"/>
        </w:rPr>
        <w:t>五、</w:t>
      </w:r>
      <w:r w:rsidR="0080139D" w:rsidRPr="00530B0B">
        <w:rPr>
          <w:rFonts w:ascii="黑体" w:eastAsia="黑体" w:hAnsi="黑体" w:hint="eastAsia"/>
          <w:sz w:val="32"/>
          <w:szCs w:val="32"/>
        </w:rPr>
        <w:t>社会保险基金预算支出情况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2020年全区城乡居民基本医疗保险住院补偿 127538人次，住院率18%，住院总费用82230万元，可报费用66285万元，住院补偿50014万元，实际住院补偿率81%，实报率为61%；全年门诊补偿12899万元（含门诊大病）。</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城乡居民大病商业保险受理案件 6239起，补偿金额4535万元。城乡居民意外伤害保险受理案件5375起，补偿金额1690万元。</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享受一站式保障39762人次，住院总费用38687万元，可报销费用31468万元，报销金额28584万元，其中：基本医疗补助21583万元;大病保险补助4291万元;特惠保补助355万元；医疗救助1124万元;财政兜底1231万元。综合保障后实际报销比例达到82%。</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2020年城镇职工医疗保险基金支付16538万元，其中社会统筹医疗基金支出9312万元；个人账户医疗基金支出7226万元；大病统筹基金支出690万元；二等乙级以上残军等特殊人员医疗基金</w:t>
      </w:r>
      <w:r w:rsidRPr="00E904CC">
        <w:rPr>
          <w:rFonts w:ascii="仿宋_GB2312" w:eastAsia="仿宋_GB2312" w:hint="eastAsia"/>
          <w:sz w:val="32"/>
          <w:szCs w:val="32"/>
          <w:highlight w:val="white"/>
        </w:rPr>
        <w:lastRenderedPageBreak/>
        <w:t>支出224万元；意外伤害统筹基金支出143万元。</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六、部门整体支出绩效情况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上级各项资金都按时到位，按资金来源的要求专款专用。全区医保资金金额大，覆盖面广，受益人数多。为了管理好这些资金，2020年我区医疗保障工作在区委、区政府和上级主管部门的正确领导下，在区直各有关部门的大力支持和配合下，认真贯彻落实上级医疗保障有关政策法规及文件精神，在确保基金安全的前提下，充分发挥基金效益，参保群众受益度不断提高，社会效益明显。确保建档立卡贫困人口100%参加基本医疗保险和大病保险，实行贫困人口“基本医疗保险+大病保险+扶贫特惠保+医疗救助+财政兜底”一站式结算模式。认真执行上级精神。通过以上工作，我们进行了自评，既肯定了工作又找出了差距。</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参保对象对工作满意度95%。完善一站式服务平台，提高了群众报账效率、优化报账流程。参保群众对城乡居民医保工作开展比较满意。现行的城乡居民医保制度更优质、更实际，参保居民的获得感和满意度不断提高。</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七、存在的问题及原因分析</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（一）</w:t>
      </w:r>
      <w:r w:rsidRPr="00E904CC">
        <w:rPr>
          <w:rFonts w:ascii="仿宋_GB2312" w:eastAsia="仿宋_GB2312" w:hint="eastAsia"/>
          <w:sz w:val="32"/>
          <w:szCs w:val="32"/>
          <w:highlight w:val="white"/>
        </w:rPr>
        <w:t>筹资年年提标，筹资压力加大。</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2020年个人缴费标准由220元提高到250元，个人缴费标准逐年增加，部分群众交了没享受过报销，不能接受缴费年年涨的事</w:t>
      </w:r>
      <w:r w:rsidRPr="00E904CC">
        <w:rPr>
          <w:rFonts w:ascii="仿宋_GB2312" w:eastAsia="仿宋_GB2312" w:hint="eastAsia"/>
          <w:sz w:val="32"/>
          <w:szCs w:val="32"/>
          <w:highlight w:val="white"/>
        </w:rPr>
        <w:lastRenderedPageBreak/>
        <w:t>实，不愿意交钱参保；部分在外地务工人员，在当地参加了医疗保险，由于政策要求不能重复参保重复报销，所以这一部分人在赫山就不再参保了，乡镇、街道筹资压力加大，若参保率下降，基金量减小，我区医保基金存在安全隐患。</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（二）</w:t>
      </w:r>
      <w:r w:rsidRPr="00E904CC">
        <w:rPr>
          <w:rFonts w:ascii="仿宋_GB2312" w:eastAsia="仿宋_GB2312" w:hint="eastAsia"/>
          <w:sz w:val="32"/>
          <w:szCs w:val="32"/>
          <w:highlight w:val="white"/>
        </w:rPr>
        <w:t>医疗费用增长过快，基金面临压力。</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近几年，由于参保群众就医需求提高，医疗机构受利益的驱动，各种检查、用药费用居高不下，参保群众住院费用越来越高，参保群众住院费用逐年增长，医保基金的增长幅度远远不及住院费用的增长速度。开通省、市即时结算以后，医疗机构我们无法监管，方便了参保群众的同时医保基金也面临不小的压力。</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rPr>
        <w:t>（三）</w:t>
      </w:r>
      <w:r w:rsidRPr="00E904CC">
        <w:rPr>
          <w:rFonts w:ascii="仿宋_GB2312" w:eastAsia="仿宋_GB2312" w:hint="eastAsia"/>
          <w:sz w:val="32"/>
          <w:szCs w:val="32"/>
          <w:highlight w:val="white"/>
        </w:rPr>
        <w:t>医院违规现象仍然存在，监管难度增大。</w:t>
      </w:r>
    </w:p>
    <w:p w:rsidR="00702F8B" w:rsidRPr="00E904CC" w:rsidRDefault="0080139D" w:rsidP="00E904CC">
      <w:pPr>
        <w:widowControl w:val="0"/>
        <w:spacing w:line="560" w:lineRule="exact"/>
        <w:ind w:firstLineChars="200" w:firstLine="640"/>
        <w:rPr>
          <w:rFonts w:ascii="仿宋_GB2312" w:eastAsia="仿宋_GB2312"/>
          <w:sz w:val="32"/>
          <w:szCs w:val="32"/>
        </w:rPr>
      </w:pPr>
      <w:r w:rsidRPr="00E904CC">
        <w:rPr>
          <w:rFonts w:ascii="仿宋_GB2312" w:eastAsia="仿宋_GB2312" w:hint="eastAsia"/>
          <w:sz w:val="32"/>
          <w:szCs w:val="32"/>
          <w:highlight w:val="white"/>
        </w:rPr>
        <w:t>一是门诊病人住院化。不应该收住院的门诊病人收住院治疗来增加医疗费用，一张床位住多个病人。二是检查用药主观化。不要检查的项目统统用上来，不要用的抗生素、价格高的中药和西药一并用上。三是追求利润最大化。没有上的服务项目收了费用；转诊病人还在虚记医疗费用；故意拖延住院时间套取医疗费用等。因协议医院太多，稽查人手有限，给监管带来了很大的难度。</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八、下一步改进措施</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（一）加大政策宣传力度</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全方位、多层次、多渠道宣传医疗保险政策，尤其是异地就医</w:t>
      </w:r>
      <w:r w:rsidRPr="00E904CC">
        <w:rPr>
          <w:rFonts w:ascii="仿宋_GB2312" w:eastAsia="仿宋_GB2312" w:hint="eastAsia"/>
          <w:sz w:val="32"/>
          <w:szCs w:val="32"/>
          <w:highlight w:val="white"/>
        </w:rPr>
        <w:lastRenderedPageBreak/>
        <w:t>结算、大病保险、意外伤害保险、精准扶贫等惠民政策，做到家喻户晓、人人皆知。</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（二）落实好惠民政策</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按省、市、区文件要求落实好困难群众各项扶贫优惠政策，确保政策不走样；扎实做好异地就医备案和结算工作，方便参保群众在省内外异地医疗机构就诊报销。</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（三）加强医疗机构监管</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完善医疗机构服务协议，注重加强对各协议服务医疗机构落实、执行协议的监管，强化对协议服务医疗机构参保人员发生费用的实时监控，确保医保基金安全，有序地运行。</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（四）不断提升服务水平</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深入推进“放管服”改革，提升“互联网+医保”服务水平，推动窗口服务模式转变，打造群众满意示范窗口。建立健全医保内控制度，确保基金出口安全。加强医保系统能力建设，不断增强创造力、凝聚力、战斗力。</w:t>
      </w:r>
    </w:p>
    <w:p w:rsidR="00702F8B" w:rsidRPr="00DE4651" w:rsidRDefault="0080139D" w:rsidP="00E904CC">
      <w:pPr>
        <w:widowControl w:val="0"/>
        <w:spacing w:line="560" w:lineRule="exact"/>
        <w:ind w:firstLineChars="200" w:firstLine="640"/>
        <w:rPr>
          <w:rFonts w:ascii="黑体" w:eastAsia="黑体" w:hAnsi="黑体"/>
          <w:sz w:val="32"/>
          <w:szCs w:val="32"/>
          <w:highlight w:val="white"/>
        </w:rPr>
      </w:pPr>
      <w:r w:rsidRPr="00DE4651">
        <w:rPr>
          <w:rFonts w:ascii="黑体" w:eastAsia="黑体" w:hAnsi="黑体" w:hint="eastAsia"/>
          <w:sz w:val="32"/>
          <w:szCs w:val="32"/>
          <w:highlight w:val="white"/>
        </w:rPr>
        <w:t>九、其他需要说明的情况</w:t>
      </w:r>
    </w:p>
    <w:p w:rsidR="00702F8B" w:rsidRPr="00E904CC" w:rsidRDefault="0080139D" w:rsidP="00E904CC">
      <w:pPr>
        <w:widowControl w:val="0"/>
        <w:spacing w:line="560" w:lineRule="exact"/>
        <w:ind w:firstLineChars="200" w:firstLine="640"/>
        <w:rPr>
          <w:rFonts w:ascii="仿宋_GB2312" w:eastAsia="仿宋_GB2312"/>
          <w:sz w:val="32"/>
          <w:szCs w:val="32"/>
          <w:highlight w:val="white"/>
        </w:rPr>
      </w:pPr>
      <w:r w:rsidRPr="00E904CC">
        <w:rPr>
          <w:rFonts w:ascii="仿宋_GB2312" w:eastAsia="仿宋_GB2312" w:hint="eastAsia"/>
          <w:sz w:val="32"/>
          <w:szCs w:val="32"/>
          <w:highlight w:val="white"/>
        </w:rPr>
        <w:t>无其他需要说明的情况。</w:t>
      </w:r>
    </w:p>
    <w:p w:rsidR="00702F8B" w:rsidRPr="00E904CC" w:rsidRDefault="00702F8B" w:rsidP="00E904CC">
      <w:pPr>
        <w:widowControl w:val="0"/>
        <w:spacing w:line="560" w:lineRule="exact"/>
        <w:ind w:firstLineChars="200" w:firstLine="640"/>
        <w:rPr>
          <w:rFonts w:ascii="仿宋_GB2312" w:eastAsia="仿宋_GB2312"/>
          <w:sz w:val="32"/>
          <w:szCs w:val="32"/>
        </w:rPr>
      </w:pPr>
    </w:p>
    <w:p w:rsidR="00702F8B" w:rsidRPr="00E904CC" w:rsidRDefault="0080139D" w:rsidP="00BA540F">
      <w:pPr>
        <w:widowControl w:val="0"/>
        <w:spacing w:line="560" w:lineRule="exact"/>
        <w:ind w:firstLineChars="1450" w:firstLine="4640"/>
        <w:rPr>
          <w:rFonts w:ascii="仿宋_GB2312" w:eastAsia="仿宋_GB2312"/>
          <w:sz w:val="32"/>
          <w:szCs w:val="32"/>
        </w:rPr>
      </w:pPr>
      <w:r w:rsidRPr="00E904CC">
        <w:rPr>
          <w:rFonts w:ascii="仿宋_GB2312" w:eastAsia="仿宋_GB2312" w:hint="eastAsia"/>
          <w:sz w:val="32"/>
          <w:szCs w:val="32"/>
        </w:rPr>
        <w:t>赫山区医疗保障事务中心</w:t>
      </w:r>
    </w:p>
    <w:p w:rsidR="00702F8B" w:rsidRPr="00E904CC" w:rsidRDefault="0080139D" w:rsidP="00BA540F">
      <w:pPr>
        <w:widowControl w:val="0"/>
        <w:spacing w:line="560" w:lineRule="exact"/>
        <w:ind w:firstLineChars="1600" w:firstLine="5120"/>
        <w:rPr>
          <w:rFonts w:ascii="仿宋_GB2312" w:eastAsia="仿宋_GB2312"/>
          <w:sz w:val="32"/>
          <w:szCs w:val="32"/>
        </w:rPr>
      </w:pPr>
      <w:r w:rsidRPr="00E904CC">
        <w:rPr>
          <w:rFonts w:ascii="仿宋_GB2312" w:eastAsia="仿宋_GB2312" w:hint="eastAsia"/>
          <w:sz w:val="32"/>
          <w:szCs w:val="32"/>
        </w:rPr>
        <w:t>2021年7月23日</w:t>
      </w:r>
    </w:p>
    <w:p w:rsidR="00702F8B" w:rsidRDefault="0080139D">
      <w:pPr>
        <w:spacing w:line="480" w:lineRule="exact"/>
        <w:rPr>
          <w:rFonts w:ascii="方正小标宋简体" w:eastAsia="方正小标宋简体"/>
          <w:sz w:val="44"/>
          <w:szCs w:val="24"/>
        </w:rPr>
      </w:pPr>
      <w:r>
        <w:rPr>
          <w:rFonts w:ascii="方正小标宋简体" w:eastAsia="方正小标宋简体" w:cs="方正小标宋简体"/>
          <w:sz w:val="44"/>
          <w:szCs w:val="44"/>
        </w:rPr>
        <w:lastRenderedPageBreak/>
        <w:t>2020</w:t>
      </w:r>
      <w:r>
        <w:rPr>
          <w:rFonts w:ascii="方正小标宋简体" w:eastAsia="方正小标宋简体" w:cs="方正小标宋简体" w:hint="eastAsia"/>
          <w:sz w:val="44"/>
          <w:szCs w:val="44"/>
        </w:rPr>
        <w:t>年度部门整体支出绩效自评指标计分表</w:t>
      </w:r>
    </w:p>
    <w:p w:rsidR="00702F8B" w:rsidRDefault="00702F8B">
      <w:pPr>
        <w:spacing w:line="480" w:lineRule="exact"/>
        <w:rPr>
          <w:rFonts w:ascii="仿宋_GB2312"/>
          <w:szCs w:val="24"/>
        </w:rPr>
      </w:pPr>
    </w:p>
    <w:tbl>
      <w:tblPr>
        <w:tblW w:w="93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702F8B" w:rsidRPr="00530B0B">
        <w:trPr>
          <w:trHeight w:val="567"/>
          <w:tblHeader/>
        </w:trPr>
        <w:tc>
          <w:tcPr>
            <w:tcW w:w="547"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一级</w:t>
            </w:r>
          </w:p>
          <w:p w:rsidR="00702F8B" w:rsidRPr="00530B0B" w:rsidRDefault="0080139D" w:rsidP="007A35BF">
            <w:pPr>
              <w:spacing w:line="220" w:lineRule="exact"/>
              <w:jc w:val="center"/>
              <w:rPr>
                <w:rFonts w:ascii="宋体" w:hAnsi="宋体"/>
              </w:rPr>
            </w:pPr>
            <w:r w:rsidRPr="00530B0B">
              <w:rPr>
                <w:rFonts w:ascii="宋体" w:hAnsi="宋体" w:cs="宋体" w:hint="eastAsia"/>
              </w:rPr>
              <w:t>指标</w:t>
            </w:r>
          </w:p>
        </w:tc>
        <w:tc>
          <w:tcPr>
            <w:tcW w:w="570"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二级指标</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三级指标</w:t>
            </w:r>
          </w:p>
        </w:tc>
        <w:tc>
          <w:tcPr>
            <w:tcW w:w="446"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自评分</w:t>
            </w:r>
          </w:p>
        </w:tc>
        <w:tc>
          <w:tcPr>
            <w:tcW w:w="2976"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指标解释</w:t>
            </w:r>
          </w:p>
        </w:tc>
        <w:tc>
          <w:tcPr>
            <w:tcW w:w="4122"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指标说明</w:t>
            </w:r>
          </w:p>
        </w:tc>
      </w:tr>
      <w:tr w:rsidR="00702F8B" w:rsidRPr="00530B0B">
        <w:trPr>
          <w:trHeight w:val="567"/>
        </w:trPr>
        <w:tc>
          <w:tcPr>
            <w:tcW w:w="547" w:type="dxa"/>
            <w:vMerge w:val="restart"/>
            <w:tcMar>
              <w:top w:w="10" w:type="dxa"/>
              <w:left w:w="10" w:type="dxa"/>
              <w:bottom w:w="0" w:type="dxa"/>
              <w:right w:w="10" w:type="dxa"/>
            </w:tcMar>
            <w:textDirection w:val="tbRlV"/>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投</w:t>
            </w:r>
            <w:r w:rsidRPr="00530B0B">
              <w:rPr>
                <w:rFonts w:ascii="宋体" w:hAnsi="宋体" w:cs="宋体"/>
              </w:rPr>
              <w:t xml:space="preserve">   </w:t>
            </w:r>
            <w:r w:rsidRPr="00530B0B">
              <w:rPr>
                <w:rFonts w:ascii="宋体" w:hAnsi="宋体" w:cs="宋体" w:hint="eastAsia"/>
              </w:rPr>
              <w:t>入（</w:t>
            </w:r>
            <w:r w:rsidRPr="00530B0B">
              <w:rPr>
                <w:rFonts w:ascii="宋体" w:hAnsi="宋体" w:cs="宋体"/>
              </w:rPr>
              <w:t>20</w:t>
            </w:r>
            <w:r w:rsidRPr="00530B0B">
              <w:rPr>
                <w:rFonts w:ascii="宋体" w:hAnsi="宋体" w:cs="宋体" w:hint="eastAsia"/>
              </w:rPr>
              <w:t>分）</w:t>
            </w: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目标</w:t>
            </w:r>
          </w:p>
          <w:p w:rsidR="00702F8B" w:rsidRPr="00530B0B" w:rsidRDefault="0080139D" w:rsidP="007A35BF">
            <w:pPr>
              <w:spacing w:line="220" w:lineRule="exact"/>
              <w:jc w:val="center"/>
              <w:rPr>
                <w:rFonts w:ascii="宋体" w:hAnsi="宋体"/>
              </w:rPr>
            </w:pPr>
            <w:r w:rsidRPr="00530B0B">
              <w:rPr>
                <w:rFonts w:ascii="宋体" w:hAnsi="宋体" w:cs="宋体" w:hint="eastAsia"/>
              </w:rPr>
              <w:t>设定（</w:t>
            </w:r>
            <w:r w:rsidRPr="00530B0B">
              <w:rPr>
                <w:rFonts w:ascii="宋体" w:hAnsi="宋体" w:cs="宋体"/>
              </w:rPr>
              <w:t>5</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绩效目标合理性（</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①符合国家法律法规、国民经济和社会发展总体规划计</w:t>
            </w:r>
            <w:r w:rsidRPr="00530B0B">
              <w:rPr>
                <w:rFonts w:ascii="宋体" w:hAnsi="宋体" w:cs="宋体"/>
              </w:rPr>
              <w:t>1</w:t>
            </w:r>
            <w:r w:rsidRPr="00530B0B">
              <w:rPr>
                <w:rFonts w:ascii="宋体" w:hAnsi="宋体" w:cs="宋体" w:hint="eastAsia"/>
              </w:rPr>
              <w:t>分；②符合部门“三定”方案确定的职责计</w:t>
            </w:r>
            <w:r w:rsidRPr="00530B0B">
              <w:rPr>
                <w:rFonts w:ascii="宋体" w:hAnsi="宋体" w:cs="宋体"/>
              </w:rPr>
              <w:t>0.5</w:t>
            </w:r>
            <w:r w:rsidRPr="00530B0B">
              <w:rPr>
                <w:rFonts w:ascii="宋体" w:hAnsi="宋体" w:cs="宋体" w:hint="eastAsia"/>
              </w:rPr>
              <w:t>分；③是否符合部门制定的中长期实施规划计</w:t>
            </w:r>
            <w:r w:rsidRPr="00530B0B">
              <w:rPr>
                <w:rFonts w:ascii="宋体" w:hAnsi="宋体" w:cs="宋体"/>
              </w:rPr>
              <w:t>0.5</w:t>
            </w:r>
            <w:r w:rsidRPr="00530B0B">
              <w:rPr>
                <w:rFonts w:ascii="宋体" w:hAnsi="宋体" w:cs="宋体" w:hint="eastAsia"/>
              </w:rPr>
              <w:t>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绩效指标明确性（</w:t>
            </w:r>
            <w:r w:rsidRPr="00530B0B">
              <w:rPr>
                <w:rFonts w:ascii="宋体" w:hAnsi="宋体" w:cs="宋体"/>
              </w:rPr>
              <w:t>3</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3</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①将部门整体的绩效目标细化分解为具体的工作任务计</w:t>
            </w:r>
            <w:r w:rsidRPr="00530B0B">
              <w:rPr>
                <w:rFonts w:ascii="宋体" w:hAnsi="宋体" w:cs="宋体"/>
              </w:rPr>
              <w:t>1</w:t>
            </w:r>
            <w:r w:rsidRPr="00530B0B">
              <w:rPr>
                <w:rFonts w:ascii="宋体" w:hAnsi="宋体" w:cs="宋体" w:hint="eastAsia"/>
              </w:rPr>
              <w:t>分；②通过清晰、可衡量的指标值予以体现计</w:t>
            </w:r>
            <w:r w:rsidRPr="00530B0B">
              <w:rPr>
                <w:rFonts w:ascii="宋体" w:hAnsi="宋体" w:cs="宋体"/>
              </w:rPr>
              <w:t>0.5</w:t>
            </w:r>
            <w:r w:rsidRPr="00530B0B">
              <w:rPr>
                <w:rFonts w:ascii="宋体" w:hAnsi="宋体" w:cs="宋体" w:hint="eastAsia"/>
              </w:rPr>
              <w:t>分。③与部门年度的任务数或计划数相对应计</w:t>
            </w:r>
            <w:r w:rsidRPr="00530B0B">
              <w:rPr>
                <w:rFonts w:ascii="宋体" w:hAnsi="宋体" w:cs="宋体"/>
              </w:rPr>
              <w:t>0.5</w:t>
            </w:r>
            <w:r w:rsidRPr="00530B0B">
              <w:rPr>
                <w:rFonts w:ascii="宋体" w:hAnsi="宋体" w:cs="宋体" w:hint="eastAsia"/>
              </w:rPr>
              <w:t>分；④与本年度部门预算资金相匹配计</w:t>
            </w:r>
            <w:r w:rsidRPr="00530B0B">
              <w:rPr>
                <w:rFonts w:ascii="宋体" w:hAnsi="宋体" w:cs="宋体"/>
              </w:rPr>
              <w:t>1</w:t>
            </w:r>
            <w:r w:rsidRPr="00530B0B">
              <w:rPr>
                <w:rFonts w:ascii="宋体" w:hAnsi="宋体" w:cs="宋体" w:hint="eastAsia"/>
              </w:rPr>
              <w:t>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预算</w:t>
            </w:r>
          </w:p>
          <w:p w:rsidR="00702F8B" w:rsidRPr="00530B0B" w:rsidRDefault="0080139D" w:rsidP="007A35BF">
            <w:pPr>
              <w:spacing w:line="220" w:lineRule="exact"/>
              <w:jc w:val="center"/>
              <w:rPr>
                <w:rFonts w:ascii="宋体" w:hAnsi="宋体"/>
              </w:rPr>
            </w:pPr>
            <w:r w:rsidRPr="00530B0B">
              <w:rPr>
                <w:rFonts w:ascii="宋体" w:hAnsi="宋体" w:cs="宋体" w:hint="eastAsia"/>
              </w:rPr>
              <w:t>配置（</w:t>
            </w:r>
            <w:r w:rsidRPr="00530B0B">
              <w:rPr>
                <w:rFonts w:ascii="宋体" w:hAnsi="宋体" w:cs="宋体"/>
              </w:rPr>
              <w:t>15</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在职人员控制率（</w:t>
            </w:r>
            <w:r w:rsidRPr="00530B0B">
              <w:rPr>
                <w:rFonts w:ascii="宋体" w:hAnsi="宋体" w:cs="宋体"/>
              </w:rPr>
              <w:t>5</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在职人员控制率</w:t>
            </w:r>
            <w:r w:rsidRPr="00530B0B">
              <w:rPr>
                <w:rFonts w:ascii="宋体" w:hAnsi="宋体" w:cs="宋体"/>
              </w:rPr>
              <w:t>=</w:t>
            </w:r>
            <w:r w:rsidRPr="00530B0B">
              <w:rPr>
                <w:rFonts w:ascii="宋体" w:hAnsi="宋体" w:cs="宋体" w:hint="eastAsia"/>
              </w:rPr>
              <w:t>（在职人员数</w:t>
            </w:r>
            <w:r w:rsidRPr="00530B0B">
              <w:rPr>
                <w:rFonts w:ascii="宋体" w:hAnsi="宋体" w:cs="宋体"/>
              </w:rPr>
              <w:t>/</w:t>
            </w:r>
            <w:r w:rsidRPr="00530B0B">
              <w:rPr>
                <w:rFonts w:ascii="宋体" w:hAnsi="宋体" w:cs="宋体" w:hint="eastAsia"/>
              </w:rPr>
              <w:t>编制数）×</w:t>
            </w:r>
            <w:r w:rsidRPr="00530B0B">
              <w:rPr>
                <w:rFonts w:ascii="宋体" w:hAnsi="宋体" w:cs="宋体"/>
              </w:rPr>
              <w:t>100%</w:t>
            </w:r>
            <w:r w:rsidRPr="00530B0B">
              <w:rPr>
                <w:rFonts w:ascii="宋体" w:hAnsi="宋体" w:cs="宋体" w:hint="eastAsia"/>
              </w:rPr>
              <w:t>小于或等于</w:t>
            </w:r>
            <w:r w:rsidRPr="00530B0B">
              <w:rPr>
                <w:rFonts w:ascii="宋体" w:hAnsi="宋体" w:cs="宋体"/>
              </w:rPr>
              <w:t>1</w:t>
            </w:r>
            <w:r w:rsidRPr="00530B0B">
              <w:rPr>
                <w:rFonts w:ascii="宋体" w:hAnsi="宋体" w:cs="宋体" w:hint="eastAsia"/>
              </w:rPr>
              <w:t>计</w:t>
            </w:r>
            <w:r w:rsidRPr="00530B0B">
              <w:rPr>
                <w:rFonts w:ascii="宋体" w:hAnsi="宋体" w:cs="宋体"/>
              </w:rPr>
              <w:t>5</w:t>
            </w:r>
            <w:r w:rsidRPr="00530B0B">
              <w:rPr>
                <w:rFonts w:ascii="宋体" w:hAnsi="宋体" w:cs="宋体" w:hint="eastAsia"/>
              </w:rPr>
              <w:t>分，否则按比例计分。在职人员数：部门实际在职人数，以财政部确定的部门决算编制口径为准。编制数：机构编制部门核定批复的部门的人员编制数。</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“三公经费”</w:t>
            </w:r>
          </w:p>
          <w:p w:rsidR="00702F8B" w:rsidRPr="00530B0B" w:rsidRDefault="0080139D" w:rsidP="007A35BF">
            <w:pPr>
              <w:spacing w:line="220" w:lineRule="exact"/>
              <w:jc w:val="center"/>
              <w:rPr>
                <w:rFonts w:ascii="宋体" w:hAnsi="宋体"/>
              </w:rPr>
            </w:pPr>
            <w:r w:rsidRPr="00530B0B">
              <w:rPr>
                <w:rFonts w:ascii="宋体" w:hAnsi="宋体" w:cs="宋体" w:hint="eastAsia"/>
              </w:rPr>
              <w:t>变动率（</w:t>
            </w:r>
            <w:r w:rsidRPr="00530B0B">
              <w:rPr>
                <w:rFonts w:ascii="宋体" w:hAnsi="宋体" w:cs="宋体"/>
              </w:rPr>
              <w:t>5</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“三公经费”变动率</w:t>
            </w:r>
            <w:r w:rsidRPr="00530B0B">
              <w:rPr>
                <w:rFonts w:ascii="宋体" w:hAnsi="宋体" w:cs="宋体"/>
              </w:rPr>
              <w:t>=[</w:t>
            </w:r>
            <w:r w:rsidRPr="00530B0B">
              <w:rPr>
                <w:rFonts w:ascii="宋体" w:hAnsi="宋体" w:cs="宋体" w:hint="eastAsia"/>
              </w:rPr>
              <w:t>（本年度“三公经费”总额</w:t>
            </w:r>
            <w:r w:rsidRPr="00530B0B">
              <w:rPr>
                <w:rFonts w:ascii="宋体" w:hAnsi="宋体" w:cs="宋体"/>
              </w:rPr>
              <w:t>-</w:t>
            </w:r>
            <w:r w:rsidRPr="00530B0B">
              <w:rPr>
                <w:rFonts w:ascii="宋体" w:hAnsi="宋体" w:cs="宋体" w:hint="eastAsia"/>
              </w:rPr>
              <w:t>上年度“三公经费”总额）</w:t>
            </w:r>
            <w:r w:rsidRPr="00530B0B">
              <w:rPr>
                <w:rFonts w:ascii="宋体" w:hAnsi="宋体" w:cs="宋体"/>
              </w:rPr>
              <w:t>/</w:t>
            </w:r>
            <w:r w:rsidRPr="00530B0B">
              <w:rPr>
                <w:rFonts w:ascii="宋体" w:hAnsi="宋体" w:cs="宋体" w:hint="eastAsia"/>
              </w:rPr>
              <w:t>上年度“三公经费”总额</w:t>
            </w:r>
            <w:r w:rsidRPr="00530B0B">
              <w:rPr>
                <w:rFonts w:ascii="宋体" w:hAnsi="宋体" w:cs="宋体"/>
              </w:rPr>
              <w:t>]</w:t>
            </w:r>
            <w:r w:rsidRPr="00530B0B">
              <w:rPr>
                <w:rFonts w:ascii="宋体" w:hAnsi="宋体" w:cs="宋体" w:hint="eastAsia"/>
              </w:rPr>
              <w:t>×</w:t>
            </w:r>
            <w:r w:rsidRPr="00530B0B">
              <w:rPr>
                <w:rFonts w:ascii="宋体" w:hAnsi="宋体" w:cs="宋体"/>
              </w:rPr>
              <w:t>100%</w:t>
            </w:r>
            <w:r w:rsidRPr="00530B0B">
              <w:rPr>
                <w:rFonts w:ascii="宋体" w:hAnsi="宋体" w:cs="宋体" w:hint="eastAsia"/>
              </w:rPr>
              <w:t>。下降的计</w:t>
            </w:r>
            <w:r w:rsidRPr="00530B0B">
              <w:rPr>
                <w:rFonts w:ascii="宋体" w:hAnsi="宋体" w:cs="宋体"/>
              </w:rPr>
              <w:t>5</w:t>
            </w:r>
            <w:r w:rsidRPr="00530B0B">
              <w:rPr>
                <w:rFonts w:ascii="宋体" w:hAnsi="宋体" w:cs="宋体" w:hint="eastAsia"/>
              </w:rPr>
              <w:t>分，增加的按比例扣减。“三公经费”：年度预算安排的因公出国（境）费、公务车辆购置及运行费和公务招待费。</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重点支出安排率（</w:t>
            </w:r>
            <w:r w:rsidRPr="00530B0B">
              <w:rPr>
                <w:rFonts w:ascii="宋体" w:hAnsi="宋体" w:cs="宋体"/>
              </w:rPr>
              <w:t>5</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rsidR="00702F8B" w:rsidRPr="00530B0B" w:rsidRDefault="0080139D" w:rsidP="007A35BF">
            <w:pPr>
              <w:spacing w:line="200" w:lineRule="exact"/>
              <w:rPr>
                <w:rFonts w:ascii="宋体" w:hAnsi="宋体"/>
              </w:rPr>
            </w:pPr>
            <w:r w:rsidRPr="00530B0B">
              <w:rPr>
                <w:rFonts w:ascii="宋体" w:hAnsi="宋体" w:cs="宋体" w:hint="eastAsia"/>
              </w:rPr>
              <w:t>重点支出安排率</w:t>
            </w:r>
            <w:r w:rsidRPr="00530B0B">
              <w:rPr>
                <w:rFonts w:ascii="宋体" w:hAnsi="宋体" w:cs="宋体"/>
              </w:rPr>
              <w:t>=</w:t>
            </w:r>
            <w:r w:rsidRPr="00530B0B">
              <w:rPr>
                <w:rFonts w:ascii="宋体" w:hAnsi="宋体" w:cs="宋体" w:hint="eastAsia"/>
              </w:rPr>
              <w:t>（重点项目支出</w:t>
            </w:r>
            <w:r w:rsidRPr="00530B0B">
              <w:rPr>
                <w:rFonts w:ascii="宋体" w:hAnsi="宋体" w:cs="宋体"/>
              </w:rPr>
              <w:t>/</w:t>
            </w:r>
            <w:r w:rsidRPr="00530B0B">
              <w:rPr>
                <w:rFonts w:ascii="宋体" w:hAnsi="宋体" w:cs="宋体" w:hint="eastAsia"/>
              </w:rPr>
              <w:t>项目总支出）×</w:t>
            </w:r>
            <w:r w:rsidRPr="00530B0B">
              <w:rPr>
                <w:rFonts w:ascii="宋体" w:hAnsi="宋体" w:cs="宋体"/>
              </w:rPr>
              <w:t>100%</w:t>
            </w:r>
            <w:r w:rsidRPr="00530B0B">
              <w:rPr>
                <w:rFonts w:ascii="宋体" w:hAnsi="宋体" w:cs="宋体" w:hint="eastAsia"/>
              </w:rPr>
              <w:t>。实际得分</w:t>
            </w:r>
            <w:r w:rsidRPr="00530B0B">
              <w:rPr>
                <w:rFonts w:ascii="宋体" w:hAnsi="宋体" w:cs="宋体"/>
              </w:rPr>
              <w:t>=</w:t>
            </w:r>
            <w:r w:rsidRPr="00530B0B">
              <w:rPr>
                <w:rFonts w:ascii="宋体" w:hAnsi="宋体" w:cs="宋体" w:hint="eastAsia"/>
              </w:rPr>
              <w:t>支出安排率</w:t>
            </w:r>
            <w:r w:rsidRPr="00530B0B">
              <w:rPr>
                <w:rFonts w:ascii="宋体" w:hAnsi="宋体" w:cs="宋体"/>
              </w:rPr>
              <w:t>*5</w:t>
            </w:r>
            <w:r w:rsidRPr="00530B0B">
              <w:rPr>
                <w:rFonts w:ascii="宋体" w:hAns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702F8B" w:rsidRPr="00530B0B">
        <w:trPr>
          <w:trHeight w:val="567"/>
        </w:trPr>
        <w:tc>
          <w:tcPr>
            <w:tcW w:w="547" w:type="dxa"/>
            <w:vMerge w:val="restart"/>
            <w:tcMar>
              <w:top w:w="10" w:type="dxa"/>
              <w:left w:w="10" w:type="dxa"/>
              <w:bottom w:w="0" w:type="dxa"/>
              <w:right w:w="10" w:type="dxa"/>
            </w:tcMar>
            <w:textDirection w:val="tbRlV"/>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过</w:t>
            </w:r>
            <w:r w:rsidRPr="00530B0B">
              <w:rPr>
                <w:rFonts w:ascii="宋体" w:hAnsi="宋体" w:cs="宋体"/>
              </w:rPr>
              <w:t xml:space="preserve">             </w:t>
            </w:r>
            <w:r w:rsidRPr="00530B0B">
              <w:rPr>
                <w:rFonts w:ascii="宋体" w:hAnsi="宋体" w:cs="宋体" w:hint="eastAsia"/>
              </w:rPr>
              <w:t>程（</w:t>
            </w:r>
            <w:r w:rsidRPr="00530B0B">
              <w:rPr>
                <w:rFonts w:ascii="宋体" w:hAnsi="宋体" w:cs="宋体"/>
              </w:rPr>
              <w:t>30</w:t>
            </w:r>
            <w:r w:rsidRPr="00530B0B">
              <w:rPr>
                <w:rFonts w:ascii="宋体" w:hAnsi="宋体" w:cs="宋体" w:hint="eastAsia"/>
              </w:rPr>
              <w:t>分）</w:t>
            </w: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预算</w:t>
            </w:r>
          </w:p>
          <w:p w:rsidR="00702F8B" w:rsidRPr="00530B0B" w:rsidRDefault="0080139D" w:rsidP="007A35BF">
            <w:pPr>
              <w:spacing w:line="220" w:lineRule="exact"/>
              <w:jc w:val="center"/>
              <w:rPr>
                <w:rFonts w:ascii="宋体" w:hAnsi="宋体"/>
              </w:rPr>
            </w:pPr>
            <w:r w:rsidRPr="00530B0B">
              <w:rPr>
                <w:rFonts w:ascii="宋体" w:hAnsi="宋体" w:cs="宋体" w:hint="eastAsia"/>
              </w:rPr>
              <w:t>执行</w:t>
            </w:r>
          </w:p>
          <w:p w:rsidR="00702F8B" w:rsidRPr="00530B0B" w:rsidRDefault="0080139D" w:rsidP="007A35BF">
            <w:pPr>
              <w:spacing w:line="220" w:lineRule="exact"/>
              <w:jc w:val="center"/>
              <w:rPr>
                <w:rFonts w:ascii="宋体" w:hAnsi="宋体"/>
              </w:rPr>
            </w:pPr>
            <w:r w:rsidRPr="00530B0B">
              <w:rPr>
                <w:rFonts w:ascii="宋体" w:hAnsi="宋体" w:cs="宋体" w:hint="eastAsia"/>
              </w:rPr>
              <w:t>（</w:t>
            </w:r>
            <w:r w:rsidRPr="00530B0B">
              <w:rPr>
                <w:rFonts w:ascii="宋体" w:hAnsi="宋体" w:cs="宋体"/>
              </w:rPr>
              <w:t>20</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预算完成率（</w:t>
            </w:r>
            <w:r w:rsidRPr="00530B0B">
              <w:rPr>
                <w:rFonts w:ascii="宋体" w:hAnsi="宋体" w:cs="宋体"/>
              </w:rPr>
              <w:t>4</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4</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部门本年度预算完成数与预算数的比率，用以反映和考核部门预算完成程度。</w:t>
            </w:r>
          </w:p>
        </w:tc>
        <w:tc>
          <w:tcPr>
            <w:tcW w:w="4122" w:type="dxa"/>
            <w:tcMar>
              <w:top w:w="10" w:type="dxa"/>
              <w:left w:w="10" w:type="dxa"/>
              <w:bottom w:w="0" w:type="dxa"/>
              <w:right w:w="10" w:type="dxa"/>
            </w:tcMar>
            <w:vAlign w:val="center"/>
          </w:tcPr>
          <w:p w:rsidR="00702F8B" w:rsidRPr="007A35BF" w:rsidRDefault="0080139D" w:rsidP="007A35BF">
            <w:pPr>
              <w:spacing w:line="220" w:lineRule="exact"/>
              <w:rPr>
                <w:rFonts w:ascii="宋体" w:hAnsi="宋体"/>
                <w:spacing w:val="-8"/>
              </w:rPr>
            </w:pPr>
            <w:r w:rsidRPr="007A35BF">
              <w:rPr>
                <w:rFonts w:ascii="宋体" w:hAnsi="宋体" w:cs="宋体" w:hint="eastAsia"/>
                <w:spacing w:val="-8"/>
              </w:rPr>
              <w:t>预算完成率</w:t>
            </w:r>
            <w:r w:rsidRPr="007A35BF">
              <w:rPr>
                <w:rFonts w:ascii="宋体" w:hAnsi="宋体" w:cs="宋体"/>
                <w:spacing w:val="-8"/>
              </w:rPr>
              <w:t>=</w:t>
            </w:r>
            <w:r w:rsidRPr="007A35BF">
              <w:rPr>
                <w:rFonts w:ascii="宋体" w:hAnsi="宋体" w:cs="宋体" w:hint="eastAsia"/>
                <w:spacing w:val="-8"/>
              </w:rPr>
              <w:t>（预算完成数</w:t>
            </w:r>
            <w:r w:rsidRPr="007A35BF">
              <w:rPr>
                <w:rFonts w:ascii="宋体" w:hAnsi="宋体" w:cs="宋体"/>
                <w:spacing w:val="-8"/>
              </w:rPr>
              <w:t>/</w:t>
            </w:r>
            <w:r w:rsidRPr="007A35BF">
              <w:rPr>
                <w:rFonts w:ascii="宋体" w:hAnsi="宋体" w:cs="宋体" w:hint="eastAsia"/>
                <w:spacing w:val="-8"/>
              </w:rPr>
              <w:t>预算数）×</w:t>
            </w:r>
            <w:r w:rsidRPr="007A35BF">
              <w:rPr>
                <w:rFonts w:ascii="宋体" w:hAnsi="宋体" w:cs="宋体"/>
                <w:spacing w:val="-8"/>
              </w:rPr>
              <w:t>100%</w:t>
            </w:r>
            <w:r w:rsidRPr="007A35BF">
              <w:rPr>
                <w:rFonts w:ascii="宋体" w:hAnsi="宋体" w:cs="宋体" w:hint="eastAsia"/>
                <w:spacing w:val="-8"/>
              </w:rPr>
              <w:t>。完成年初预算计</w:t>
            </w:r>
            <w:r w:rsidRPr="007A35BF">
              <w:rPr>
                <w:rFonts w:ascii="宋体" w:hAnsi="宋体" w:cs="宋体"/>
                <w:spacing w:val="-8"/>
              </w:rPr>
              <w:t>4</w:t>
            </w:r>
            <w:r w:rsidRPr="007A35BF">
              <w:rPr>
                <w:rFonts w:ascii="宋体" w:hAnsi="宋体" w:cs="宋体" w:hint="eastAsia"/>
                <w:spacing w:val="-8"/>
              </w:rPr>
              <w:t>分，未完成年初预算按比例扣减，预算完成数：部门本年度实际完成的预算数。预算数：财政部门批复的本年度部门预算数。</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预算调整率（</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部门本年度预算调整数与预算数的比率，用以反映和考核部门预算的调整程度。</w:t>
            </w:r>
          </w:p>
        </w:tc>
        <w:tc>
          <w:tcPr>
            <w:tcW w:w="4122" w:type="dxa"/>
            <w:tcMar>
              <w:top w:w="10" w:type="dxa"/>
              <w:left w:w="10" w:type="dxa"/>
              <w:bottom w:w="0" w:type="dxa"/>
              <w:right w:w="10" w:type="dxa"/>
            </w:tcMar>
            <w:vAlign w:val="center"/>
          </w:tcPr>
          <w:p w:rsidR="00702F8B" w:rsidRPr="00530B0B" w:rsidRDefault="0080139D" w:rsidP="007A35BF">
            <w:pPr>
              <w:spacing w:line="200" w:lineRule="exact"/>
              <w:rPr>
                <w:rFonts w:ascii="宋体" w:hAnsi="宋体"/>
              </w:rPr>
            </w:pPr>
            <w:r w:rsidRPr="00530B0B">
              <w:rPr>
                <w:rFonts w:ascii="宋体" w:hAnsi="宋体" w:cs="宋体" w:hint="eastAsia"/>
              </w:rPr>
              <w:t>预算调整率</w:t>
            </w:r>
            <w:r w:rsidRPr="00530B0B">
              <w:rPr>
                <w:rFonts w:ascii="宋体" w:hAnsi="宋体" w:cs="宋体"/>
              </w:rPr>
              <w:t>=</w:t>
            </w:r>
            <w:r w:rsidRPr="00530B0B">
              <w:rPr>
                <w:rFonts w:ascii="宋体" w:hAnsi="宋体" w:cs="宋体" w:hint="eastAsia"/>
              </w:rPr>
              <w:t>（预算调整数</w:t>
            </w:r>
            <w:r w:rsidRPr="00530B0B">
              <w:rPr>
                <w:rFonts w:ascii="宋体" w:hAnsi="宋体" w:cs="宋体"/>
              </w:rPr>
              <w:t>/</w:t>
            </w:r>
            <w:r w:rsidRPr="00530B0B">
              <w:rPr>
                <w:rFonts w:ascii="宋体" w:hAnsi="宋体" w:cs="宋体" w:hint="eastAsia"/>
              </w:rPr>
              <w:t>预算数）×</w:t>
            </w:r>
            <w:r w:rsidRPr="00530B0B">
              <w:rPr>
                <w:rFonts w:ascii="宋体" w:hAnsi="宋体" w:cs="宋体"/>
              </w:rPr>
              <w:t>100%</w:t>
            </w:r>
            <w:r w:rsidRPr="00530B0B">
              <w:rPr>
                <w:rFonts w:ascii="宋体" w:hAnsi="宋体" w:cs="宋体" w:hint="eastAsia"/>
              </w:rPr>
              <w:t>。未调整的计</w:t>
            </w:r>
            <w:r w:rsidRPr="00530B0B">
              <w:rPr>
                <w:rFonts w:ascii="宋体" w:hAnsi="宋体" w:cs="宋体"/>
              </w:rPr>
              <w:t>2</w:t>
            </w:r>
            <w:r w:rsidRPr="00530B0B">
              <w:rPr>
                <w:rFonts w:ascii="宋体" w:hAns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支付进度率（</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支付进度率</w:t>
            </w:r>
            <w:r w:rsidRPr="00530B0B">
              <w:rPr>
                <w:rFonts w:ascii="宋体" w:hAnsi="宋体" w:cs="宋体"/>
              </w:rPr>
              <w:t>=</w:t>
            </w:r>
            <w:r w:rsidRPr="00530B0B">
              <w:rPr>
                <w:rFonts w:ascii="宋体" w:hAnsi="宋体" w:cs="宋体" w:hint="eastAsia"/>
              </w:rPr>
              <w:t>（实际支付进度</w:t>
            </w:r>
            <w:r w:rsidRPr="00530B0B">
              <w:rPr>
                <w:rFonts w:ascii="宋体" w:hAnsi="宋体" w:cs="宋体"/>
              </w:rPr>
              <w:t>/</w:t>
            </w:r>
            <w:r w:rsidRPr="00530B0B">
              <w:rPr>
                <w:rFonts w:ascii="宋体" w:hAnsi="宋体" w:cs="宋体" w:hint="eastAsia"/>
              </w:rPr>
              <w:t>既定支付进度）×</w:t>
            </w:r>
            <w:r w:rsidRPr="00530B0B">
              <w:rPr>
                <w:rFonts w:ascii="宋体" w:hAnsi="宋体" w:cs="宋体"/>
              </w:rPr>
              <w:t>100%</w:t>
            </w:r>
            <w:r w:rsidRPr="00530B0B">
              <w:rPr>
                <w:rFonts w:ascii="宋体" w:hAnsi="宋体" w:cs="宋体" w:hint="eastAsia"/>
              </w:rPr>
              <w:t>。完成年终进度的计</w:t>
            </w:r>
            <w:r w:rsidRPr="00530B0B">
              <w:rPr>
                <w:rFonts w:ascii="宋体" w:hAnsi="宋体" w:cs="宋体"/>
              </w:rPr>
              <w:t>1</w:t>
            </w:r>
            <w:r w:rsidRPr="00530B0B">
              <w:rPr>
                <w:rFonts w:ascii="宋体" w:hAnsi="宋体" w:cs="宋体" w:hint="eastAsia"/>
              </w:rPr>
              <w:t>分，按季度完成预算进度的计</w:t>
            </w:r>
            <w:r w:rsidRPr="00530B0B">
              <w:rPr>
                <w:rFonts w:ascii="宋体" w:hAnsi="宋体" w:cs="宋体"/>
              </w:rPr>
              <w:t>1</w:t>
            </w:r>
            <w:r w:rsidRPr="00530B0B">
              <w:rPr>
                <w:rFonts w:ascii="宋体" w:hAns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702F8B" w:rsidRPr="00530B0B">
        <w:trPr>
          <w:trHeight w:val="567"/>
        </w:trPr>
        <w:tc>
          <w:tcPr>
            <w:tcW w:w="547" w:type="dxa"/>
            <w:vMerge w:val="restart"/>
            <w:tcMar>
              <w:top w:w="10" w:type="dxa"/>
              <w:left w:w="10" w:type="dxa"/>
              <w:bottom w:w="0" w:type="dxa"/>
              <w:right w:w="10" w:type="dxa"/>
            </w:tcMar>
            <w:textDirection w:val="tbRlV"/>
            <w:vAlign w:val="center"/>
          </w:tcPr>
          <w:p w:rsidR="00702F8B" w:rsidRPr="00530B0B" w:rsidRDefault="0080139D" w:rsidP="007A35BF">
            <w:pPr>
              <w:spacing w:line="220" w:lineRule="exact"/>
              <w:ind w:left="113"/>
              <w:jc w:val="center"/>
              <w:rPr>
                <w:rFonts w:ascii="宋体" w:hAnsi="宋体"/>
              </w:rPr>
            </w:pPr>
            <w:r w:rsidRPr="00530B0B">
              <w:rPr>
                <w:rFonts w:ascii="宋体" w:hAnsi="宋体" w:cs="宋体" w:hint="eastAsia"/>
              </w:rPr>
              <w:lastRenderedPageBreak/>
              <w:t>过</w:t>
            </w:r>
            <w:r w:rsidRPr="00530B0B">
              <w:rPr>
                <w:rFonts w:ascii="宋体" w:hAnsi="宋体" w:cs="宋体"/>
              </w:rPr>
              <w:t xml:space="preserve">             </w:t>
            </w:r>
            <w:r w:rsidRPr="00530B0B">
              <w:rPr>
                <w:rFonts w:ascii="宋体" w:hAnsi="宋体" w:cs="宋体" w:hint="eastAsia"/>
              </w:rPr>
              <w:t>程（</w:t>
            </w:r>
            <w:r w:rsidRPr="00530B0B">
              <w:rPr>
                <w:rFonts w:ascii="宋体" w:hAnsi="宋体" w:cs="宋体"/>
              </w:rPr>
              <w:t>30</w:t>
            </w:r>
            <w:r w:rsidRPr="00530B0B">
              <w:rPr>
                <w:rFonts w:ascii="宋体" w:hAnsi="宋体" w:cs="宋体" w:hint="eastAsia"/>
              </w:rPr>
              <w:t>分）</w:t>
            </w: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预算</w:t>
            </w:r>
          </w:p>
          <w:p w:rsidR="00702F8B" w:rsidRPr="00530B0B" w:rsidRDefault="0080139D" w:rsidP="007A35BF">
            <w:pPr>
              <w:spacing w:line="220" w:lineRule="exact"/>
              <w:jc w:val="center"/>
              <w:rPr>
                <w:rFonts w:ascii="宋体" w:hAnsi="宋体"/>
              </w:rPr>
            </w:pPr>
            <w:r w:rsidRPr="00530B0B">
              <w:rPr>
                <w:rFonts w:ascii="宋体" w:hAnsi="宋体" w:cs="宋体" w:hint="eastAsia"/>
              </w:rPr>
              <w:t>执行</w:t>
            </w:r>
          </w:p>
          <w:p w:rsidR="00702F8B" w:rsidRPr="00530B0B" w:rsidRDefault="0080139D" w:rsidP="007A35BF">
            <w:pPr>
              <w:spacing w:line="220" w:lineRule="exact"/>
              <w:jc w:val="center"/>
              <w:rPr>
                <w:rFonts w:ascii="宋体" w:hAnsi="宋体"/>
              </w:rPr>
            </w:pPr>
            <w:r w:rsidRPr="00530B0B">
              <w:rPr>
                <w:rFonts w:ascii="宋体" w:hAnsi="宋体" w:cs="宋体" w:hint="eastAsia"/>
              </w:rPr>
              <w:t>（</w:t>
            </w:r>
            <w:r w:rsidRPr="00530B0B">
              <w:rPr>
                <w:rFonts w:ascii="宋体" w:hAnsi="宋体" w:cs="宋体"/>
              </w:rPr>
              <w:t>20</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结转结余控制率（</w:t>
            </w:r>
            <w:r w:rsidRPr="00530B0B">
              <w:rPr>
                <w:rFonts w:ascii="宋体" w:hAnsi="宋体" w:cs="宋体"/>
              </w:rPr>
              <w:t>4</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3</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结转结余控制率</w:t>
            </w:r>
            <w:r w:rsidRPr="00530B0B">
              <w:rPr>
                <w:rFonts w:ascii="宋体" w:hAnsi="宋体" w:cs="宋体"/>
              </w:rPr>
              <w:t>=</w:t>
            </w:r>
            <w:r w:rsidRPr="00530B0B">
              <w:rPr>
                <w:rFonts w:ascii="宋体" w:hAnsi="宋体" w:cs="宋体" w:hint="eastAsia"/>
              </w:rPr>
              <w:t>（本年结转结余总额</w:t>
            </w:r>
            <w:r w:rsidRPr="00530B0B">
              <w:rPr>
                <w:rFonts w:ascii="宋体" w:hAnsi="宋体" w:cs="宋体"/>
              </w:rPr>
              <w:t>-</w:t>
            </w:r>
            <w:r w:rsidRPr="00530B0B">
              <w:rPr>
                <w:rFonts w:ascii="宋体" w:hAnsi="宋体" w:cs="宋体" w:hint="eastAsia"/>
              </w:rPr>
              <w:t>上年结转结余总额）</w:t>
            </w:r>
            <w:r w:rsidRPr="00530B0B">
              <w:rPr>
                <w:rFonts w:ascii="宋体" w:hAnsi="宋体" w:cs="宋体"/>
              </w:rPr>
              <w:t>/</w:t>
            </w:r>
            <w:r w:rsidRPr="00530B0B">
              <w:rPr>
                <w:rFonts w:ascii="宋体" w:hAnsi="宋体" w:cs="宋体" w:hint="eastAsia"/>
              </w:rPr>
              <w:t>上年结转结余总额×</w:t>
            </w:r>
            <w:r w:rsidRPr="00530B0B">
              <w:rPr>
                <w:rFonts w:ascii="宋体" w:hAnsi="宋体" w:cs="宋体"/>
              </w:rPr>
              <w:t>100%</w:t>
            </w:r>
            <w:r w:rsidRPr="00530B0B">
              <w:rPr>
                <w:rFonts w:ascii="宋体" w:hAnsi="宋体" w:cs="宋体" w:hint="eastAsia"/>
              </w:rPr>
              <w:t>。低于</w:t>
            </w:r>
            <w:r w:rsidRPr="00530B0B">
              <w:rPr>
                <w:rFonts w:ascii="宋体" w:hAnsi="宋体" w:cs="宋体"/>
              </w:rPr>
              <w:t>15%</w:t>
            </w:r>
            <w:r w:rsidRPr="00530B0B">
              <w:rPr>
                <w:rFonts w:ascii="宋体" w:hAnsi="宋体" w:cs="宋体" w:hint="eastAsia"/>
              </w:rPr>
              <w:t>的计</w:t>
            </w:r>
            <w:r w:rsidRPr="00530B0B">
              <w:rPr>
                <w:rFonts w:ascii="宋体" w:hAnsi="宋体" w:cs="宋体"/>
              </w:rPr>
              <w:t>4</w:t>
            </w:r>
            <w:r w:rsidRPr="00530B0B">
              <w:rPr>
                <w:rFonts w:ascii="宋体" w:hAnsi="宋体" w:cs="宋体" w:hint="eastAsia"/>
              </w:rPr>
              <w:t>分，每超过</w:t>
            </w:r>
            <w:r w:rsidRPr="00530B0B">
              <w:rPr>
                <w:rFonts w:ascii="宋体" w:hAnsi="宋体" w:cs="宋体"/>
              </w:rPr>
              <w:t>5</w:t>
            </w:r>
            <w:r w:rsidRPr="00530B0B">
              <w:rPr>
                <w:rFonts w:ascii="宋体" w:hAnsi="宋体" w:cs="宋体" w:hint="eastAsia"/>
              </w:rPr>
              <w:t>个百分点扣</w:t>
            </w:r>
            <w:r w:rsidRPr="00530B0B">
              <w:rPr>
                <w:rFonts w:ascii="宋体" w:hAnsi="宋体" w:cs="宋体"/>
              </w:rPr>
              <w:t>1</w:t>
            </w:r>
            <w:r w:rsidRPr="00530B0B">
              <w:rPr>
                <w:rFonts w:ascii="宋体" w:hAnsi="宋体" w:cs="宋体" w:hint="eastAsia"/>
              </w:rPr>
              <w:t>分，扣完为止。结转结余总额：部门本年度的结转资金与结余资金之和（以决算数为准）。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公用经费</w:t>
            </w:r>
          </w:p>
          <w:p w:rsidR="00702F8B" w:rsidRPr="00530B0B" w:rsidRDefault="0080139D" w:rsidP="007A35BF">
            <w:pPr>
              <w:spacing w:line="220" w:lineRule="exact"/>
              <w:jc w:val="center"/>
              <w:rPr>
                <w:rFonts w:ascii="宋体" w:hAnsi="宋体"/>
              </w:rPr>
            </w:pPr>
            <w:r w:rsidRPr="00530B0B">
              <w:rPr>
                <w:rFonts w:ascii="宋体" w:hAnsi="宋体" w:cs="宋体" w:hint="eastAsia"/>
              </w:rPr>
              <w:t>控制率（</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公用经费控制率</w:t>
            </w:r>
            <w:r w:rsidRPr="00530B0B">
              <w:rPr>
                <w:rFonts w:ascii="宋体" w:hAnsi="宋体" w:cs="宋体"/>
              </w:rPr>
              <w:t>=</w:t>
            </w:r>
            <w:r w:rsidRPr="00530B0B">
              <w:rPr>
                <w:rFonts w:ascii="宋体" w:hAnsi="宋体" w:cs="宋体" w:hint="eastAsia"/>
              </w:rPr>
              <w:t>（实际支出公用经费总额</w:t>
            </w:r>
            <w:r w:rsidRPr="00530B0B">
              <w:rPr>
                <w:rFonts w:ascii="宋体" w:hAnsi="宋体" w:cs="宋体"/>
              </w:rPr>
              <w:t>/</w:t>
            </w:r>
            <w:r w:rsidRPr="00530B0B">
              <w:rPr>
                <w:rFonts w:ascii="宋体" w:hAnsi="宋体" w:cs="宋体" w:hint="eastAsia"/>
              </w:rPr>
              <w:t>预算安排公用经费总额）×</w:t>
            </w:r>
            <w:r w:rsidRPr="00530B0B">
              <w:rPr>
                <w:rFonts w:ascii="宋体" w:hAnsi="宋体" w:cs="宋体"/>
              </w:rPr>
              <w:t>100%</w:t>
            </w:r>
            <w:r w:rsidRPr="00530B0B">
              <w:rPr>
                <w:rFonts w:ascii="宋体" w:hAnsi="宋体" w:cs="宋体" w:hint="eastAsia"/>
              </w:rPr>
              <w:t>。为</w:t>
            </w:r>
            <w:r w:rsidRPr="00530B0B">
              <w:rPr>
                <w:rFonts w:ascii="宋体" w:hAnsi="宋体" w:cs="宋体"/>
              </w:rPr>
              <w:t>100%</w:t>
            </w:r>
            <w:r w:rsidRPr="00530B0B">
              <w:rPr>
                <w:rFonts w:ascii="宋体" w:hAnsi="宋体" w:cs="宋体" w:hint="eastAsia"/>
              </w:rPr>
              <w:t>的计</w:t>
            </w:r>
            <w:r w:rsidRPr="00530B0B">
              <w:rPr>
                <w:rFonts w:ascii="宋体" w:hAnsi="宋体" w:cs="宋体"/>
              </w:rPr>
              <w:t>2</w:t>
            </w:r>
            <w:r w:rsidRPr="00530B0B">
              <w:rPr>
                <w:rFonts w:ascii="宋体" w:hAnsi="宋体" w:cs="宋体" w:hint="eastAsia"/>
              </w:rPr>
              <w:t>分，每超过</w:t>
            </w:r>
            <w:r w:rsidRPr="00530B0B">
              <w:rPr>
                <w:rFonts w:ascii="宋体" w:hAnsi="宋体" w:cs="宋体"/>
              </w:rPr>
              <w:t>1</w:t>
            </w:r>
            <w:r w:rsidRPr="00530B0B">
              <w:rPr>
                <w:rFonts w:ascii="宋体" w:hAnsi="宋体" w:cs="宋体" w:hint="eastAsia"/>
              </w:rPr>
              <w:t>个百分点扣</w:t>
            </w:r>
            <w:r w:rsidRPr="00530B0B">
              <w:rPr>
                <w:rFonts w:ascii="宋体" w:hAnsi="宋体" w:cs="宋体"/>
              </w:rPr>
              <w:t>0.1</w:t>
            </w:r>
            <w:r w:rsidRPr="00530B0B">
              <w:rPr>
                <w:rFonts w:ascii="宋体" w:hAnsi="宋体" w:cs="宋体" w:hint="eastAsia"/>
              </w:rPr>
              <w:t>分，扣完为止。</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“三公经费”控制率（</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“三公经费”控制率</w:t>
            </w:r>
            <w:r w:rsidRPr="00530B0B">
              <w:rPr>
                <w:rFonts w:ascii="宋体" w:hAnsi="宋体" w:cs="宋体"/>
              </w:rPr>
              <w:t>=</w:t>
            </w:r>
            <w:r w:rsidRPr="00530B0B">
              <w:rPr>
                <w:rFonts w:ascii="宋体" w:hAnsi="宋体" w:cs="宋体" w:hint="eastAsia"/>
              </w:rPr>
              <w:t>（“三公经费”实际支出数</w:t>
            </w:r>
            <w:r w:rsidRPr="00530B0B">
              <w:rPr>
                <w:rFonts w:ascii="宋体" w:hAnsi="宋体" w:cs="宋体"/>
              </w:rPr>
              <w:t>/</w:t>
            </w:r>
            <w:r w:rsidRPr="00530B0B">
              <w:rPr>
                <w:rFonts w:ascii="宋体" w:hAnsi="宋体" w:cs="宋体" w:hint="eastAsia"/>
              </w:rPr>
              <w:t>“三公经费”预算安排数）×</w:t>
            </w:r>
            <w:r w:rsidRPr="00530B0B">
              <w:rPr>
                <w:rFonts w:ascii="宋体" w:hAnsi="宋体" w:cs="宋体"/>
              </w:rPr>
              <w:t>100%</w:t>
            </w:r>
            <w:r w:rsidRPr="00530B0B">
              <w:rPr>
                <w:rFonts w:ascii="宋体" w:hAnsi="宋体" w:cs="宋体" w:hint="eastAsia"/>
              </w:rPr>
              <w:t>。为</w:t>
            </w:r>
            <w:r w:rsidRPr="00530B0B">
              <w:rPr>
                <w:rFonts w:ascii="宋体" w:hAnsi="宋体" w:cs="宋体"/>
              </w:rPr>
              <w:t>100%</w:t>
            </w:r>
            <w:r w:rsidRPr="00530B0B">
              <w:rPr>
                <w:rFonts w:ascii="宋体" w:hAnsi="宋体" w:cs="宋体" w:hint="eastAsia"/>
              </w:rPr>
              <w:t>的计</w:t>
            </w:r>
            <w:r w:rsidRPr="00530B0B">
              <w:rPr>
                <w:rFonts w:ascii="宋体" w:hAnsi="宋体" w:cs="宋体"/>
              </w:rPr>
              <w:t>2</w:t>
            </w:r>
            <w:r w:rsidRPr="00530B0B">
              <w:rPr>
                <w:rFonts w:ascii="宋体" w:hAnsi="宋体" w:cs="宋体" w:hint="eastAsia"/>
              </w:rPr>
              <w:t>分，每超过</w:t>
            </w:r>
            <w:r w:rsidRPr="00530B0B">
              <w:rPr>
                <w:rFonts w:ascii="宋体" w:hAnsi="宋体" w:cs="宋体"/>
              </w:rPr>
              <w:t>1</w:t>
            </w:r>
            <w:r w:rsidRPr="00530B0B">
              <w:rPr>
                <w:rFonts w:ascii="宋体" w:hAnsi="宋体" w:cs="宋体" w:hint="eastAsia"/>
              </w:rPr>
              <w:t>个百分点扣</w:t>
            </w:r>
            <w:r w:rsidRPr="00530B0B">
              <w:rPr>
                <w:rFonts w:ascii="宋体" w:hAnsi="宋体" w:cs="宋体"/>
              </w:rPr>
              <w:t>0.5</w:t>
            </w:r>
            <w:r w:rsidRPr="00530B0B">
              <w:rPr>
                <w:rFonts w:ascii="宋体" w:hAnsi="宋体" w:cs="宋体" w:hint="eastAsia"/>
              </w:rPr>
              <w:t>分，扣完为止。</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政府采购</w:t>
            </w:r>
          </w:p>
          <w:p w:rsidR="00702F8B" w:rsidRPr="00530B0B" w:rsidRDefault="0080139D" w:rsidP="007A35BF">
            <w:pPr>
              <w:spacing w:line="220" w:lineRule="exact"/>
              <w:jc w:val="center"/>
              <w:rPr>
                <w:rFonts w:ascii="宋体" w:hAnsi="宋体"/>
              </w:rPr>
            </w:pPr>
            <w:r w:rsidRPr="00530B0B">
              <w:rPr>
                <w:rFonts w:ascii="宋体" w:hAnsi="宋体" w:cs="宋体" w:hint="eastAsia"/>
              </w:rPr>
              <w:t>执行率（</w:t>
            </w:r>
            <w:r w:rsidRPr="00530B0B">
              <w:rPr>
                <w:rFonts w:ascii="宋体" w:hAnsi="宋体" w:cs="宋体"/>
              </w:rPr>
              <w:t>4</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3</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政府采购执行率</w:t>
            </w:r>
            <w:r w:rsidRPr="00530B0B">
              <w:rPr>
                <w:rFonts w:ascii="宋体" w:hAnsi="宋体" w:cs="宋体"/>
              </w:rPr>
              <w:t>=</w:t>
            </w:r>
            <w:r w:rsidRPr="00530B0B">
              <w:rPr>
                <w:rFonts w:ascii="宋体" w:hAnsi="宋体" w:cs="宋体" w:hint="eastAsia"/>
              </w:rPr>
              <w:t>（实际政府采购金额</w:t>
            </w:r>
            <w:r w:rsidRPr="00530B0B">
              <w:rPr>
                <w:rFonts w:ascii="宋体" w:hAnsi="宋体" w:cs="宋体"/>
              </w:rPr>
              <w:t>/</w:t>
            </w:r>
            <w:r w:rsidRPr="00530B0B">
              <w:rPr>
                <w:rFonts w:ascii="宋体" w:hAnsi="宋体" w:cs="宋体" w:hint="eastAsia"/>
              </w:rPr>
              <w:t>政府采购预算数）×</w:t>
            </w:r>
            <w:r w:rsidRPr="00530B0B">
              <w:rPr>
                <w:rFonts w:ascii="宋体" w:hAnsi="宋体" w:cs="宋体"/>
              </w:rPr>
              <w:t>100%</w:t>
            </w:r>
            <w:r w:rsidRPr="00530B0B">
              <w:rPr>
                <w:rFonts w:ascii="宋体" w:hAnsi="宋体" w:cs="宋体" w:hint="eastAsia"/>
              </w:rPr>
              <w:t>，为</w:t>
            </w:r>
            <w:r w:rsidRPr="00530B0B">
              <w:rPr>
                <w:rFonts w:ascii="宋体" w:hAnsi="宋体" w:cs="宋体"/>
              </w:rPr>
              <w:t>100%</w:t>
            </w:r>
            <w:r w:rsidRPr="00530B0B">
              <w:rPr>
                <w:rFonts w:ascii="宋体" w:hAnsi="宋体" w:cs="宋体" w:hint="eastAsia"/>
              </w:rPr>
              <w:t>的计</w:t>
            </w:r>
            <w:r w:rsidRPr="00530B0B">
              <w:rPr>
                <w:rFonts w:ascii="宋体" w:hAnsi="宋体" w:cs="宋体"/>
              </w:rPr>
              <w:t>2</w:t>
            </w:r>
            <w:r w:rsidRPr="00530B0B">
              <w:rPr>
                <w:rFonts w:ascii="宋体" w:hAnsi="宋体" w:cs="宋体" w:hint="eastAsia"/>
              </w:rPr>
              <w:t>分，每低于</w:t>
            </w:r>
            <w:r w:rsidRPr="00530B0B">
              <w:rPr>
                <w:rFonts w:ascii="宋体" w:hAnsi="宋体" w:cs="宋体"/>
              </w:rPr>
              <w:t>1</w:t>
            </w:r>
            <w:r w:rsidRPr="00530B0B">
              <w:rPr>
                <w:rFonts w:ascii="宋体" w:hAnsi="宋体" w:cs="宋体" w:hint="eastAsia"/>
              </w:rPr>
              <w:t>个百分点扣</w:t>
            </w:r>
            <w:r w:rsidRPr="00530B0B">
              <w:rPr>
                <w:rFonts w:ascii="宋体" w:hAnsi="宋体" w:cs="宋体"/>
              </w:rPr>
              <w:t>0.5</w:t>
            </w:r>
            <w:r w:rsidRPr="00530B0B">
              <w:rPr>
                <w:rFonts w:ascii="宋体" w:hAnsi="宋体" w:cs="宋体" w:hint="eastAsia"/>
              </w:rPr>
              <w:t>分，扣完为止；政府采购预算：采购机关根据事业发展计划和行政任务编制的、并经过规定程序批准的年度政府采购计划。</w:t>
            </w:r>
          </w:p>
        </w:tc>
      </w:tr>
      <w:tr w:rsidR="00702F8B" w:rsidRPr="00530B0B" w:rsidTr="00250752">
        <w:trPr>
          <w:trHeight w:val="1224"/>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预算</w:t>
            </w:r>
          </w:p>
          <w:p w:rsidR="00702F8B" w:rsidRPr="00530B0B" w:rsidRDefault="0080139D" w:rsidP="007A35BF">
            <w:pPr>
              <w:spacing w:line="220" w:lineRule="exact"/>
              <w:jc w:val="center"/>
              <w:rPr>
                <w:rFonts w:ascii="宋体" w:hAnsi="宋体"/>
              </w:rPr>
            </w:pPr>
            <w:r w:rsidRPr="00530B0B">
              <w:rPr>
                <w:rFonts w:ascii="宋体" w:hAnsi="宋体" w:cs="宋体" w:hint="eastAsia"/>
              </w:rPr>
              <w:t>管理</w:t>
            </w:r>
          </w:p>
          <w:p w:rsidR="00702F8B" w:rsidRPr="00530B0B" w:rsidRDefault="0080139D" w:rsidP="007A35BF">
            <w:pPr>
              <w:spacing w:line="220" w:lineRule="exact"/>
              <w:jc w:val="center"/>
              <w:rPr>
                <w:rFonts w:ascii="宋体" w:hAnsi="宋体"/>
              </w:rPr>
            </w:pPr>
            <w:r w:rsidRPr="00530B0B">
              <w:rPr>
                <w:rFonts w:ascii="宋体" w:hAnsi="宋体" w:cs="宋体" w:hint="eastAsia"/>
              </w:rPr>
              <w:t>（</w:t>
            </w:r>
            <w:r w:rsidRPr="00530B0B">
              <w:rPr>
                <w:rFonts w:ascii="宋体" w:hAnsi="宋体" w:cs="宋体"/>
              </w:rPr>
              <w:t>5</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管理制度</w:t>
            </w:r>
          </w:p>
          <w:p w:rsidR="00702F8B" w:rsidRPr="00530B0B" w:rsidRDefault="0080139D" w:rsidP="007A35BF">
            <w:pPr>
              <w:spacing w:line="220" w:lineRule="exact"/>
              <w:jc w:val="center"/>
              <w:rPr>
                <w:rFonts w:ascii="宋体" w:hAnsi="宋体"/>
              </w:rPr>
            </w:pPr>
            <w:r w:rsidRPr="00530B0B">
              <w:rPr>
                <w:rFonts w:ascii="宋体" w:hAnsi="宋体" w:cs="宋体" w:hint="eastAsia"/>
              </w:rPr>
              <w:t>健全性（</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已制定或具有预算资金管理办法、内部财务管理制度、会计核算制度等管理制度计</w:t>
            </w:r>
            <w:r w:rsidRPr="00530B0B">
              <w:rPr>
                <w:rFonts w:ascii="宋体" w:hAnsi="宋体" w:cs="宋体"/>
              </w:rPr>
              <w:t>1</w:t>
            </w:r>
            <w:r w:rsidRPr="00530B0B">
              <w:rPr>
                <w:rFonts w:ascii="宋体" w:hAnsi="宋体" w:cs="宋体" w:hint="eastAsia"/>
              </w:rPr>
              <w:t>分；相关管理制度合法、合规、完整计</w:t>
            </w:r>
            <w:r w:rsidRPr="00530B0B">
              <w:rPr>
                <w:rFonts w:ascii="宋体" w:hAnsi="宋体" w:cs="宋体"/>
              </w:rPr>
              <w:t>0.5</w:t>
            </w:r>
            <w:r w:rsidRPr="00530B0B">
              <w:rPr>
                <w:rFonts w:ascii="宋体" w:hAnsi="宋体" w:cs="宋体" w:hint="eastAsia"/>
              </w:rPr>
              <w:t>分；相关管理制度得到有效执行计</w:t>
            </w:r>
            <w:r w:rsidRPr="00530B0B">
              <w:rPr>
                <w:rFonts w:ascii="宋体" w:hAnsi="宋体" w:cs="宋体"/>
              </w:rPr>
              <w:t>0.5</w:t>
            </w:r>
            <w:r w:rsidRPr="00530B0B">
              <w:rPr>
                <w:rFonts w:ascii="宋体" w:hAnsi="宋体" w:cs="宋体" w:hint="eastAsia"/>
              </w:rPr>
              <w:t>分。</w:t>
            </w:r>
          </w:p>
        </w:tc>
      </w:tr>
      <w:tr w:rsidR="00702F8B" w:rsidRPr="00530B0B" w:rsidTr="00250752">
        <w:trPr>
          <w:trHeight w:val="1665"/>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资金使用</w:t>
            </w:r>
          </w:p>
          <w:p w:rsidR="00702F8B" w:rsidRPr="00530B0B" w:rsidRDefault="0080139D" w:rsidP="007A35BF">
            <w:pPr>
              <w:spacing w:line="220" w:lineRule="exact"/>
              <w:jc w:val="center"/>
              <w:rPr>
                <w:rFonts w:ascii="宋体" w:hAnsi="宋体"/>
              </w:rPr>
            </w:pPr>
            <w:r w:rsidRPr="00530B0B">
              <w:rPr>
                <w:rFonts w:ascii="宋体" w:hAnsi="宋体" w:cs="宋体" w:hint="eastAsia"/>
              </w:rPr>
              <w:t>合规性（</w:t>
            </w:r>
            <w:r w:rsidRPr="00530B0B">
              <w:rPr>
                <w:rFonts w:ascii="宋体" w:hAnsi="宋体" w:cs="宋体"/>
              </w:rPr>
              <w:t>1</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1</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①符合国家财经法规和财务管理制度规定以及有关专项资金管理办法的规定计</w:t>
            </w:r>
            <w:r w:rsidRPr="00530B0B">
              <w:rPr>
                <w:rFonts w:ascii="宋体" w:hAnsi="宋体" w:cs="宋体"/>
              </w:rPr>
              <w:t>0.2</w:t>
            </w:r>
            <w:r w:rsidRPr="00530B0B">
              <w:rPr>
                <w:rFonts w:ascii="宋体" w:hAnsi="宋体" w:cs="宋体" w:hint="eastAsia"/>
              </w:rPr>
              <w:t>分；②资金的拨付有完整的审批程序和手续计</w:t>
            </w:r>
            <w:r w:rsidRPr="00530B0B">
              <w:rPr>
                <w:rFonts w:ascii="宋体" w:hAnsi="宋体" w:cs="宋体"/>
              </w:rPr>
              <w:t>0.2</w:t>
            </w:r>
            <w:r w:rsidRPr="00530B0B">
              <w:rPr>
                <w:rFonts w:ascii="宋体" w:hAnsi="宋体" w:cs="宋体" w:hint="eastAsia"/>
              </w:rPr>
              <w:t>分；③项目的重大开支经过评估论证计</w:t>
            </w:r>
            <w:r w:rsidRPr="00530B0B">
              <w:rPr>
                <w:rFonts w:ascii="宋体" w:hAnsi="宋体" w:cs="宋体"/>
              </w:rPr>
              <w:t>0.2</w:t>
            </w:r>
            <w:r w:rsidRPr="00530B0B">
              <w:rPr>
                <w:rFonts w:ascii="宋体" w:hAnsi="宋体" w:cs="宋体" w:hint="eastAsia"/>
              </w:rPr>
              <w:t>分；④符合部门预算批复的用途计</w:t>
            </w:r>
            <w:r w:rsidRPr="00530B0B">
              <w:rPr>
                <w:rFonts w:ascii="宋体" w:hAnsi="宋体" w:cs="宋体"/>
              </w:rPr>
              <w:t>0.2</w:t>
            </w:r>
            <w:r w:rsidRPr="00530B0B">
              <w:rPr>
                <w:rFonts w:ascii="宋体" w:hAnsi="宋体" w:cs="宋体" w:hint="eastAsia"/>
              </w:rPr>
              <w:t>分；⑤不存在截留、挤占、挪用、虚列支出等情况计</w:t>
            </w:r>
            <w:r w:rsidRPr="00530B0B">
              <w:rPr>
                <w:rFonts w:ascii="宋体" w:hAnsi="宋体" w:cs="宋体"/>
              </w:rPr>
              <w:t>0.2</w:t>
            </w:r>
            <w:r w:rsidRPr="00530B0B">
              <w:rPr>
                <w:rFonts w:ascii="宋体" w:hAnsi="宋体" w:cs="宋体" w:hint="eastAsia"/>
              </w:rPr>
              <w:t>分。</w:t>
            </w:r>
          </w:p>
        </w:tc>
      </w:tr>
      <w:tr w:rsidR="00702F8B" w:rsidRPr="00530B0B" w:rsidTr="00250752">
        <w:trPr>
          <w:trHeight w:val="1234"/>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预决算信</w:t>
            </w:r>
          </w:p>
          <w:p w:rsidR="00702F8B" w:rsidRPr="00530B0B" w:rsidRDefault="0080139D" w:rsidP="007A35BF">
            <w:pPr>
              <w:spacing w:line="220" w:lineRule="exact"/>
              <w:jc w:val="center"/>
              <w:rPr>
                <w:rFonts w:ascii="宋体" w:hAnsi="宋体"/>
              </w:rPr>
            </w:pPr>
            <w:r w:rsidRPr="00530B0B">
              <w:rPr>
                <w:rFonts w:ascii="宋体" w:hAnsi="宋体" w:cs="宋体" w:hint="eastAsia"/>
              </w:rPr>
              <w:t>息公开性（</w:t>
            </w:r>
            <w:r w:rsidRPr="00530B0B">
              <w:rPr>
                <w:rFonts w:ascii="宋体" w:hAnsi="宋体" w:cs="宋体"/>
              </w:rPr>
              <w:t>1</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1</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①按规定内容公开预决算信息计</w:t>
            </w:r>
            <w:r w:rsidRPr="00530B0B">
              <w:rPr>
                <w:rFonts w:ascii="宋体" w:hAnsi="宋体" w:cs="宋体"/>
              </w:rPr>
              <w:t>0.5</w:t>
            </w:r>
            <w:r w:rsidRPr="00530B0B">
              <w:rPr>
                <w:rFonts w:ascii="宋体" w:hAnsi="宋体" w:cs="宋体" w:hint="eastAsia"/>
              </w:rPr>
              <w:t>分；②按规定时限公开预决算信息计</w:t>
            </w:r>
            <w:r w:rsidRPr="00530B0B">
              <w:rPr>
                <w:rFonts w:ascii="宋体" w:hAnsi="宋体" w:cs="宋体"/>
              </w:rPr>
              <w:t>0.5</w:t>
            </w:r>
            <w:r w:rsidRPr="00530B0B">
              <w:rPr>
                <w:rFonts w:ascii="宋体" w:hAnsi="宋体" w:cs="宋体" w:hint="eastAsia"/>
              </w:rPr>
              <w:t>分。预决算信息是指与部门预算、执行、决算、监督、绩效等管理相关的信息。</w:t>
            </w:r>
          </w:p>
        </w:tc>
      </w:tr>
      <w:tr w:rsidR="00702F8B" w:rsidRPr="00530B0B" w:rsidTr="00250752">
        <w:trPr>
          <w:trHeight w:val="980"/>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基础信息</w:t>
            </w:r>
          </w:p>
          <w:p w:rsidR="00702F8B" w:rsidRPr="00530B0B" w:rsidRDefault="0080139D" w:rsidP="007A35BF">
            <w:pPr>
              <w:spacing w:line="220" w:lineRule="exact"/>
              <w:jc w:val="center"/>
              <w:rPr>
                <w:rFonts w:ascii="宋体" w:hAnsi="宋体"/>
              </w:rPr>
            </w:pPr>
            <w:r w:rsidRPr="00530B0B">
              <w:rPr>
                <w:rFonts w:ascii="宋体" w:hAnsi="宋体" w:cs="宋体" w:hint="eastAsia"/>
              </w:rPr>
              <w:t>完善性（</w:t>
            </w:r>
            <w:r w:rsidRPr="00530B0B">
              <w:rPr>
                <w:rFonts w:ascii="宋体" w:hAnsi="宋体" w:cs="宋体"/>
              </w:rPr>
              <w:t>1</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1</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部门基础信息是否完善，用以反映和考核基础信息对预算管理工作的支撑情况。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①基础数据信息和会计信息资料真实计</w:t>
            </w:r>
            <w:r w:rsidRPr="00530B0B">
              <w:rPr>
                <w:rFonts w:ascii="宋体" w:hAnsi="宋体" w:cs="宋体"/>
              </w:rPr>
              <w:t>0.4</w:t>
            </w:r>
            <w:r w:rsidRPr="00530B0B">
              <w:rPr>
                <w:rFonts w:ascii="宋体" w:hAnsi="宋体" w:cs="宋体" w:hint="eastAsia"/>
              </w:rPr>
              <w:t>分；②基础数据信息和会计信息资料完整计</w:t>
            </w:r>
            <w:r w:rsidRPr="00530B0B">
              <w:rPr>
                <w:rFonts w:ascii="宋体" w:hAnsi="宋体" w:cs="宋体"/>
              </w:rPr>
              <w:t>0.3</w:t>
            </w:r>
            <w:r w:rsidRPr="00530B0B">
              <w:rPr>
                <w:rFonts w:ascii="宋体" w:hAnsi="宋体" w:cs="宋体" w:hint="eastAsia"/>
              </w:rPr>
              <w:t>分；③基础数据信息和会计信息资料准确计</w:t>
            </w:r>
            <w:r w:rsidRPr="00530B0B">
              <w:rPr>
                <w:rFonts w:ascii="宋体" w:hAnsi="宋体" w:cs="宋体"/>
              </w:rPr>
              <w:t>0.3</w:t>
            </w:r>
            <w:r w:rsidRPr="00530B0B">
              <w:rPr>
                <w:rFonts w:ascii="宋体" w:hAnsi="宋体" w:cs="宋体" w:hint="eastAsia"/>
              </w:rPr>
              <w:t>分。</w:t>
            </w:r>
          </w:p>
        </w:tc>
      </w:tr>
      <w:tr w:rsidR="00702F8B" w:rsidRPr="00530B0B" w:rsidTr="00250752">
        <w:trPr>
          <w:trHeight w:val="1348"/>
        </w:trPr>
        <w:tc>
          <w:tcPr>
            <w:tcW w:w="547" w:type="dxa"/>
            <w:vMerge/>
            <w:tcMar>
              <w:top w:w="10" w:type="dxa"/>
              <w:left w:w="10" w:type="dxa"/>
              <w:bottom w:w="0" w:type="dxa"/>
              <w:right w:w="10" w:type="dxa"/>
            </w:tcMar>
            <w:textDirection w:val="tbRlV"/>
            <w:vAlign w:val="center"/>
          </w:tcPr>
          <w:p w:rsidR="00702F8B" w:rsidRPr="00530B0B" w:rsidRDefault="00702F8B" w:rsidP="007A35BF">
            <w:pPr>
              <w:spacing w:line="220" w:lineRule="exact"/>
              <w:jc w:val="center"/>
              <w:rPr>
                <w:rFonts w:ascii="宋体" w:hAnsi="宋体"/>
              </w:rPr>
            </w:pPr>
          </w:p>
        </w:tc>
        <w:tc>
          <w:tcPr>
            <w:tcW w:w="570"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资产</w:t>
            </w:r>
          </w:p>
          <w:p w:rsidR="00702F8B" w:rsidRPr="00530B0B" w:rsidRDefault="0080139D" w:rsidP="007A35BF">
            <w:pPr>
              <w:spacing w:line="220" w:lineRule="exact"/>
              <w:jc w:val="center"/>
              <w:rPr>
                <w:rFonts w:ascii="宋体" w:hAnsi="宋体"/>
              </w:rPr>
            </w:pPr>
            <w:r w:rsidRPr="00530B0B">
              <w:rPr>
                <w:rFonts w:ascii="宋体" w:hAnsi="宋体" w:cs="宋体" w:hint="eastAsia"/>
              </w:rPr>
              <w:t>管理</w:t>
            </w:r>
          </w:p>
          <w:p w:rsidR="00702F8B" w:rsidRPr="00530B0B" w:rsidRDefault="0080139D" w:rsidP="007A35BF">
            <w:pPr>
              <w:spacing w:line="220" w:lineRule="exact"/>
              <w:jc w:val="center"/>
              <w:rPr>
                <w:rFonts w:ascii="宋体" w:hAnsi="宋体"/>
              </w:rPr>
            </w:pPr>
            <w:r w:rsidRPr="00530B0B">
              <w:rPr>
                <w:rFonts w:ascii="宋体" w:hAnsi="宋体" w:cs="宋体" w:hint="eastAsia"/>
              </w:rPr>
              <w:t>（</w:t>
            </w:r>
            <w:r w:rsidRPr="00530B0B">
              <w:rPr>
                <w:rFonts w:ascii="宋体" w:hAnsi="宋体" w:cs="宋体"/>
              </w:rPr>
              <w:t>5</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管理制度</w:t>
            </w:r>
          </w:p>
          <w:p w:rsidR="00702F8B" w:rsidRPr="00530B0B" w:rsidRDefault="0080139D" w:rsidP="007A35BF">
            <w:pPr>
              <w:spacing w:line="220" w:lineRule="exact"/>
              <w:jc w:val="center"/>
              <w:rPr>
                <w:rFonts w:ascii="宋体" w:hAnsi="宋体"/>
              </w:rPr>
            </w:pPr>
            <w:r w:rsidRPr="00530B0B">
              <w:rPr>
                <w:rFonts w:ascii="宋体" w:hAnsi="宋体" w:cs="宋体" w:hint="eastAsia"/>
              </w:rPr>
              <w:t>健全性（</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①制定或具有资产管理制度计</w:t>
            </w:r>
            <w:r w:rsidRPr="00530B0B">
              <w:rPr>
                <w:rFonts w:ascii="宋体" w:hAnsi="宋体" w:cs="宋体"/>
              </w:rPr>
              <w:t>1</w:t>
            </w:r>
            <w:r w:rsidRPr="00530B0B">
              <w:rPr>
                <w:rFonts w:ascii="宋体" w:hAnsi="宋体" w:cs="宋体" w:hint="eastAsia"/>
              </w:rPr>
              <w:t>分；②相关资金管理制度合法、合规、完整计</w:t>
            </w:r>
            <w:r w:rsidRPr="00530B0B">
              <w:rPr>
                <w:rFonts w:ascii="宋体" w:hAnsi="宋体" w:cs="宋体"/>
              </w:rPr>
              <w:t>0.5</w:t>
            </w:r>
            <w:r w:rsidRPr="00530B0B">
              <w:rPr>
                <w:rFonts w:ascii="宋体" w:hAnsi="宋体" w:cs="宋体" w:hint="eastAsia"/>
              </w:rPr>
              <w:t>分；③相关资产管理制度得到有效执行计</w:t>
            </w:r>
            <w:r w:rsidRPr="00530B0B">
              <w:rPr>
                <w:rFonts w:ascii="宋体" w:hAnsi="宋体" w:cs="宋体"/>
              </w:rPr>
              <w:t>0.5</w:t>
            </w:r>
            <w:r w:rsidRPr="00530B0B">
              <w:rPr>
                <w:rFonts w:ascii="宋体" w:hAnsi="宋体" w:cs="宋体" w:hint="eastAsia"/>
              </w:rPr>
              <w:t>分。</w:t>
            </w:r>
          </w:p>
        </w:tc>
      </w:tr>
      <w:tr w:rsidR="00702F8B" w:rsidRPr="00530B0B">
        <w:trPr>
          <w:trHeight w:val="567"/>
        </w:trPr>
        <w:tc>
          <w:tcPr>
            <w:tcW w:w="547" w:type="dxa"/>
            <w:vMerge w:val="restart"/>
            <w:vAlign w:val="center"/>
          </w:tcPr>
          <w:p w:rsidR="00702F8B" w:rsidRPr="00530B0B" w:rsidRDefault="0080139D" w:rsidP="007A35BF">
            <w:pPr>
              <w:spacing w:line="220" w:lineRule="exact"/>
              <w:ind w:left="113"/>
              <w:jc w:val="center"/>
              <w:rPr>
                <w:rFonts w:ascii="宋体" w:hAnsi="宋体"/>
              </w:rPr>
            </w:pPr>
            <w:r w:rsidRPr="00530B0B">
              <w:rPr>
                <w:rFonts w:ascii="宋体" w:hAnsi="宋体" w:cs="宋体" w:hint="eastAsia"/>
              </w:rPr>
              <w:lastRenderedPageBreak/>
              <w:t>过</w:t>
            </w:r>
            <w:r w:rsidRPr="00530B0B">
              <w:rPr>
                <w:rFonts w:ascii="宋体" w:hAnsi="宋体" w:cs="宋体"/>
              </w:rPr>
              <w:t xml:space="preserve">             </w:t>
            </w:r>
            <w:r w:rsidRPr="00530B0B">
              <w:rPr>
                <w:rFonts w:ascii="宋体" w:hAnsi="宋体" w:cs="宋体" w:hint="eastAsia"/>
              </w:rPr>
              <w:t>程（</w:t>
            </w:r>
            <w:r w:rsidRPr="00530B0B">
              <w:rPr>
                <w:rFonts w:ascii="宋体" w:hAnsi="宋体" w:cs="宋体"/>
              </w:rPr>
              <w:t>30</w:t>
            </w:r>
            <w:r w:rsidRPr="00530B0B">
              <w:rPr>
                <w:rFonts w:ascii="宋体" w:hAnsi="宋体" w:cs="宋体" w:hint="eastAsia"/>
              </w:rPr>
              <w:t>分）</w:t>
            </w:r>
          </w:p>
        </w:tc>
        <w:tc>
          <w:tcPr>
            <w:tcW w:w="570" w:type="dxa"/>
            <w:vMerge w:val="restart"/>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资产</w:t>
            </w:r>
          </w:p>
          <w:p w:rsidR="00702F8B" w:rsidRPr="00530B0B" w:rsidRDefault="0080139D" w:rsidP="007A35BF">
            <w:pPr>
              <w:spacing w:line="220" w:lineRule="exact"/>
              <w:jc w:val="center"/>
              <w:rPr>
                <w:rFonts w:ascii="宋体" w:hAnsi="宋体"/>
              </w:rPr>
            </w:pPr>
            <w:r w:rsidRPr="00530B0B">
              <w:rPr>
                <w:rFonts w:ascii="宋体" w:hAnsi="宋体" w:cs="宋体" w:hint="eastAsia"/>
              </w:rPr>
              <w:t>管理</w:t>
            </w:r>
          </w:p>
          <w:p w:rsidR="00702F8B" w:rsidRPr="00530B0B" w:rsidRDefault="0080139D" w:rsidP="007A35BF">
            <w:pPr>
              <w:spacing w:line="220" w:lineRule="exact"/>
              <w:jc w:val="center"/>
              <w:rPr>
                <w:rFonts w:ascii="宋体" w:hAnsi="宋体"/>
              </w:rPr>
            </w:pPr>
            <w:r w:rsidRPr="00530B0B">
              <w:rPr>
                <w:rFonts w:ascii="宋体" w:hAnsi="宋体" w:cs="宋体" w:hint="eastAsia"/>
              </w:rPr>
              <w:t>（</w:t>
            </w:r>
            <w:r w:rsidRPr="00530B0B">
              <w:rPr>
                <w:rFonts w:ascii="宋体" w:hAnsi="宋体" w:cs="宋体"/>
              </w:rPr>
              <w:t>5</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资产管理</w:t>
            </w:r>
          </w:p>
          <w:p w:rsidR="00702F8B" w:rsidRPr="00530B0B" w:rsidRDefault="0080139D" w:rsidP="007A35BF">
            <w:pPr>
              <w:spacing w:line="220" w:lineRule="exact"/>
              <w:jc w:val="center"/>
              <w:rPr>
                <w:rFonts w:ascii="宋体" w:hAnsi="宋体"/>
              </w:rPr>
            </w:pPr>
            <w:r w:rsidRPr="00530B0B">
              <w:rPr>
                <w:rFonts w:ascii="宋体" w:hAnsi="宋体" w:cs="宋体" w:hint="eastAsia"/>
              </w:rPr>
              <w:t>安全性（</w:t>
            </w:r>
            <w:r w:rsidRPr="00530B0B">
              <w:rPr>
                <w:rFonts w:ascii="宋体" w:hAnsi="宋体" w:cs="宋体"/>
              </w:rPr>
              <w:t>2</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761"/>
                <w:tab w:val="left" w:pos="2604"/>
              </w:tabs>
              <w:spacing w:line="220" w:lineRule="exact"/>
              <w:jc w:val="center"/>
              <w:rPr>
                <w:rFonts w:ascii="宋体" w:hAnsi="宋体"/>
              </w:rPr>
            </w:pPr>
            <w:r w:rsidRPr="00530B0B">
              <w:rPr>
                <w:rFonts w:ascii="宋体" w:hAnsi="宋体"/>
              </w:rPr>
              <w:t>2</w:t>
            </w:r>
          </w:p>
        </w:tc>
        <w:tc>
          <w:tcPr>
            <w:tcW w:w="2976" w:type="dxa"/>
            <w:tcMar>
              <w:top w:w="10" w:type="dxa"/>
              <w:left w:w="10" w:type="dxa"/>
              <w:bottom w:w="0" w:type="dxa"/>
              <w:right w:w="10" w:type="dxa"/>
            </w:tcMar>
            <w:vAlign w:val="center"/>
          </w:tcPr>
          <w:p w:rsidR="00702F8B" w:rsidRPr="00530B0B" w:rsidRDefault="0080139D" w:rsidP="007A35BF">
            <w:pPr>
              <w:tabs>
                <w:tab w:val="left" w:pos="761"/>
                <w:tab w:val="left" w:pos="2604"/>
              </w:tabs>
              <w:spacing w:line="220" w:lineRule="exact"/>
              <w:rPr>
                <w:rFonts w:ascii="宋体" w:hAnsi="宋体"/>
              </w:rPr>
            </w:pPr>
            <w:r w:rsidRPr="00530B0B">
              <w:rPr>
                <w:rFonts w:ascii="宋体" w:hAnsi="宋体" w:cs="宋体" w:hint="eastAsia"/>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①资产保存完整计</w:t>
            </w:r>
            <w:r w:rsidRPr="00530B0B">
              <w:rPr>
                <w:rFonts w:ascii="宋体" w:hAnsi="宋体" w:cs="宋体"/>
              </w:rPr>
              <w:t>0.4</w:t>
            </w:r>
            <w:r w:rsidRPr="00530B0B">
              <w:rPr>
                <w:rFonts w:ascii="宋体" w:hAnsi="宋体" w:cs="宋体" w:hint="eastAsia"/>
              </w:rPr>
              <w:t>分；②资产配置合理计</w:t>
            </w:r>
            <w:r w:rsidRPr="00530B0B">
              <w:rPr>
                <w:rFonts w:ascii="宋体" w:hAnsi="宋体" w:cs="宋体"/>
              </w:rPr>
              <w:t>0.4</w:t>
            </w:r>
            <w:r w:rsidRPr="00530B0B">
              <w:rPr>
                <w:rFonts w:ascii="宋体" w:hAnsi="宋体" w:cs="宋体" w:hint="eastAsia"/>
              </w:rPr>
              <w:t>分；③资产处置规范计</w:t>
            </w:r>
            <w:r w:rsidRPr="00530B0B">
              <w:rPr>
                <w:rFonts w:ascii="宋体" w:hAnsi="宋体" w:cs="宋体"/>
              </w:rPr>
              <w:t>0.4</w:t>
            </w:r>
            <w:r w:rsidRPr="00530B0B">
              <w:rPr>
                <w:rFonts w:ascii="宋体" w:hAnsi="宋体" w:cs="宋体" w:hint="eastAsia"/>
              </w:rPr>
              <w:t>分；④资产账务管理合规、帐实相符计</w:t>
            </w:r>
            <w:r w:rsidRPr="00530B0B">
              <w:rPr>
                <w:rFonts w:ascii="宋体" w:hAnsi="宋体" w:cs="宋体"/>
              </w:rPr>
              <w:t>0.4</w:t>
            </w:r>
            <w:r w:rsidRPr="00530B0B">
              <w:rPr>
                <w:rFonts w:ascii="宋体" w:hAnsi="宋体" w:cs="宋体" w:hint="eastAsia"/>
              </w:rPr>
              <w:t>分；⑤资产有偿使用及处置收入及时足额上缴计</w:t>
            </w:r>
            <w:r w:rsidRPr="00530B0B">
              <w:rPr>
                <w:rFonts w:ascii="宋体" w:hAnsi="宋体" w:cs="宋体"/>
              </w:rPr>
              <w:t>0.4</w:t>
            </w:r>
            <w:r w:rsidRPr="00530B0B">
              <w:rPr>
                <w:rFonts w:ascii="宋体" w:hAnsi="宋体" w:cs="宋体" w:hint="eastAsia"/>
              </w:rPr>
              <w:t>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固定资产</w:t>
            </w:r>
          </w:p>
          <w:p w:rsidR="00702F8B" w:rsidRPr="00530B0B" w:rsidRDefault="0080139D" w:rsidP="007A35BF">
            <w:pPr>
              <w:spacing w:line="220" w:lineRule="exact"/>
              <w:jc w:val="center"/>
              <w:rPr>
                <w:rFonts w:ascii="宋体" w:hAnsi="宋体"/>
              </w:rPr>
            </w:pPr>
            <w:r w:rsidRPr="00530B0B">
              <w:rPr>
                <w:rFonts w:ascii="宋体" w:hAnsi="宋体" w:cs="宋体" w:hint="eastAsia"/>
              </w:rPr>
              <w:t>利用率（</w:t>
            </w:r>
            <w:r w:rsidRPr="00530B0B">
              <w:rPr>
                <w:rFonts w:ascii="宋体" w:hAnsi="宋体" w:cs="宋体"/>
              </w:rPr>
              <w:t>1</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1</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固定资产利用率</w:t>
            </w:r>
            <w:r w:rsidRPr="00530B0B">
              <w:rPr>
                <w:rFonts w:ascii="宋体" w:hAnsi="宋体" w:cs="宋体"/>
              </w:rPr>
              <w:t>=</w:t>
            </w:r>
            <w:r w:rsidRPr="00530B0B">
              <w:rPr>
                <w:rFonts w:ascii="宋体" w:hAnsi="宋体" w:cs="宋体" w:hint="eastAsia"/>
              </w:rPr>
              <w:t>（实际在用固定资产总额</w:t>
            </w:r>
            <w:r w:rsidRPr="00530B0B">
              <w:rPr>
                <w:rFonts w:ascii="宋体" w:hAnsi="宋体" w:cs="宋体"/>
              </w:rPr>
              <w:t>/</w:t>
            </w:r>
            <w:r w:rsidRPr="00530B0B">
              <w:rPr>
                <w:rFonts w:ascii="宋体" w:hAnsi="宋体" w:cs="宋体" w:hint="eastAsia"/>
              </w:rPr>
              <w:t>所有固定资产总额）×</w:t>
            </w:r>
            <w:r w:rsidRPr="00530B0B">
              <w:rPr>
                <w:rFonts w:ascii="宋体" w:hAnsi="宋体" w:cs="宋体"/>
              </w:rPr>
              <w:t>100%</w:t>
            </w:r>
            <w:r w:rsidRPr="00530B0B">
              <w:rPr>
                <w:rFonts w:ascii="宋体" w:hAnsi="宋体" w:cs="宋体" w:hint="eastAsia"/>
              </w:rPr>
              <w:t>。利用率为</w:t>
            </w:r>
            <w:r w:rsidRPr="00530B0B">
              <w:rPr>
                <w:rFonts w:ascii="宋体" w:hAnsi="宋体" w:cs="宋体"/>
              </w:rPr>
              <w:t>100%</w:t>
            </w:r>
            <w:r w:rsidRPr="00530B0B">
              <w:rPr>
                <w:rFonts w:ascii="宋体" w:hAnsi="宋体" w:cs="宋体" w:hint="eastAsia"/>
              </w:rPr>
              <w:t>的计</w:t>
            </w:r>
            <w:r w:rsidRPr="00530B0B">
              <w:rPr>
                <w:rFonts w:ascii="宋体" w:hAnsi="宋体" w:cs="宋体"/>
              </w:rPr>
              <w:t>1</w:t>
            </w:r>
            <w:r w:rsidRPr="00530B0B">
              <w:rPr>
                <w:rFonts w:ascii="宋体" w:hAnsi="宋体" w:cs="宋体" w:hint="eastAsia"/>
              </w:rPr>
              <w:t>分，每降</w:t>
            </w:r>
            <w:r w:rsidRPr="00530B0B">
              <w:rPr>
                <w:rFonts w:ascii="宋体" w:hAnsi="宋体" w:cs="宋体"/>
              </w:rPr>
              <w:t>1</w:t>
            </w:r>
            <w:r w:rsidRPr="00530B0B">
              <w:rPr>
                <w:rFonts w:ascii="宋体" w:hAnsi="宋体" w:cs="宋体" w:hint="eastAsia"/>
              </w:rPr>
              <w:t>个百分点扣</w:t>
            </w:r>
            <w:r w:rsidRPr="00530B0B">
              <w:rPr>
                <w:rFonts w:ascii="宋体" w:hAnsi="宋体" w:cs="宋体"/>
              </w:rPr>
              <w:t>0.1</w:t>
            </w:r>
            <w:r w:rsidRPr="00530B0B">
              <w:rPr>
                <w:rFonts w:ascii="宋体" w:hAnsi="宋体" w:cs="宋体" w:hint="eastAsia"/>
              </w:rPr>
              <w:t>分，扣完为止。</w:t>
            </w:r>
          </w:p>
        </w:tc>
      </w:tr>
      <w:tr w:rsidR="00702F8B" w:rsidRPr="00530B0B">
        <w:trPr>
          <w:trHeight w:val="567"/>
        </w:trPr>
        <w:tc>
          <w:tcPr>
            <w:tcW w:w="547" w:type="dxa"/>
            <w:vMerge w:val="restart"/>
            <w:tcMar>
              <w:top w:w="10" w:type="dxa"/>
              <w:left w:w="10" w:type="dxa"/>
              <w:bottom w:w="0" w:type="dxa"/>
              <w:right w:w="10" w:type="dxa"/>
            </w:tcMar>
            <w:textDirection w:val="tbRlV"/>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产</w:t>
            </w:r>
            <w:r w:rsidRPr="00530B0B">
              <w:rPr>
                <w:rFonts w:ascii="宋体" w:hAnsi="宋体" w:cs="宋体"/>
              </w:rPr>
              <w:t xml:space="preserve">   </w:t>
            </w:r>
            <w:r w:rsidRPr="00530B0B">
              <w:rPr>
                <w:rFonts w:ascii="宋体" w:hAnsi="宋体" w:cs="宋体" w:hint="eastAsia"/>
              </w:rPr>
              <w:t>出（</w:t>
            </w:r>
            <w:r w:rsidRPr="00530B0B">
              <w:rPr>
                <w:rFonts w:ascii="宋体" w:hAnsi="宋体" w:cs="宋体"/>
              </w:rPr>
              <w:t>30</w:t>
            </w:r>
            <w:r w:rsidRPr="00530B0B">
              <w:rPr>
                <w:rFonts w:ascii="宋体" w:hAnsi="宋体" w:cs="宋体" w:hint="eastAsia"/>
              </w:rPr>
              <w:t>分）</w:t>
            </w: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职责</w:t>
            </w:r>
          </w:p>
          <w:p w:rsidR="00702F8B" w:rsidRPr="00530B0B" w:rsidRDefault="0080139D" w:rsidP="007A35BF">
            <w:pPr>
              <w:spacing w:line="220" w:lineRule="exact"/>
              <w:jc w:val="center"/>
              <w:rPr>
                <w:rFonts w:ascii="宋体" w:hAnsi="宋体"/>
              </w:rPr>
            </w:pPr>
            <w:r w:rsidRPr="00530B0B">
              <w:rPr>
                <w:rFonts w:ascii="宋体" w:hAnsi="宋体" w:cs="宋体" w:hint="eastAsia"/>
              </w:rPr>
              <w:t>履行</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实际完成率（</w:t>
            </w:r>
            <w:r w:rsidRPr="00530B0B">
              <w:rPr>
                <w:rFonts w:ascii="宋体" w:hAnsi="宋体" w:cs="宋体"/>
              </w:rPr>
              <w:t>8</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7</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实际完成率得分</w:t>
            </w:r>
            <w:r w:rsidRPr="00530B0B">
              <w:rPr>
                <w:rFonts w:ascii="宋体" w:hAnsi="宋体" w:cs="宋体"/>
              </w:rPr>
              <w:t>=</w:t>
            </w:r>
            <w:r w:rsidRPr="00530B0B">
              <w:rPr>
                <w:rFonts w:ascii="宋体" w:hAnsi="宋体" w:cs="宋体" w:hint="eastAsia"/>
              </w:rPr>
              <w:t>完成市委市政府绩效考核得分或上级主管部门考核指标得分</w:t>
            </w:r>
            <w:r w:rsidRPr="00530B0B">
              <w:rPr>
                <w:rFonts w:ascii="宋体" w:hAnsi="宋体" w:cs="宋体"/>
              </w:rPr>
              <w:t>/</w:t>
            </w:r>
            <w:r w:rsidRPr="00530B0B">
              <w:rPr>
                <w:rFonts w:ascii="宋体" w:hAnsi="宋体" w:cs="宋体" w:hint="eastAsia"/>
              </w:rPr>
              <w:t>指标分值</w:t>
            </w:r>
            <w:r w:rsidRPr="00530B0B">
              <w:rPr>
                <w:rFonts w:ascii="宋体" w:hAnsi="宋体" w:cs="宋体"/>
              </w:rPr>
              <w:t>*8</w:t>
            </w:r>
            <w:r w:rsidRPr="00530B0B">
              <w:rPr>
                <w:rFonts w:ascii="宋体" w:hAnsi="宋体" w:cs="宋体" w:hint="eastAsia"/>
              </w:rPr>
              <w:t>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完成及时率（</w:t>
            </w:r>
            <w:r w:rsidRPr="00530B0B">
              <w:rPr>
                <w:rFonts w:ascii="宋体" w:hAnsi="宋体" w:cs="宋体"/>
              </w:rPr>
              <w:t>4</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4</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部门在规定时限内及时完成的实际工作数与计划工作数的比率</w:t>
            </w:r>
            <w:r w:rsidRPr="00530B0B">
              <w:rPr>
                <w:rFonts w:ascii="宋体" w:hAnsi="宋体" w:cs="宋体"/>
              </w:rPr>
              <w:t>,</w:t>
            </w:r>
            <w:r w:rsidRPr="00530B0B">
              <w:rPr>
                <w:rFonts w:ascii="宋体" w:hAnsi="宋体" w:cs="宋体" w:hint="eastAsia"/>
              </w:rPr>
              <w:t>用以反映和考核部门履职时效目标的实现程度。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cs="宋体"/>
              </w:rPr>
            </w:pPr>
            <w:r w:rsidRPr="00530B0B">
              <w:rPr>
                <w:rFonts w:ascii="宋体" w:hAnsi="宋体" w:cs="宋体" w:hint="eastAsia"/>
              </w:rPr>
              <w:t>完成及时率</w:t>
            </w:r>
            <w:r w:rsidRPr="00530B0B">
              <w:rPr>
                <w:rFonts w:ascii="宋体" w:hAnsi="宋体" w:cs="宋体"/>
              </w:rPr>
              <w:t>=</w:t>
            </w:r>
            <w:r w:rsidRPr="00530B0B">
              <w:rPr>
                <w:rFonts w:ascii="宋体" w:hAnsi="宋体" w:cs="宋体" w:hint="eastAsia"/>
              </w:rPr>
              <w:t>（及时完成实际工作数</w:t>
            </w:r>
            <w:r w:rsidRPr="00530B0B">
              <w:rPr>
                <w:rFonts w:ascii="宋体" w:hAnsi="宋体" w:cs="宋体"/>
              </w:rPr>
              <w:t>/</w:t>
            </w:r>
            <w:r w:rsidRPr="00530B0B">
              <w:rPr>
                <w:rFonts w:ascii="宋体" w:hAnsi="宋体" w:cs="宋体" w:hint="eastAsia"/>
              </w:rPr>
              <w:t>计划工作数）×</w:t>
            </w:r>
            <w:r w:rsidRPr="00530B0B">
              <w:rPr>
                <w:rFonts w:ascii="宋体" w:hAnsi="宋体" w:cs="宋体"/>
              </w:rPr>
              <w:t>100%</w:t>
            </w:r>
            <w:r w:rsidRPr="00530B0B">
              <w:rPr>
                <w:rFonts w:ascii="宋体" w:hAnsi="宋体" w:cs="宋体" w:hint="eastAsia"/>
              </w:rPr>
              <w:t>。</w:t>
            </w:r>
            <w:r w:rsidRPr="00530B0B">
              <w:rPr>
                <w:rFonts w:ascii="宋体" w:hAnsi="宋体" w:cs="宋体"/>
              </w:rPr>
              <w:t>1-4</w:t>
            </w:r>
            <w:r w:rsidRPr="00530B0B">
              <w:rPr>
                <w:rFonts w:ascii="宋体" w:hAnsi="宋体" w:cs="宋体" w:hint="eastAsia"/>
              </w:rPr>
              <w:t>季度各得</w:t>
            </w:r>
            <w:r w:rsidRPr="00530B0B">
              <w:rPr>
                <w:rFonts w:ascii="宋体" w:hAnsi="宋体" w:cs="宋体"/>
              </w:rPr>
              <w:t>1</w:t>
            </w:r>
            <w:r w:rsidRPr="00530B0B">
              <w:rPr>
                <w:rFonts w:ascii="宋体" w:hAnsi="宋体" w:cs="宋体" w:hint="eastAsia"/>
              </w:rPr>
              <w:t>分</w:t>
            </w:r>
          </w:p>
          <w:p w:rsidR="00702F8B" w:rsidRPr="00530B0B" w:rsidRDefault="00702F8B" w:rsidP="007A35BF">
            <w:pPr>
              <w:spacing w:line="220" w:lineRule="exact"/>
              <w:rPr>
                <w:rFonts w:ascii="宋体" w:hAnsi="宋体" w:cs="宋体"/>
              </w:rPr>
            </w:pP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质量达标率（</w:t>
            </w:r>
            <w:r w:rsidRPr="00530B0B">
              <w:rPr>
                <w:rFonts w:ascii="宋体" w:hAnsi="宋体" w:cs="宋体"/>
              </w:rPr>
              <w:t>8</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7</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达到质量标准（绩效标准值）的实际工作数与计划工作数的比率</w:t>
            </w:r>
            <w:r w:rsidRPr="00530B0B">
              <w:rPr>
                <w:rFonts w:ascii="宋体" w:hAnsi="宋体" w:cs="宋体"/>
              </w:rPr>
              <w:t>,</w:t>
            </w:r>
            <w:r w:rsidRPr="00530B0B">
              <w:rPr>
                <w:rFonts w:ascii="宋体" w:hAnsi="宋体" w:cs="宋体" w:hint="eastAsia"/>
              </w:rPr>
              <w:t>用以反映和考核部门履职质量目标的实现程度。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质量达标率</w:t>
            </w:r>
            <w:r w:rsidRPr="00530B0B">
              <w:rPr>
                <w:rFonts w:ascii="宋体" w:hAnsi="宋体" w:cs="宋体"/>
              </w:rPr>
              <w:t>=</w:t>
            </w:r>
            <w:r w:rsidRPr="00530B0B">
              <w:rPr>
                <w:rFonts w:ascii="宋体" w:hAnsi="宋体" w:cs="宋体" w:hint="eastAsia"/>
              </w:rPr>
              <w:t>（质量达标实际工作数</w:t>
            </w:r>
            <w:r w:rsidRPr="00530B0B">
              <w:rPr>
                <w:rFonts w:ascii="宋体" w:hAnsi="宋体" w:cs="宋体"/>
              </w:rPr>
              <w:t>/</w:t>
            </w:r>
            <w:r w:rsidRPr="00530B0B">
              <w:rPr>
                <w:rFonts w:ascii="宋体" w:hAnsi="宋体" w:cs="宋体" w:hint="eastAsia"/>
              </w:rPr>
              <w:t>计划工作数）×</w:t>
            </w:r>
            <w:r w:rsidRPr="00530B0B">
              <w:rPr>
                <w:rFonts w:ascii="宋体" w:hAnsi="宋体" w:cs="宋体"/>
              </w:rPr>
              <w:t>100%</w:t>
            </w:r>
            <w:r w:rsidRPr="00530B0B">
              <w:rPr>
                <w:rFonts w:ascii="宋体" w:hAnsi="宋体" w:cs="宋体" w:hint="eastAsia"/>
              </w:rPr>
              <w:t>。实际得分</w:t>
            </w:r>
            <w:r w:rsidRPr="00530B0B">
              <w:rPr>
                <w:rFonts w:ascii="宋体" w:hAnsi="宋体" w:cs="宋体"/>
              </w:rPr>
              <w:t>=</w:t>
            </w:r>
            <w:r w:rsidRPr="00530B0B">
              <w:rPr>
                <w:rFonts w:ascii="宋体" w:hAnsi="宋体" w:cs="宋体" w:hint="eastAsia"/>
              </w:rPr>
              <w:t>达标率</w:t>
            </w:r>
            <w:r w:rsidRPr="00530B0B">
              <w:rPr>
                <w:rFonts w:ascii="宋体" w:hAnsi="宋体" w:cs="宋体"/>
              </w:rPr>
              <w:t>*8</w:t>
            </w:r>
            <w:r w:rsidRPr="00530B0B">
              <w:rPr>
                <w:rFonts w:ascii="宋体" w:hAnsi="宋体" w:cs="宋体" w:hint="eastAsia"/>
              </w:rPr>
              <w:t>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重点工作</w:t>
            </w:r>
          </w:p>
          <w:p w:rsidR="00702F8B" w:rsidRPr="00530B0B" w:rsidRDefault="0080139D" w:rsidP="007A35BF">
            <w:pPr>
              <w:spacing w:line="220" w:lineRule="exact"/>
              <w:jc w:val="center"/>
              <w:rPr>
                <w:rFonts w:ascii="宋体" w:hAnsi="宋体"/>
              </w:rPr>
            </w:pPr>
            <w:r w:rsidRPr="00530B0B">
              <w:rPr>
                <w:rFonts w:ascii="宋体" w:hAnsi="宋体" w:cs="宋体" w:hint="eastAsia"/>
              </w:rPr>
              <w:t>办结率（</w:t>
            </w:r>
            <w:r w:rsidRPr="00530B0B">
              <w:rPr>
                <w:rFonts w:ascii="宋体" w:hAnsi="宋体" w:cs="宋体"/>
              </w:rPr>
              <w:t>10</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9</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rPr>
              <w:t>重点工作办结率</w:t>
            </w:r>
            <w:r w:rsidRPr="00530B0B">
              <w:rPr>
                <w:rFonts w:ascii="宋体" w:hAnsi="宋体" w:cs="宋体"/>
              </w:rPr>
              <w:t>=</w:t>
            </w:r>
            <w:r w:rsidRPr="00530B0B">
              <w:rPr>
                <w:rFonts w:ascii="宋体" w:hAnsi="宋体" w:cs="宋体" w:hint="eastAsia"/>
              </w:rPr>
              <w:t>（重点工作实际完成数</w:t>
            </w:r>
            <w:r w:rsidRPr="00530B0B">
              <w:rPr>
                <w:rFonts w:ascii="宋体" w:hAnsi="宋体" w:cs="宋体"/>
              </w:rPr>
              <w:t>/</w:t>
            </w:r>
            <w:r w:rsidRPr="00530B0B">
              <w:rPr>
                <w:rFonts w:ascii="宋体" w:hAnsi="宋体" w:cs="宋体" w:hint="eastAsia"/>
              </w:rPr>
              <w:t>交办或下达数）×</w:t>
            </w:r>
            <w:r w:rsidRPr="00530B0B">
              <w:rPr>
                <w:rFonts w:ascii="宋体" w:hAnsi="宋体" w:cs="宋体"/>
              </w:rPr>
              <w:t>100%</w:t>
            </w:r>
            <w:r w:rsidRPr="00530B0B">
              <w:rPr>
                <w:rFonts w:ascii="宋体" w:hAnsi="宋体" w:cs="宋体" w:hint="eastAsia"/>
              </w:rPr>
              <w:t>。实际得分</w:t>
            </w:r>
            <w:r w:rsidRPr="00530B0B">
              <w:rPr>
                <w:rFonts w:ascii="宋体" w:hAnsi="宋体" w:cs="宋体"/>
              </w:rPr>
              <w:t>=</w:t>
            </w:r>
            <w:r w:rsidRPr="00530B0B">
              <w:rPr>
                <w:rFonts w:ascii="宋体" w:hAnsi="宋体" w:cs="宋体" w:hint="eastAsia"/>
              </w:rPr>
              <w:t>办结率</w:t>
            </w:r>
            <w:r w:rsidRPr="00530B0B">
              <w:rPr>
                <w:rFonts w:ascii="宋体" w:hAnsi="宋体" w:cs="宋体"/>
              </w:rPr>
              <w:t>*10</w:t>
            </w:r>
            <w:r w:rsidRPr="00530B0B">
              <w:rPr>
                <w:rFonts w:ascii="宋体" w:hAnsi="宋体" w:cs="宋体" w:hint="eastAsia"/>
              </w:rPr>
              <w:t>分</w:t>
            </w:r>
          </w:p>
        </w:tc>
      </w:tr>
      <w:tr w:rsidR="00702F8B" w:rsidRPr="00530B0B">
        <w:trPr>
          <w:trHeight w:val="567"/>
        </w:trPr>
        <w:tc>
          <w:tcPr>
            <w:tcW w:w="547" w:type="dxa"/>
            <w:vMerge w:val="restart"/>
            <w:tcMar>
              <w:top w:w="10" w:type="dxa"/>
              <w:left w:w="10" w:type="dxa"/>
              <w:bottom w:w="0" w:type="dxa"/>
              <w:right w:w="10" w:type="dxa"/>
            </w:tcMar>
            <w:textDirection w:val="tbRlV"/>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效</w:t>
            </w:r>
            <w:r w:rsidRPr="00530B0B">
              <w:rPr>
                <w:rFonts w:ascii="宋体" w:hAnsi="宋体" w:cs="宋体"/>
              </w:rPr>
              <w:t xml:space="preserve">   </w:t>
            </w:r>
            <w:r w:rsidRPr="00530B0B">
              <w:rPr>
                <w:rFonts w:ascii="宋体" w:hAnsi="宋体" w:cs="宋体" w:hint="eastAsia"/>
              </w:rPr>
              <w:t>果（</w:t>
            </w:r>
            <w:r w:rsidRPr="00530B0B">
              <w:rPr>
                <w:rFonts w:ascii="宋体" w:hAnsi="宋体" w:cs="宋体"/>
              </w:rPr>
              <w:t>20</w:t>
            </w:r>
            <w:r w:rsidRPr="00530B0B">
              <w:rPr>
                <w:rFonts w:ascii="宋体" w:hAnsi="宋体" w:cs="宋体" w:hint="eastAsia"/>
              </w:rPr>
              <w:t>分）</w:t>
            </w:r>
          </w:p>
        </w:tc>
        <w:tc>
          <w:tcPr>
            <w:tcW w:w="570" w:type="dxa"/>
            <w:vMerge w:val="restart"/>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cs="宋体"/>
              </w:rPr>
            </w:pPr>
            <w:r w:rsidRPr="00530B0B">
              <w:rPr>
                <w:rFonts w:ascii="宋体" w:hAnsi="宋体" w:cs="宋体" w:hint="eastAsia"/>
              </w:rPr>
              <w:t>履职</w:t>
            </w:r>
          </w:p>
          <w:p w:rsidR="00702F8B" w:rsidRPr="00530B0B" w:rsidRDefault="0080139D" w:rsidP="007A35BF">
            <w:pPr>
              <w:spacing w:line="220" w:lineRule="exact"/>
              <w:jc w:val="center"/>
              <w:rPr>
                <w:rFonts w:ascii="宋体" w:hAnsi="宋体"/>
              </w:rPr>
            </w:pPr>
            <w:r w:rsidRPr="00530B0B">
              <w:rPr>
                <w:rFonts w:ascii="宋体" w:hAnsi="宋体" w:cs="宋体" w:hint="eastAsia"/>
              </w:rPr>
              <w:t>效益（</w:t>
            </w:r>
            <w:r w:rsidRPr="00530B0B">
              <w:rPr>
                <w:rFonts w:ascii="宋体" w:hAnsi="宋体" w:cs="宋体"/>
              </w:rPr>
              <w:t>20</w:t>
            </w:r>
            <w:r w:rsidRPr="00530B0B">
              <w:rPr>
                <w:rFonts w:ascii="宋体" w:hAnsi="宋体" w:cs="宋体" w:hint="eastAsia"/>
              </w:rPr>
              <w:t>分）</w:t>
            </w: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经济效益（</w:t>
            </w:r>
            <w:r w:rsidRPr="00530B0B">
              <w:rPr>
                <w:rFonts w:ascii="宋体" w:hAnsi="宋体" w:cs="宋体"/>
              </w:rPr>
              <w:t>5</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部门履行职责对经济发展所带来的直接或间接影响。</w:t>
            </w:r>
          </w:p>
        </w:tc>
        <w:tc>
          <w:tcPr>
            <w:tcW w:w="4122" w:type="dxa"/>
            <w:vMerge w:val="restart"/>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kern w:val="0"/>
              </w:rPr>
              <w:t>按经济效益实现程度计算得分（</w:t>
            </w:r>
            <w:r w:rsidRPr="00530B0B">
              <w:rPr>
                <w:rFonts w:ascii="宋体" w:hAnsi="宋体" w:cs="宋体"/>
                <w:kern w:val="0"/>
              </w:rPr>
              <w:t>5</w:t>
            </w:r>
            <w:r w:rsidRPr="00530B0B">
              <w:rPr>
                <w:rFonts w:ascii="宋体" w:hAnsi="宋体" w:cs="宋体" w:hint="eastAsia"/>
                <w:kern w:val="0"/>
              </w:rPr>
              <w:t>分）；按社会效益实现程度计算得分（</w:t>
            </w:r>
            <w:r w:rsidRPr="00530B0B">
              <w:rPr>
                <w:rFonts w:ascii="宋体" w:hAnsi="宋体" w:cs="宋体"/>
                <w:kern w:val="0"/>
              </w:rPr>
              <w:t>5</w:t>
            </w:r>
            <w:r w:rsidRPr="00530B0B">
              <w:rPr>
                <w:rFonts w:ascii="宋体" w:hAnsi="宋体" w:cs="宋体" w:hint="eastAsia"/>
                <w:kern w:val="0"/>
              </w:rPr>
              <w:t>分）；按生态效益实现程度计算得分（</w:t>
            </w:r>
            <w:r w:rsidRPr="00530B0B">
              <w:rPr>
                <w:rFonts w:ascii="宋体" w:hAnsi="宋体" w:cs="宋体"/>
                <w:kern w:val="0"/>
              </w:rPr>
              <w:t>5</w:t>
            </w:r>
            <w:r w:rsidRPr="00530B0B">
              <w:rPr>
                <w:rFonts w:ascii="宋体" w:hAnsi="宋体" w:cs="宋体" w:hint="eastAsia"/>
                <w:kern w:val="0"/>
              </w:rPr>
              <w:t>分）</w:t>
            </w: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社会效益（</w:t>
            </w:r>
            <w:r w:rsidRPr="00530B0B">
              <w:rPr>
                <w:rFonts w:ascii="宋体" w:hAnsi="宋体" w:cs="宋体"/>
              </w:rPr>
              <w:t>5</w:t>
            </w:r>
            <w:r w:rsidRPr="00530B0B">
              <w:rPr>
                <w:rFonts w:ascii="宋体" w:hAnsi="宋体" w:cs="宋体" w:hint="eastAsia"/>
              </w:rPr>
              <w:t>分）</w:t>
            </w:r>
          </w:p>
        </w:tc>
        <w:tc>
          <w:tcPr>
            <w:tcW w:w="446" w:type="dxa"/>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部门履行职责对社会发展所带来的直接或间接影响。</w:t>
            </w:r>
          </w:p>
        </w:tc>
        <w:tc>
          <w:tcPr>
            <w:tcW w:w="4122" w:type="dxa"/>
            <w:vMerge/>
            <w:vAlign w:val="center"/>
          </w:tcPr>
          <w:p w:rsidR="00702F8B" w:rsidRPr="00530B0B" w:rsidRDefault="00702F8B" w:rsidP="007A35BF">
            <w:pPr>
              <w:spacing w:line="220" w:lineRule="exact"/>
              <w:rPr>
                <w:rFonts w:ascii="宋体" w:hAnsi="宋体"/>
              </w:rPr>
            </w:pP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生态效益（</w:t>
            </w:r>
            <w:r w:rsidRPr="00530B0B">
              <w:rPr>
                <w:rFonts w:ascii="宋体" w:hAnsi="宋体" w:cs="宋体"/>
              </w:rPr>
              <w:t>5</w:t>
            </w:r>
            <w:r w:rsidRPr="00530B0B">
              <w:rPr>
                <w:rFonts w:ascii="宋体" w:hAnsi="宋体" w:cs="宋体" w:hint="eastAsia"/>
              </w:rPr>
              <w:t>分）</w:t>
            </w:r>
          </w:p>
        </w:tc>
        <w:tc>
          <w:tcPr>
            <w:tcW w:w="446" w:type="dxa"/>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部门履行职责对生态环境所带来的直接或间接影响。</w:t>
            </w:r>
          </w:p>
        </w:tc>
        <w:tc>
          <w:tcPr>
            <w:tcW w:w="4122" w:type="dxa"/>
            <w:vMerge/>
            <w:vAlign w:val="center"/>
          </w:tcPr>
          <w:p w:rsidR="00702F8B" w:rsidRPr="00530B0B" w:rsidRDefault="00702F8B" w:rsidP="007A35BF">
            <w:pPr>
              <w:spacing w:line="220" w:lineRule="exact"/>
              <w:rPr>
                <w:rFonts w:ascii="宋体" w:hAnsi="宋体"/>
              </w:rPr>
            </w:pPr>
          </w:p>
        </w:tc>
      </w:tr>
      <w:tr w:rsidR="00702F8B" w:rsidRPr="00530B0B">
        <w:trPr>
          <w:trHeight w:val="567"/>
        </w:trPr>
        <w:tc>
          <w:tcPr>
            <w:tcW w:w="547" w:type="dxa"/>
            <w:vMerge/>
            <w:vAlign w:val="center"/>
          </w:tcPr>
          <w:p w:rsidR="00702F8B" w:rsidRPr="00530B0B" w:rsidRDefault="00702F8B" w:rsidP="007A35BF">
            <w:pPr>
              <w:spacing w:line="220" w:lineRule="exact"/>
              <w:jc w:val="center"/>
              <w:rPr>
                <w:rFonts w:ascii="宋体" w:hAnsi="宋体"/>
              </w:rPr>
            </w:pPr>
          </w:p>
        </w:tc>
        <w:tc>
          <w:tcPr>
            <w:tcW w:w="570" w:type="dxa"/>
            <w:vMerge/>
            <w:vAlign w:val="center"/>
          </w:tcPr>
          <w:p w:rsidR="00702F8B" w:rsidRPr="00530B0B" w:rsidRDefault="00702F8B"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702F8B" w:rsidRPr="00530B0B" w:rsidRDefault="0080139D" w:rsidP="007A35BF">
            <w:pPr>
              <w:spacing w:line="220" w:lineRule="exact"/>
              <w:jc w:val="center"/>
              <w:rPr>
                <w:rFonts w:ascii="宋体" w:hAnsi="宋体"/>
              </w:rPr>
            </w:pPr>
            <w:r w:rsidRPr="00530B0B">
              <w:rPr>
                <w:rFonts w:ascii="宋体" w:hAnsi="宋体" w:cs="宋体" w:hint="eastAsia"/>
              </w:rPr>
              <w:t>社会公众</w:t>
            </w:r>
          </w:p>
          <w:p w:rsidR="00702F8B" w:rsidRPr="00530B0B" w:rsidRDefault="0080139D" w:rsidP="007A35BF">
            <w:pPr>
              <w:spacing w:line="220" w:lineRule="exact"/>
              <w:jc w:val="center"/>
              <w:rPr>
                <w:rFonts w:ascii="宋体" w:hAnsi="宋体"/>
              </w:rPr>
            </w:pPr>
            <w:r w:rsidRPr="00530B0B">
              <w:rPr>
                <w:rFonts w:ascii="宋体" w:hAnsi="宋体" w:cs="宋体" w:hint="eastAsia"/>
              </w:rPr>
              <w:t>或服务对</w:t>
            </w:r>
          </w:p>
          <w:p w:rsidR="00702F8B" w:rsidRPr="00530B0B" w:rsidRDefault="0080139D" w:rsidP="007A35BF">
            <w:pPr>
              <w:spacing w:line="220" w:lineRule="exact"/>
              <w:jc w:val="center"/>
              <w:rPr>
                <w:rFonts w:ascii="宋体" w:hAnsi="宋体"/>
              </w:rPr>
            </w:pPr>
            <w:r w:rsidRPr="00530B0B">
              <w:rPr>
                <w:rFonts w:ascii="宋体" w:hAnsi="宋体" w:cs="宋体" w:hint="eastAsia"/>
              </w:rPr>
              <w:t>象满意度（</w:t>
            </w:r>
            <w:r w:rsidRPr="00530B0B">
              <w:rPr>
                <w:rFonts w:ascii="宋体" w:hAnsi="宋体" w:cs="宋体"/>
              </w:rPr>
              <w:t>5</w:t>
            </w:r>
            <w:r w:rsidRPr="00530B0B">
              <w:rPr>
                <w:rFonts w:ascii="宋体" w:hAnsi="宋体" w:cs="宋体" w:hint="eastAsia"/>
              </w:rPr>
              <w:t>分）</w:t>
            </w:r>
          </w:p>
        </w:tc>
        <w:tc>
          <w:tcPr>
            <w:tcW w:w="446" w:type="dxa"/>
            <w:tcMar>
              <w:top w:w="10" w:type="dxa"/>
              <w:left w:w="10" w:type="dxa"/>
              <w:bottom w:w="0" w:type="dxa"/>
              <w:right w:w="10" w:type="dxa"/>
            </w:tcMar>
            <w:vAlign w:val="center"/>
          </w:tcPr>
          <w:p w:rsidR="00702F8B" w:rsidRPr="00530B0B" w:rsidRDefault="0080139D" w:rsidP="007A35BF">
            <w:pPr>
              <w:tabs>
                <w:tab w:val="left" w:pos="2604"/>
              </w:tabs>
              <w:spacing w:line="220" w:lineRule="exact"/>
              <w:jc w:val="center"/>
              <w:rPr>
                <w:rFonts w:ascii="宋体" w:hAnsi="宋体"/>
              </w:rPr>
            </w:pPr>
            <w:r w:rsidRPr="00530B0B">
              <w:rPr>
                <w:rFonts w:ascii="宋体" w:hAnsi="宋体"/>
              </w:rPr>
              <w:t>5</w:t>
            </w:r>
          </w:p>
        </w:tc>
        <w:tc>
          <w:tcPr>
            <w:tcW w:w="2976" w:type="dxa"/>
            <w:tcMar>
              <w:top w:w="10" w:type="dxa"/>
              <w:left w:w="10" w:type="dxa"/>
              <w:bottom w:w="0" w:type="dxa"/>
              <w:right w:w="10" w:type="dxa"/>
            </w:tcMar>
            <w:vAlign w:val="center"/>
          </w:tcPr>
          <w:p w:rsidR="00702F8B" w:rsidRPr="00530B0B" w:rsidRDefault="0080139D" w:rsidP="007A35BF">
            <w:pPr>
              <w:tabs>
                <w:tab w:val="left" w:pos="2604"/>
              </w:tabs>
              <w:spacing w:line="220" w:lineRule="exact"/>
              <w:rPr>
                <w:rFonts w:ascii="宋体" w:hAnsi="宋体"/>
              </w:rPr>
            </w:pPr>
            <w:r w:rsidRPr="00530B0B">
              <w:rPr>
                <w:rFonts w:ascii="宋体" w:hAnsi="宋体" w:cs="宋体" w:hint="eastAsia"/>
              </w:rPr>
              <w:t>社会公众或部门的服务对象对部门履职效果的满意程度。</w:t>
            </w:r>
          </w:p>
        </w:tc>
        <w:tc>
          <w:tcPr>
            <w:tcW w:w="4122" w:type="dxa"/>
            <w:tcMar>
              <w:top w:w="10" w:type="dxa"/>
              <w:left w:w="10" w:type="dxa"/>
              <w:bottom w:w="0" w:type="dxa"/>
              <w:right w:w="10" w:type="dxa"/>
            </w:tcMar>
            <w:vAlign w:val="center"/>
          </w:tcPr>
          <w:p w:rsidR="00702F8B" w:rsidRPr="00530B0B" w:rsidRDefault="0080139D" w:rsidP="007A35BF">
            <w:pPr>
              <w:spacing w:line="220" w:lineRule="exact"/>
              <w:rPr>
                <w:rFonts w:ascii="宋体" w:hAnsi="宋体"/>
              </w:rPr>
            </w:pPr>
            <w:r w:rsidRPr="00530B0B">
              <w:rPr>
                <w:rFonts w:ascii="宋体" w:hAnsi="宋体" w:cs="宋体" w:hint="eastAsia"/>
                <w:kern w:val="0"/>
              </w:rPr>
              <w:t>按收集到的服务对象的满意率计算得分（</w:t>
            </w:r>
            <w:r w:rsidRPr="00530B0B">
              <w:rPr>
                <w:rFonts w:ascii="宋体" w:hAnsi="宋体" w:cs="宋体"/>
                <w:kern w:val="0"/>
              </w:rPr>
              <w:t>5</w:t>
            </w:r>
            <w:r w:rsidRPr="00530B0B">
              <w:rPr>
                <w:rFonts w:ascii="宋体" w:hAnsi="宋体" w:cs="宋体" w:hint="eastAsia"/>
                <w:kern w:val="0"/>
              </w:rPr>
              <w:t>分）</w:t>
            </w:r>
          </w:p>
        </w:tc>
      </w:tr>
      <w:tr w:rsidR="00250752" w:rsidRPr="00530B0B">
        <w:trPr>
          <w:trHeight w:val="567"/>
        </w:trPr>
        <w:tc>
          <w:tcPr>
            <w:tcW w:w="547" w:type="dxa"/>
            <w:vAlign w:val="center"/>
          </w:tcPr>
          <w:p w:rsidR="00250752" w:rsidRPr="00530B0B" w:rsidRDefault="00647EF8" w:rsidP="00647EF8">
            <w:pPr>
              <w:spacing w:line="220" w:lineRule="exact"/>
              <w:rPr>
                <w:rFonts w:ascii="宋体" w:hAnsi="宋体"/>
              </w:rPr>
            </w:pPr>
            <w:r>
              <w:rPr>
                <w:rFonts w:ascii="宋体" w:hAnsi="宋体" w:hint="eastAsia"/>
              </w:rPr>
              <w:t>总计</w:t>
            </w:r>
          </w:p>
        </w:tc>
        <w:tc>
          <w:tcPr>
            <w:tcW w:w="570" w:type="dxa"/>
            <w:vAlign w:val="center"/>
          </w:tcPr>
          <w:p w:rsidR="00250752" w:rsidRPr="00530B0B" w:rsidRDefault="00250752" w:rsidP="007A35BF">
            <w:pPr>
              <w:spacing w:line="220" w:lineRule="exact"/>
              <w:jc w:val="center"/>
              <w:rPr>
                <w:rFonts w:ascii="宋体" w:hAnsi="宋体"/>
              </w:rPr>
            </w:pPr>
          </w:p>
        </w:tc>
        <w:tc>
          <w:tcPr>
            <w:tcW w:w="703" w:type="dxa"/>
            <w:tcMar>
              <w:top w:w="10" w:type="dxa"/>
              <w:left w:w="10" w:type="dxa"/>
              <w:bottom w:w="0" w:type="dxa"/>
              <w:right w:w="10" w:type="dxa"/>
            </w:tcMar>
            <w:vAlign w:val="center"/>
          </w:tcPr>
          <w:p w:rsidR="00250752" w:rsidRPr="00530B0B" w:rsidRDefault="00250752" w:rsidP="007A35BF">
            <w:pPr>
              <w:spacing w:line="220" w:lineRule="exact"/>
              <w:jc w:val="center"/>
              <w:rPr>
                <w:rFonts w:ascii="宋体" w:hAnsi="宋体" w:cs="宋体"/>
              </w:rPr>
            </w:pPr>
          </w:p>
        </w:tc>
        <w:tc>
          <w:tcPr>
            <w:tcW w:w="446" w:type="dxa"/>
            <w:tcMar>
              <w:top w:w="10" w:type="dxa"/>
              <w:left w:w="10" w:type="dxa"/>
              <w:bottom w:w="0" w:type="dxa"/>
              <w:right w:w="10" w:type="dxa"/>
            </w:tcMar>
            <w:vAlign w:val="center"/>
          </w:tcPr>
          <w:p w:rsidR="00250752" w:rsidRPr="00530B0B" w:rsidRDefault="00647EF8" w:rsidP="007A35BF">
            <w:pPr>
              <w:tabs>
                <w:tab w:val="left" w:pos="2604"/>
              </w:tabs>
              <w:spacing w:line="220" w:lineRule="exact"/>
              <w:jc w:val="center"/>
              <w:rPr>
                <w:rFonts w:ascii="宋体" w:hAnsi="宋体"/>
              </w:rPr>
            </w:pPr>
            <w:r>
              <w:rPr>
                <w:rFonts w:ascii="宋体" w:hAnsi="宋体" w:hint="eastAsia"/>
              </w:rPr>
              <w:t>95分</w:t>
            </w:r>
          </w:p>
        </w:tc>
        <w:tc>
          <w:tcPr>
            <w:tcW w:w="2976" w:type="dxa"/>
            <w:tcMar>
              <w:top w:w="10" w:type="dxa"/>
              <w:left w:w="10" w:type="dxa"/>
              <w:bottom w:w="0" w:type="dxa"/>
              <w:right w:w="10" w:type="dxa"/>
            </w:tcMar>
            <w:vAlign w:val="center"/>
          </w:tcPr>
          <w:p w:rsidR="00250752" w:rsidRPr="00530B0B" w:rsidRDefault="00250752" w:rsidP="007A35BF">
            <w:pPr>
              <w:tabs>
                <w:tab w:val="left" w:pos="2604"/>
              </w:tabs>
              <w:spacing w:line="220" w:lineRule="exact"/>
              <w:rPr>
                <w:rFonts w:ascii="宋体" w:hAnsi="宋体" w:cs="宋体"/>
              </w:rPr>
            </w:pPr>
            <w:bookmarkStart w:id="0" w:name="_GoBack"/>
            <w:bookmarkEnd w:id="0"/>
          </w:p>
        </w:tc>
        <w:tc>
          <w:tcPr>
            <w:tcW w:w="4122" w:type="dxa"/>
            <w:tcMar>
              <w:top w:w="10" w:type="dxa"/>
              <w:left w:w="10" w:type="dxa"/>
              <w:bottom w:w="0" w:type="dxa"/>
              <w:right w:w="10" w:type="dxa"/>
            </w:tcMar>
            <w:vAlign w:val="center"/>
          </w:tcPr>
          <w:p w:rsidR="00250752" w:rsidRPr="00530B0B" w:rsidRDefault="00250752" w:rsidP="007A35BF">
            <w:pPr>
              <w:spacing w:line="220" w:lineRule="exact"/>
              <w:rPr>
                <w:rFonts w:ascii="宋体" w:hAnsi="宋体" w:cs="宋体"/>
                <w:kern w:val="0"/>
              </w:rPr>
            </w:pPr>
          </w:p>
        </w:tc>
      </w:tr>
    </w:tbl>
    <w:p w:rsidR="00702F8B" w:rsidRDefault="00702F8B">
      <w:pPr>
        <w:spacing w:line="480" w:lineRule="exact"/>
        <w:jc w:val="left"/>
        <w:rPr>
          <w:rFonts w:eastAsia="Times New Roman"/>
          <w:b/>
          <w:sz w:val="32"/>
          <w:szCs w:val="24"/>
          <w:highlight w:val="white"/>
          <w:lang w:val="zh-CN"/>
        </w:rPr>
      </w:pPr>
    </w:p>
    <w:p w:rsidR="00702F8B" w:rsidRDefault="0080139D">
      <w:pPr>
        <w:spacing w:line="480" w:lineRule="exact"/>
        <w:jc w:val="left"/>
        <w:rPr>
          <w:rFonts w:ascii="宋体" w:hAnsi="宋体"/>
          <w:kern w:val="0"/>
          <w:sz w:val="18"/>
          <w:szCs w:val="24"/>
          <w:highlight w:val="white"/>
          <w:lang w:val="zh-CN"/>
        </w:rPr>
      </w:pPr>
      <w:r>
        <w:rPr>
          <w:rFonts w:ascii="宋体" w:hAnsi="宋体"/>
          <w:sz w:val="32"/>
          <w:szCs w:val="24"/>
          <w:highlight w:val="white"/>
          <w:lang w:val="zh-CN"/>
        </w:rPr>
        <w:t xml:space="preserve">    </w:t>
      </w:r>
    </w:p>
    <w:sectPr w:rsidR="00702F8B" w:rsidSect="00E904CC">
      <w:footerReference w:type="default" r:id="rId8"/>
      <w:pgSz w:w="12240" w:h="15840" w:code="1"/>
      <w:pgMar w:top="2098" w:right="1474" w:bottom="1985" w:left="1588" w:header="720" w:footer="17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F9A" w:rsidRDefault="008A4F9A" w:rsidP="00E904CC">
      <w:r>
        <w:separator/>
      </w:r>
    </w:p>
  </w:endnote>
  <w:endnote w:type="continuationSeparator" w:id="0">
    <w:p w:rsidR="008A4F9A" w:rsidRDefault="008A4F9A" w:rsidP="00E904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modern"/>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518864"/>
      <w:docPartObj>
        <w:docPartGallery w:val="Page Numbers (Bottom of Page)"/>
        <w:docPartUnique/>
      </w:docPartObj>
    </w:sdtPr>
    <w:sdtContent>
      <w:p w:rsidR="00E904CC" w:rsidRDefault="00114AAD">
        <w:pPr>
          <w:pStyle w:val="a0"/>
          <w:jc w:val="center"/>
        </w:pPr>
        <w:r>
          <w:fldChar w:fldCharType="begin"/>
        </w:r>
        <w:r w:rsidR="00E904CC">
          <w:instrText>PAGE   \* MERGEFORMAT</w:instrText>
        </w:r>
        <w:r>
          <w:fldChar w:fldCharType="separate"/>
        </w:r>
        <w:r w:rsidR="004320D9" w:rsidRPr="004320D9">
          <w:rPr>
            <w:noProof/>
            <w:lang w:val="zh-CN"/>
          </w:rPr>
          <w:t>31</w:t>
        </w:r>
        <w:r>
          <w:fldChar w:fldCharType="end"/>
        </w:r>
      </w:p>
    </w:sdtContent>
  </w:sdt>
  <w:p w:rsidR="00E904CC" w:rsidRDefault="00E904CC">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F9A" w:rsidRDefault="008A4F9A" w:rsidP="00E904CC">
      <w:r>
        <w:separator/>
      </w:r>
    </w:p>
  </w:footnote>
  <w:footnote w:type="continuationSeparator" w:id="0">
    <w:p w:rsidR="008A4F9A" w:rsidRDefault="008A4F9A" w:rsidP="00E90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97B5CD"/>
    <w:multiLevelType w:val="multilevel"/>
    <w:tmpl w:val="DC97B5CD"/>
    <w:lvl w:ilvl="0">
      <w:start w:val="1"/>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F4C5BB58"/>
    <w:multiLevelType w:val="multilevel"/>
    <w:tmpl w:val="F4C5BB58"/>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FFFFFF7C"/>
    <w:multiLevelType w:val="singleLevel"/>
    <w:tmpl w:val="7738414C"/>
    <w:lvl w:ilvl="0">
      <w:start w:val="1"/>
      <w:numFmt w:val="decimal"/>
      <w:lvlText w:val="%1."/>
      <w:lvlJc w:val="left"/>
      <w:pPr>
        <w:tabs>
          <w:tab w:val="num" w:pos="2040"/>
        </w:tabs>
        <w:ind w:leftChars="800" w:left="2040" w:hangingChars="200" w:hanging="360"/>
      </w:pPr>
    </w:lvl>
  </w:abstractNum>
  <w:abstractNum w:abstractNumId="3">
    <w:nsid w:val="FFFFFF7D"/>
    <w:multiLevelType w:val="singleLevel"/>
    <w:tmpl w:val="45680D5A"/>
    <w:lvl w:ilvl="0">
      <w:start w:val="1"/>
      <w:numFmt w:val="decimal"/>
      <w:lvlText w:val="%1."/>
      <w:lvlJc w:val="left"/>
      <w:pPr>
        <w:tabs>
          <w:tab w:val="num" w:pos="1620"/>
        </w:tabs>
        <w:ind w:leftChars="600" w:left="1620" w:hangingChars="200" w:hanging="360"/>
      </w:pPr>
    </w:lvl>
  </w:abstractNum>
  <w:abstractNum w:abstractNumId="4">
    <w:nsid w:val="FFFFFF7E"/>
    <w:multiLevelType w:val="singleLevel"/>
    <w:tmpl w:val="E3FE39E4"/>
    <w:lvl w:ilvl="0">
      <w:start w:val="1"/>
      <w:numFmt w:val="decimal"/>
      <w:lvlText w:val="%1."/>
      <w:lvlJc w:val="left"/>
      <w:pPr>
        <w:tabs>
          <w:tab w:val="num" w:pos="1200"/>
        </w:tabs>
        <w:ind w:leftChars="400" w:left="1200" w:hangingChars="200" w:hanging="360"/>
      </w:pPr>
    </w:lvl>
  </w:abstractNum>
  <w:abstractNum w:abstractNumId="5">
    <w:nsid w:val="FFFFFF7F"/>
    <w:multiLevelType w:val="singleLevel"/>
    <w:tmpl w:val="C19608BE"/>
    <w:lvl w:ilvl="0">
      <w:start w:val="1"/>
      <w:numFmt w:val="decimal"/>
      <w:lvlText w:val="%1."/>
      <w:lvlJc w:val="left"/>
      <w:pPr>
        <w:tabs>
          <w:tab w:val="num" w:pos="780"/>
        </w:tabs>
        <w:ind w:leftChars="200" w:left="780" w:hangingChars="200" w:hanging="360"/>
      </w:pPr>
    </w:lvl>
  </w:abstractNum>
  <w:abstractNum w:abstractNumId="6">
    <w:nsid w:val="FFFFFF80"/>
    <w:multiLevelType w:val="singleLevel"/>
    <w:tmpl w:val="737CDF1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DA7C5B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nsid w:val="FFFFFF82"/>
    <w:multiLevelType w:val="singleLevel"/>
    <w:tmpl w:val="7E505FD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nsid w:val="FFFFFF83"/>
    <w:multiLevelType w:val="singleLevel"/>
    <w:tmpl w:val="0AB655D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nsid w:val="FFFFFF88"/>
    <w:multiLevelType w:val="singleLevel"/>
    <w:tmpl w:val="2EF6EC74"/>
    <w:lvl w:ilvl="0">
      <w:start w:val="1"/>
      <w:numFmt w:val="decimal"/>
      <w:lvlText w:val="%1."/>
      <w:lvlJc w:val="left"/>
      <w:pPr>
        <w:tabs>
          <w:tab w:val="num" w:pos="360"/>
        </w:tabs>
        <w:ind w:left="360" w:hangingChars="200" w:hanging="360"/>
      </w:pPr>
    </w:lvl>
  </w:abstractNum>
  <w:abstractNum w:abstractNumId="11">
    <w:nsid w:val="FFFFFF89"/>
    <w:multiLevelType w:val="singleLevel"/>
    <w:tmpl w:val="85D6FFD4"/>
    <w:lvl w:ilvl="0">
      <w:start w:val="1"/>
      <w:numFmt w:val="bullet"/>
      <w:lvlText w:val=""/>
      <w:lvlJc w:val="left"/>
      <w:pPr>
        <w:tabs>
          <w:tab w:val="num" w:pos="360"/>
        </w:tabs>
        <w:ind w:left="360" w:hangingChars="200" w:hanging="360"/>
      </w:pPr>
      <w:rPr>
        <w:rFonts w:ascii="Wingdings" w:hAnsi="Wingdings" w:hint="default"/>
      </w:rPr>
    </w:lvl>
  </w:abstractNum>
  <w:abstractNum w:abstractNumId="12">
    <w:nsid w:val="49B41265"/>
    <w:multiLevelType w:val="singleLevel"/>
    <w:tmpl w:val="49B41265"/>
    <w:lvl w:ilvl="0">
      <w:start w:val="2"/>
      <w:numFmt w:val="chineseCounting"/>
      <w:suff w:val="nothing"/>
      <w:lvlText w:val="（%1）"/>
      <w:lvlJc w:val="left"/>
      <w:rPr>
        <w:rFonts w:hint="eastAsia"/>
      </w:rPr>
    </w:lvl>
  </w:abstractNum>
  <w:abstractNum w:abstractNumId="13">
    <w:nsid w:val="63030D51"/>
    <w:multiLevelType w:val="multilevel"/>
    <w:tmpl w:val="63030D51"/>
    <w:lvl w:ilvl="0">
      <w:start w:val="4"/>
      <w:numFmt w:val="chineseCounting"/>
      <w:suff w:val="space"/>
      <w:lvlText w:val="第%1部分"/>
      <w:lvlJc w:val="left"/>
    </w:lvl>
    <w:lvl w:ilvl="1">
      <w:start w:val="1"/>
      <w:numFmt w:val="decimal"/>
      <w:lvlText w:val="第部分"/>
      <w:lvlJc w:val="left"/>
    </w:lvl>
    <w:lvl w:ilvl="2">
      <w:start w:val="1"/>
      <w:numFmt w:val="decimal"/>
      <w:lvlText w:val="第部分"/>
      <w:lvlJc w:val="left"/>
    </w:lvl>
    <w:lvl w:ilvl="3">
      <w:start w:val="1"/>
      <w:numFmt w:val="decimal"/>
      <w:lvlText w:val="第部分"/>
      <w:lvlJc w:val="left"/>
    </w:lvl>
    <w:lvl w:ilvl="4">
      <w:start w:val="1"/>
      <w:numFmt w:val="decimal"/>
      <w:lvlText w:val="第部分"/>
      <w:lvlJc w:val="left"/>
    </w:lvl>
    <w:lvl w:ilvl="5">
      <w:start w:val="1"/>
      <w:numFmt w:val="decimal"/>
      <w:lvlText w:val="第部分"/>
      <w:lvlJc w:val="left"/>
    </w:lvl>
    <w:lvl w:ilvl="6">
      <w:start w:val="1"/>
      <w:numFmt w:val="decimal"/>
      <w:lvlText w:val="第部分"/>
      <w:lvlJc w:val="left"/>
    </w:lvl>
    <w:lvl w:ilvl="7">
      <w:start w:val="1"/>
      <w:numFmt w:val="decimal"/>
      <w:lvlText w:val="第部分"/>
      <w:lvlJc w:val="left"/>
    </w:lvl>
    <w:lvl w:ilvl="8">
      <w:start w:val="1"/>
      <w:numFmt w:val="decimal"/>
      <w:lvlText w:val="第部分"/>
      <w:lvlJc w:val="left"/>
    </w:lvl>
  </w:abstractNum>
  <w:abstractNum w:abstractNumId="14">
    <w:nsid w:val="66BEC941"/>
    <w:multiLevelType w:val="singleLevel"/>
    <w:tmpl w:val="66BEC941"/>
    <w:lvl w:ilvl="0">
      <w:start w:val="3"/>
      <w:numFmt w:val="chineseCounting"/>
      <w:suff w:val="nothing"/>
      <w:lvlText w:val="%1、"/>
      <w:lvlJc w:val="left"/>
    </w:lvl>
  </w:abstractNum>
  <w:abstractNum w:abstractNumId="15">
    <w:nsid w:val="701DA3AC"/>
    <w:multiLevelType w:val="multilevel"/>
    <w:tmpl w:val="701DA3AC"/>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70F843AB"/>
    <w:multiLevelType w:val="singleLevel"/>
    <w:tmpl w:val="70F843AB"/>
    <w:lvl w:ilvl="0">
      <w:start w:val="9"/>
      <w:numFmt w:val="chineseCounting"/>
      <w:suff w:val="nothing"/>
      <w:lvlText w:val="%1、"/>
      <w:lvlJc w:val="left"/>
      <w:rPr>
        <w:rFonts w:hint="eastAsia"/>
      </w:rPr>
    </w:lvl>
  </w:abstractNum>
  <w:num w:numId="1">
    <w:abstractNumId w:val="1"/>
  </w:num>
  <w:num w:numId="2">
    <w:abstractNumId w:val="0"/>
  </w:num>
  <w:num w:numId="3">
    <w:abstractNumId w:val="15"/>
  </w:num>
  <w:num w:numId="4">
    <w:abstractNumId w:val="16"/>
  </w:num>
  <w:num w:numId="5">
    <w:abstractNumId w:val="13"/>
  </w:num>
  <w:num w:numId="6">
    <w:abstractNumId w:val="12"/>
  </w:num>
  <w:num w:numId="7">
    <w:abstractNumId w:val="14"/>
  </w:num>
  <w:num w:numId="8">
    <w:abstractNumId w:val="10"/>
  </w:num>
  <w:num w:numId="9">
    <w:abstractNumId w:val="5"/>
  </w:num>
  <w:num w:numId="10">
    <w:abstractNumId w:val="4"/>
  </w:num>
  <w:num w:numId="11">
    <w:abstractNumId w:val="3"/>
  </w:num>
  <w:num w:numId="12">
    <w:abstractNumId w:val="2"/>
  </w:num>
  <w:num w:numId="13">
    <w:abstractNumId w:val="11"/>
  </w:num>
  <w:num w:numId="14">
    <w:abstractNumId w:val="9"/>
  </w:num>
  <w:num w:numId="15">
    <w:abstractNumId w:val="8"/>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4A69"/>
    <w:rsid w:val="00114AAD"/>
    <w:rsid w:val="00152B74"/>
    <w:rsid w:val="00250752"/>
    <w:rsid w:val="004320D9"/>
    <w:rsid w:val="004B4756"/>
    <w:rsid w:val="004F4A69"/>
    <w:rsid w:val="00530B0B"/>
    <w:rsid w:val="00647EF8"/>
    <w:rsid w:val="00702F8B"/>
    <w:rsid w:val="007A35BF"/>
    <w:rsid w:val="007D0F79"/>
    <w:rsid w:val="0080139D"/>
    <w:rsid w:val="008A4F9A"/>
    <w:rsid w:val="00BA540F"/>
    <w:rsid w:val="00DE4651"/>
    <w:rsid w:val="00E60CBD"/>
    <w:rsid w:val="00E904CC"/>
    <w:rsid w:val="0707065D"/>
    <w:rsid w:val="113E7E3D"/>
    <w:rsid w:val="170A2D54"/>
    <w:rsid w:val="25661C11"/>
    <w:rsid w:val="3EDF491F"/>
    <w:rsid w:val="487B1A9A"/>
    <w:rsid w:val="6CB94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qFormat/>
    <w:rsid w:val="004B4756"/>
    <w:pPr>
      <w:jc w:val="both"/>
    </w:pPr>
    <w:rPr>
      <w:rFonts w:cs="Times New Roman"/>
      <w:kern w:val="2"/>
      <w:sz w:val="21"/>
      <w:szCs w:val="21"/>
    </w:rPr>
  </w:style>
  <w:style w:type="paragraph" w:styleId="1">
    <w:name w:val="heading 1"/>
    <w:basedOn w:val="a"/>
    <w:next w:val="a"/>
    <w:link w:val="1Char"/>
    <w:uiPriority w:val="9"/>
    <w:qFormat/>
    <w:rsid w:val="004B4756"/>
    <w:pPr>
      <w:keepNext/>
      <w:keepLines/>
      <w:spacing w:before="340" w:after="330" w:line="576" w:lineRule="auto"/>
      <w:outlineLvl w:val="0"/>
    </w:pPr>
    <w:rPr>
      <w:b/>
      <w:kern w:val="44"/>
      <w:sz w:val="4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uiPriority w:val="99"/>
    <w:qFormat/>
    <w:rsid w:val="004B4756"/>
    <w:pPr>
      <w:tabs>
        <w:tab w:val="center" w:pos="4153"/>
        <w:tab w:val="right" w:pos="8306"/>
      </w:tabs>
      <w:snapToGrid w:val="0"/>
      <w:jc w:val="left"/>
    </w:pPr>
    <w:rPr>
      <w:sz w:val="18"/>
      <w:szCs w:val="24"/>
    </w:rPr>
  </w:style>
  <w:style w:type="paragraph" w:styleId="5">
    <w:name w:val="index 5"/>
    <w:basedOn w:val="a"/>
    <w:next w:val="a"/>
    <w:uiPriority w:val="99"/>
    <w:qFormat/>
    <w:rsid w:val="004B4756"/>
    <w:pPr>
      <w:ind w:left="1680"/>
    </w:pPr>
    <w:rPr>
      <w:szCs w:val="24"/>
    </w:rPr>
  </w:style>
  <w:style w:type="paragraph" w:styleId="a4">
    <w:name w:val="Normal (Web)"/>
    <w:basedOn w:val="a"/>
    <w:uiPriority w:val="99"/>
    <w:unhideWhenUsed/>
    <w:qFormat/>
    <w:rsid w:val="004B4756"/>
    <w:pPr>
      <w:spacing w:before="100" w:beforeAutospacing="1" w:after="100" w:afterAutospacing="1"/>
      <w:jc w:val="left"/>
    </w:pPr>
    <w:rPr>
      <w:kern w:val="0"/>
      <w:sz w:val="24"/>
      <w:szCs w:val="24"/>
    </w:rPr>
  </w:style>
  <w:style w:type="character" w:customStyle="1" w:styleId="1Char">
    <w:name w:val="标题 1 Char"/>
    <w:basedOn w:val="a1"/>
    <w:link w:val="1"/>
    <w:uiPriority w:val="9"/>
    <w:qFormat/>
    <w:rsid w:val="004B4756"/>
    <w:rPr>
      <w:rFonts w:cs="Times New Roman"/>
      <w:b/>
      <w:bCs/>
      <w:kern w:val="44"/>
      <w:sz w:val="44"/>
      <w:szCs w:val="44"/>
    </w:rPr>
  </w:style>
  <w:style w:type="character" w:customStyle="1" w:styleId="Char">
    <w:name w:val="页脚 Char"/>
    <w:basedOn w:val="a1"/>
    <w:link w:val="a0"/>
    <w:uiPriority w:val="99"/>
    <w:qFormat/>
    <w:rsid w:val="004B4756"/>
    <w:rPr>
      <w:rFonts w:cs="Times New Roman"/>
      <w:sz w:val="18"/>
      <w:szCs w:val="18"/>
    </w:rPr>
  </w:style>
  <w:style w:type="paragraph" w:customStyle="1" w:styleId="2">
    <w:name w:val="列出段落2"/>
    <w:basedOn w:val="a"/>
    <w:uiPriority w:val="99"/>
    <w:qFormat/>
    <w:rsid w:val="004B4756"/>
    <w:pPr>
      <w:ind w:firstLineChars="200" w:firstLine="420"/>
    </w:pPr>
    <w:rPr>
      <w:rFonts w:ascii="DengXian" w:eastAsia="DengXian" w:hAnsi="DengXian" w:cs="DengXian"/>
    </w:rPr>
  </w:style>
  <w:style w:type="paragraph" w:customStyle="1" w:styleId="p19">
    <w:name w:val="p19"/>
    <w:basedOn w:val="a"/>
    <w:qFormat/>
    <w:rsid w:val="004B4756"/>
    <w:rPr>
      <w:kern w:val="0"/>
      <w:szCs w:val="24"/>
    </w:rPr>
  </w:style>
  <w:style w:type="paragraph" w:customStyle="1" w:styleId="Default">
    <w:name w:val="Default"/>
    <w:qFormat/>
    <w:rsid w:val="004B4756"/>
    <w:pPr>
      <w:widowControl w:val="0"/>
      <w:autoSpaceDE w:val="0"/>
      <w:autoSpaceDN w:val="0"/>
      <w:adjustRightInd w:val="0"/>
    </w:pPr>
    <w:rPr>
      <w:rFonts w:ascii="黑体" w:eastAsia="黑体" w:hAnsiTheme="minorHAnsi" w:cs="黑体"/>
      <w:color w:val="000000"/>
      <w:sz w:val="24"/>
      <w:szCs w:val="24"/>
    </w:rPr>
  </w:style>
  <w:style w:type="paragraph" w:styleId="a5">
    <w:name w:val="header"/>
    <w:basedOn w:val="a"/>
    <w:link w:val="Char0"/>
    <w:uiPriority w:val="99"/>
    <w:qFormat/>
    <w:rsid w:val="00E904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E904CC"/>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2601</Words>
  <Characters>14829</Characters>
  <Application>Microsoft Office Word</Application>
  <DocSecurity>0</DocSecurity>
  <Lines>123</Lines>
  <Paragraphs>34</Paragraphs>
  <ScaleCrop>false</ScaleCrop>
  <Company>微软中国</Company>
  <LinksUpToDate>false</LinksUpToDate>
  <CharactersWithSpaces>17396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2022-04-13T03:40:00Z</cp:lastPrinted>
  <dcterms:created xsi:type="dcterms:W3CDTF">2021-10-26T06:51:00Z</dcterms:created>
  <dcterms:modified xsi:type="dcterms:W3CDTF">2022-05-31T06:46:00Z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C412257DBC9043D99F4FFF0A490871F1</vt:lpwstr>
  </property>
</Properties>
</file>