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24" w:rsidRDefault="00DE6024" w:rsidP="00DE6024">
      <w:pPr>
        <w:spacing w:line="560" w:lineRule="exact"/>
        <w:rPr>
          <w:rFonts w:ascii="仿宋_GB2312" w:eastAsia="仿宋_GB2312"/>
          <w:sz w:val="32"/>
          <w:szCs w:val="32"/>
        </w:rPr>
      </w:pPr>
    </w:p>
    <w:p w:rsidR="00A243E4" w:rsidRPr="00DE6024" w:rsidRDefault="00E003E1" w:rsidP="00DE6024">
      <w:pPr>
        <w:spacing w:line="560" w:lineRule="exact"/>
        <w:jc w:val="center"/>
        <w:rPr>
          <w:rFonts w:ascii="方正小标宋简体" w:eastAsia="方正小标宋简体"/>
          <w:sz w:val="42"/>
          <w:szCs w:val="42"/>
        </w:rPr>
      </w:pPr>
      <w:r w:rsidRPr="00DE6024">
        <w:rPr>
          <w:rFonts w:ascii="方正小标宋简体" w:eastAsia="方正小标宋简体" w:hint="eastAsia"/>
          <w:sz w:val="42"/>
          <w:szCs w:val="42"/>
        </w:rPr>
        <w:t>2020年度益阳市八字哨镇人民政府部门决算</w:t>
      </w:r>
    </w:p>
    <w:p w:rsidR="00A243E4" w:rsidRPr="00DE6024" w:rsidRDefault="00A243E4" w:rsidP="00DE6024">
      <w:pPr>
        <w:spacing w:line="560" w:lineRule="exact"/>
        <w:ind w:firstLineChars="200" w:firstLine="640"/>
        <w:rPr>
          <w:rFonts w:ascii="仿宋_GB2312" w:eastAsia="仿宋_GB2312"/>
          <w:sz w:val="32"/>
          <w:szCs w:val="32"/>
        </w:rPr>
      </w:pPr>
    </w:p>
    <w:p w:rsidR="00A243E4" w:rsidRPr="00DE6024" w:rsidRDefault="00E003E1" w:rsidP="00DE6024">
      <w:pPr>
        <w:spacing w:line="560" w:lineRule="exact"/>
        <w:jc w:val="center"/>
        <w:rPr>
          <w:rFonts w:ascii="黑体" w:eastAsia="黑体" w:hAnsi="黑体"/>
          <w:sz w:val="32"/>
          <w:szCs w:val="32"/>
        </w:rPr>
      </w:pPr>
      <w:r w:rsidRPr="00DE6024">
        <w:rPr>
          <w:rFonts w:ascii="黑体" w:eastAsia="黑体" w:hAnsi="黑体" w:hint="eastAsia"/>
          <w:sz w:val="32"/>
          <w:szCs w:val="32"/>
        </w:rPr>
        <w:t>目  录</w:t>
      </w:r>
    </w:p>
    <w:p w:rsidR="00A243E4" w:rsidRPr="00DE6024" w:rsidRDefault="00E003E1" w:rsidP="00DE6024">
      <w:pPr>
        <w:spacing w:line="560" w:lineRule="exact"/>
        <w:ind w:firstLineChars="200" w:firstLine="640"/>
        <w:rPr>
          <w:rFonts w:ascii="黑体" w:eastAsia="黑体" w:hAnsi="黑体"/>
          <w:sz w:val="32"/>
          <w:szCs w:val="32"/>
        </w:rPr>
      </w:pPr>
      <w:r w:rsidRPr="00DE6024">
        <w:rPr>
          <w:rFonts w:ascii="黑体" w:eastAsia="黑体" w:hAnsi="黑体" w:hint="eastAsia"/>
          <w:sz w:val="32"/>
          <w:szCs w:val="32"/>
        </w:rPr>
        <w:t>第一部分 益阳市八字哨镇人民政府概况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一、部门职责</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二、机构设置</w:t>
      </w:r>
    </w:p>
    <w:p w:rsidR="00A243E4" w:rsidRPr="00DE6024" w:rsidRDefault="00E003E1" w:rsidP="00DE6024">
      <w:pPr>
        <w:spacing w:line="560" w:lineRule="exact"/>
        <w:ind w:firstLineChars="200" w:firstLine="640"/>
        <w:rPr>
          <w:rFonts w:ascii="黑体" w:eastAsia="黑体" w:hAnsi="黑体"/>
          <w:sz w:val="32"/>
          <w:szCs w:val="32"/>
        </w:rPr>
      </w:pPr>
      <w:r w:rsidRPr="00DE6024">
        <w:rPr>
          <w:rFonts w:ascii="黑体" w:eastAsia="黑体" w:hAnsi="黑体" w:hint="eastAsia"/>
          <w:sz w:val="32"/>
          <w:szCs w:val="32"/>
        </w:rPr>
        <w:t>第二部分 益阳市八字哨镇人民政府2020年度部门决算表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一、收入支出决算总表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二、收入决算表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三、支出决算表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四、财政拨款收入支出决算总表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五、一般公共预算财政拨款支出决算表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六、一般公共预算财政拨款基本支出决算表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七、一般公共预算财政拨款“三公”经费支出决算表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八、政府性基金预算财政拨款收入支出决算表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九、国有资本经营预算财政拨款支出决算表</w:t>
      </w:r>
    </w:p>
    <w:p w:rsidR="00A243E4" w:rsidRPr="00DE6024" w:rsidRDefault="00E003E1" w:rsidP="00DE6024">
      <w:pPr>
        <w:spacing w:line="560" w:lineRule="exact"/>
        <w:ind w:firstLineChars="200" w:firstLine="640"/>
        <w:rPr>
          <w:rFonts w:ascii="黑体" w:eastAsia="黑体" w:hAnsi="黑体"/>
          <w:sz w:val="32"/>
          <w:szCs w:val="32"/>
        </w:rPr>
      </w:pPr>
      <w:r w:rsidRPr="00DE6024">
        <w:rPr>
          <w:rFonts w:ascii="黑体" w:eastAsia="黑体" w:hAnsi="黑体" w:hint="eastAsia"/>
          <w:sz w:val="32"/>
          <w:szCs w:val="32"/>
        </w:rPr>
        <w:t>第三部分 益阳市八字哨镇人民政府2020年度部门决算情况说明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一、收入支出决算总体情况说明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二、收入决算情况说明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四、财政拨款收入支出决算总体情况说明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五、一般公共预算财政拨款支出决算情况说明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六、一般公共预算财政拨款基本支出决算情况说明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七、一般公共预算财政拨款三公经费支出决算情况说明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八、政府性基金预算收入支出决算情况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九、国有资本经营预算财政拨款支出决算情况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十、关于机关运行经费支出说明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十一、一般性支出情况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十二、关于政府采购支出说明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十三、关于国有资产占用情况说明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十四、关于2020年度预算绩效情况的说明</w:t>
      </w:r>
    </w:p>
    <w:p w:rsidR="00A243E4" w:rsidRPr="00DE6024" w:rsidRDefault="00E003E1" w:rsidP="00DE6024">
      <w:pPr>
        <w:spacing w:line="560" w:lineRule="exact"/>
        <w:ind w:firstLineChars="200" w:firstLine="640"/>
        <w:rPr>
          <w:rFonts w:ascii="黑体" w:eastAsia="黑体" w:hAnsi="黑体"/>
          <w:sz w:val="32"/>
          <w:szCs w:val="32"/>
        </w:rPr>
      </w:pPr>
      <w:r w:rsidRPr="00DE6024">
        <w:rPr>
          <w:rFonts w:ascii="黑体" w:eastAsia="黑体" w:hAnsi="黑体" w:hint="eastAsia"/>
          <w:sz w:val="32"/>
          <w:szCs w:val="32"/>
        </w:rPr>
        <w:t>第四部分 名词解释</w:t>
      </w:r>
    </w:p>
    <w:p w:rsidR="00A243E4" w:rsidRPr="00DE6024" w:rsidRDefault="00E003E1" w:rsidP="00DE6024">
      <w:pPr>
        <w:spacing w:line="560" w:lineRule="exact"/>
        <w:ind w:firstLineChars="200" w:firstLine="640"/>
        <w:rPr>
          <w:rFonts w:ascii="黑体" w:eastAsia="黑体" w:hAnsi="黑体"/>
          <w:sz w:val="32"/>
          <w:szCs w:val="32"/>
        </w:rPr>
      </w:pPr>
      <w:r w:rsidRPr="00DE6024">
        <w:rPr>
          <w:rFonts w:ascii="黑体" w:eastAsia="黑体" w:hAnsi="黑体" w:hint="eastAsia"/>
          <w:sz w:val="32"/>
          <w:szCs w:val="32"/>
        </w:rPr>
        <w:t>第五部分 附件</w:t>
      </w:r>
    </w:p>
    <w:p w:rsidR="00A243E4" w:rsidRPr="00DE6024" w:rsidRDefault="00A243E4" w:rsidP="00DE6024">
      <w:pPr>
        <w:spacing w:line="560" w:lineRule="exact"/>
        <w:ind w:firstLineChars="200" w:firstLine="640"/>
        <w:rPr>
          <w:rFonts w:ascii="仿宋_GB2312" w:eastAsia="仿宋_GB2312"/>
          <w:sz w:val="32"/>
          <w:szCs w:val="32"/>
        </w:rPr>
      </w:pPr>
    </w:p>
    <w:p w:rsidR="00A243E4" w:rsidRPr="00DE6024" w:rsidRDefault="00A243E4" w:rsidP="00DE6024">
      <w:pPr>
        <w:spacing w:line="560" w:lineRule="exact"/>
        <w:ind w:firstLineChars="200" w:firstLine="640"/>
        <w:rPr>
          <w:rFonts w:ascii="仿宋_GB2312" w:eastAsia="仿宋_GB2312"/>
          <w:sz w:val="32"/>
          <w:szCs w:val="32"/>
        </w:rPr>
      </w:pPr>
    </w:p>
    <w:p w:rsidR="00E35969" w:rsidRDefault="00E35969">
      <w:pPr>
        <w:widowControl/>
        <w:jc w:val="left"/>
        <w:rPr>
          <w:rFonts w:ascii="仿宋_GB2312" w:eastAsia="仿宋_GB2312"/>
          <w:sz w:val="32"/>
          <w:szCs w:val="32"/>
        </w:rPr>
      </w:pPr>
      <w:r>
        <w:rPr>
          <w:rFonts w:ascii="仿宋_GB2312" w:eastAsia="仿宋_GB2312"/>
          <w:sz w:val="32"/>
          <w:szCs w:val="32"/>
        </w:rPr>
        <w:br w:type="page"/>
      </w:r>
    </w:p>
    <w:p w:rsidR="00E35969" w:rsidRPr="00E35969" w:rsidRDefault="00E003E1" w:rsidP="00E35969">
      <w:pPr>
        <w:spacing w:line="560" w:lineRule="exact"/>
        <w:rPr>
          <w:rFonts w:ascii="黑体" w:eastAsia="黑体" w:hAnsi="黑体"/>
          <w:sz w:val="32"/>
          <w:szCs w:val="32"/>
        </w:rPr>
      </w:pPr>
      <w:r w:rsidRPr="00E35969">
        <w:rPr>
          <w:rFonts w:ascii="黑体" w:eastAsia="黑体" w:hAnsi="黑体" w:hint="eastAsia"/>
          <w:sz w:val="32"/>
          <w:szCs w:val="32"/>
        </w:rPr>
        <w:lastRenderedPageBreak/>
        <w:t>第一部分</w:t>
      </w:r>
      <w:r w:rsidR="00E35969" w:rsidRPr="00E35969">
        <w:rPr>
          <w:rFonts w:ascii="黑体" w:eastAsia="黑体" w:hAnsi="黑体" w:hint="eastAsia"/>
          <w:sz w:val="32"/>
          <w:szCs w:val="32"/>
        </w:rPr>
        <w:t>：</w:t>
      </w:r>
    </w:p>
    <w:p w:rsidR="00A243E4" w:rsidRPr="00E35969" w:rsidRDefault="00E003E1" w:rsidP="00E35969">
      <w:pPr>
        <w:spacing w:line="560" w:lineRule="exact"/>
        <w:jc w:val="center"/>
        <w:rPr>
          <w:rFonts w:ascii="方正小标宋简体" w:eastAsia="方正小标宋简体"/>
          <w:sz w:val="42"/>
          <w:szCs w:val="42"/>
        </w:rPr>
      </w:pPr>
      <w:r w:rsidRPr="00E35969">
        <w:rPr>
          <w:rFonts w:ascii="方正小标宋简体" w:eastAsia="方正小标宋简体" w:hint="eastAsia"/>
          <w:sz w:val="42"/>
          <w:szCs w:val="42"/>
        </w:rPr>
        <w:t>益阳市八字哨镇人民政府概况</w:t>
      </w:r>
    </w:p>
    <w:p w:rsidR="00E35969" w:rsidRDefault="00E35969" w:rsidP="00DE6024">
      <w:pPr>
        <w:spacing w:line="560" w:lineRule="exact"/>
        <w:ind w:firstLineChars="200" w:firstLine="640"/>
        <w:rPr>
          <w:rFonts w:ascii="仿宋_GB2312" w:eastAsia="仿宋_GB2312"/>
          <w:sz w:val="32"/>
          <w:szCs w:val="32"/>
        </w:rPr>
      </w:pP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一、部门职责</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益阳市八字哨镇人民政府依法行使行政管理和服务职能，其主要职责是：</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003E1" w:rsidRPr="00DE6024">
        <w:rPr>
          <w:rFonts w:ascii="仿宋_GB2312" w:eastAsia="仿宋_GB2312" w:hint="eastAsia"/>
          <w:sz w:val="32"/>
          <w:szCs w:val="32"/>
        </w:rPr>
        <w:t>执行本级人民代表大会的决议和上级国家行政机关的决定和命令，发布决定和命令；</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E003E1" w:rsidRPr="00DE6024">
        <w:rPr>
          <w:rFonts w:ascii="仿宋_GB2312" w:eastAsia="仿宋_GB2312" w:hint="eastAsia"/>
          <w:sz w:val="32"/>
          <w:szCs w:val="32"/>
        </w:rPr>
        <w:t>执行本行政区域内的经济和社会发展计划、预算、管理本行政区域内的经济、教育、科学、文化、卫生、体育事业和财政、民政、公安、司法行政、计划生育等行政工作；</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E003E1" w:rsidRPr="00DE6024">
        <w:rPr>
          <w:rFonts w:ascii="仿宋_GB2312" w:eastAsia="仿宋_GB2312" w:hint="eastAsia"/>
          <w:sz w:val="32"/>
          <w:szCs w:val="32"/>
        </w:rPr>
        <w:t>保护社会主义的全民所有的财产和劳动群众集体所有的财产，保护公民私人所有的合法财产，维护社会秩序，保障公民的人身权利、民主权利和其他权利；</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E003E1" w:rsidRPr="00DE6024">
        <w:rPr>
          <w:rFonts w:ascii="仿宋_GB2312" w:eastAsia="仿宋_GB2312" w:hint="eastAsia"/>
          <w:sz w:val="32"/>
          <w:szCs w:val="32"/>
        </w:rPr>
        <w:t>保护各种经济组织的合法权益；</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E003E1" w:rsidRPr="00DE6024">
        <w:rPr>
          <w:rFonts w:ascii="仿宋_GB2312" w:eastAsia="仿宋_GB2312" w:hint="eastAsia"/>
          <w:sz w:val="32"/>
          <w:szCs w:val="32"/>
        </w:rPr>
        <w:t>保障少数民族的权利和尊重少数民族的风俗习惯；</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E003E1" w:rsidRPr="00DE6024">
        <w:rPr>
          <w:rFonts w:ascii="仿宋_GB2312" w:eastAsia="仿宋_GB2312" w:hint="eastAsia"/>
          <w:sz w:val="32"/>
          <w:szCs w:val="32"/>
        </w:rPr>
        <w:t>保障宪法和法律赋予妇女的男女平等、同工同酬和婚姻自由等各项权利；</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E003E1" w:rsidRPr="00DE6024">
        <w:rPr>
          <w:rFonts w:ascii="仿宋_GB2312" w:eastAsia="仿宋_GB2312" w:hint="eastAsia"/>
          <w:sz w:val="32"/>
          <w:szCs w:val="32"/>
        </w:rPr>
        <w:t>办理区委、区人民政府交办的其他事项。</w:t>
      </w: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二、机构设置</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（一）内设机构设置</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镇机关包括八字哨镇党政综合办、八字哨镇党建办、八字哨</w:t>
      </w:r>
      <w:r w:rsidRPr="00DE6024">
        <w:rPr>
          <w:rFonts w:ascii="仿宋_GB2312" w:eastAsia="仿宋_GB2312" w:hint="eastAsia"/>
          <w:sz w:val="32"/>
          <w:szCs w:val="32"/>
        </w:rPr>
        <w:lastRenderedPageBreak/>
        <w:t>镇经济发展办、八字哨镇农业综合服务中心、八字哨镇社会事务办、八字哨镇村自然资源与生态环境办、八字哨镇社会事务综合服务中心、八字哨镇退役军人服务站、八字哨镇综合行政执法大队、八字哨镇社会治安及应急办、八字哨镇党群和政务服务中心、八字哨镇财政所。</w:t>
      </w:r>
    </w:p>
    <w:p w:rsidR="00A243E4" w:rsidRPr="00DE6024" w:rsidRDefault="004A26D9"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E003E1" w:rsidRPr="00DE6024">
        <w:rPr>
          <w:rFonts w:ascii="仿宋_GB2312" w:eastAsia="仿宋_GB2312" w:hint="eastAsia"/>
          <w:sz w:val="32"/>
          <w:szCs w:val="32"/>
        </w:rPr>
        <w:t>决算单位构成</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益阳市八字哨镇人民政府单位2020年部门决算公开单位构成包括益阳市八字哨镇人民政府本级。</w:t>
      </w:r>
    </w:p>
    <w:p w:rsidR="00A243E4" w:rsidRPr="00DE6024" w:rsidRDefault="00A243E4" w:rsidP="00DE6024">
      <w:pPr>
        <w:spacing w:line="560" w:lineRule="exact"/>
        <w:ind w:firstLineChars="200" w:firstLine="640"/>
        <w:rPr>
          <w:rFonts w:ascii="仿宋_GB2312" w:eastAsia="仿宋_GB2312"/>
          <w:sz w:val="32"/>
          <w:szCs w:val="32"/>
        </w:rPr>
      </w:pPr>
    </w:p>
    <w:p w:rsidR="004A26D9" w:rsidRPr="004A26D9" w:rsidRDefault="00E003E1" w:rsidP="004A26D9">
      <w:pPr>
        <w:spacing w:line="560" w:lineRule="exact"/>
        <w:rPr>
          <w:rFonts w:ascii="黑体" w:eastAsia="黑体" w:hAnsi="黑体"/>
          <w:sz w:val="32"/>
          <w:szCs w:val="32"/>
        </w:rPr>
      </w:pPr>
      <w:r w:rsidRPr="004A26D9">
        <w:rPr>
          <w:rFonts w:ascii="黑体" w:eastAsia="黑体" w:hAnsi="黑体" w:hint="eastAsia"/>
          <w:sz w:val="32"/>
          <w:szCs w:val="32"/>
        </w:rPr>
        <w:t>第二部分</w:t>
      </w:r>
      <w:r w:rsidR="004A26D9" w:rsidRPr="004A26D9">
        <w:rPr>
          <w:rFonts w:ascii="黑体" w:eastAsia="黑体" w:hAnsi="黑体" w:hint="eastAsia"/>
          <w:sz w:val="32"/>
          <w:szCs w:val="32"/>
        </w:rPr>
        <w:t>：</w:t>
      </w:r>
    </w:p>
    <w:p w:rsidR="00A243E4" w:rsidRPr="004A26D9" w:rsidRDefault="00E003E1" w:rsidP="004A26D9">
      <w:pPr>
        <w:spacing w:line="560" w:lineRule="exact"/>
        <w:jc w:val="center"/>
        <w:rPr>
          <w:rFonts w:ascii="方正小标宋简体" w:eastAsia="方正小标宋简体"/>
          <w:sz w:val="42"/>
          <w:szCs w:val="42"/>
        </w:rPr>
      </w:pPr>
      <w:r w:rsidRPr="004A26D9">
        <w:rPr>
          <w:rFonts w:ascii="方正小标宋简体" w:eastAsia="方正小标宋简体" w:hint="eastAsia"/>
          <w:sz w:val="42"/>
          <w:szCs w:val="42"/>
        </w:rPr>
        <w:t>益阳市八字哨镇人民政府部门决算表（见附表）</w:t>
      </w:r>
    </w:p>
    <w:p w:rsidR="00A243E4" w:rsidRPr="00DE6024" w:rsidRDefault="00A243E4" w:rsidP="00DE6024">
      <w:pPr>
        <w:spacing w:line="560" w:lineRule="exact"/>
        <w:ind w:firstLineChars="200" w:firstLine="640"/>
        <w:rPr>
          <w:rFonts w:ascii="仿宋_GB2312" w:eastAsia="仿宋_GB2312"/>
          <w:sz w:val="32"/>
          <w:szCs w:val="32"/>
        </w:rPr>
      </w:pPr>
    </w:p>
    <w:p w:rsidR="004A26D9" w:rsidRPr="004A26D9" w:rsidRDefault="00E003E1" w:rsidP="004A26D9">
      <w:pPr>
        <w:spacing w:line="560" w:lineRule="exact"/>
        <w:rPr>
          <w:rFonts w:ascii="黑体" w:eastAsia="黑体" w:hAnsi="黑体"/>
          <w:sz w:val="32"/>
          <w:szCs w:val="32"/>
        </w:rPr>
      </w:pPr>
      <w:r w:rsidRPr="004A26D9">
        <w:rPr>
          <w:rFonts w:ascii="黑体" w:eastAsia="黑体" w:hAnsi="黑体" w:hint="eastAsia"/>
          <w:sz w:val="32"/>
          <w:szCs w:val="32"/>
        </w:rPr>
        <w:t>第三部分</w:t>
      </w:r>
      <w:r w:rsidR="004A26D9" w:rsidRPr="004A26D9">
        <w:rPr>
          <w:rFonts w:ascii="黑体" w:eastAsia="黑体" w:hAnsi="黑体" w:hint="eastAsia"/>
          <w:sz w:val="32"/>
          <w:szCs w:val="32"/>
        </w:rPr>
        <w:t>：</w:t>
      </w:r>
    </w:p>
    <w:p w:rsidR="004A26D9" w:rsidRDefault="00E003E1" w:rsidP="004A26D9">
      <w:pPr>
        <w:spacing w:line="560" w:lineRule="exact"/>
        <w:jc w:val="center"/>
        <w:rPr>
          <w:rFonts w:ascii="方正小标宋简体" w:eastAsia="方正小标宋简体"/>
          <w:sz w:val="42"/>
          <w:szCs w:val="42"/>
        </w:rPr>
      </w:pPr>
      <w:r w:rsidRPr="004A26D9">
        <w:rPr>
          <w:rFonts w:ascii="方正小标宋简体" w:eastAsia="方正小标宋简体" w:hint="eastAsia"/>
          <w:sz w:val="42"/>
          <w:szCs w:val="42"/>
        </w:rPr>
        <w:t>益阳市八字哨镇人民政府</w:t>
      </w:r>
    </w:p>
    <w:p w:rsidR="00A243E4" w:rsidRPr="004A26D9" w:rsidRDefault="00E003E1" w:rsidP="004A26D9">
      <w:pPr>
        <w:spacing w:line="560" w:lineRule="exact"/>
        <w:jc w:val="center"/>
        <w:rPr>
          <w:rFonts w:ascii="方正小标宋简体" w:eastAsia="方正小标宋简体"/>
          <w:sz w:val="42"/>
          <w:szCs w:val="42"/>
        </w:rPr>
      </w:pPr>
      <w:r w:rsidRPr="004A26D9">
        <w:rPr>
          <w:rFonts w:ascii="方正小标宋简体" w:eastAsia="方正小标宋简体" w:hint="eastAsia"/>
          <w:sz w:val="42"/>
          <w:szCs w:val="42"/>
        </w:rPr>
        <w:t>2020年度部门决算情况说明</w:t>
      </w:r>
    </w:p>
    <w:p w:rsidR="004A26D9" w:rsidRDefault="004A26D9" w:rsidP="00DE6024">
      <w:pPr>
        <w:spacing w:line="560" w:lineRule="exact"/>
        <w:ind w:firstLineChars="200" w:firstLine="640"/>
        <w:rPr>
          <w:rFonts w:ascii="黑体" w:eastAsia="黑体" w:hAnsi="黑体"/>
          <w:sz w:val="32"/>
          <w:szCs w:val="32"/>
        </w:rPr>
      </w:pP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一、收入支出决算总体情况说明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2020年度收入4268.79万元，年初结转和结余387.29万元，总计4656.09万元，与2019年收入（3218.27万元）相比，增加1050.52万元，增长32.64%，主要是因为其他收入（农林水）增加。</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2020年度支出3945.60万元，年末结转和结余710.49万元，</w:t>
      </w:r>
      <w:r w:rsidRPr="00DE6024">
        <w:rPr>
          <w:rFonts w:ascii="仿宋_GB2312" w:eastAsia="仿宋_GB2312" w:hint="eastAsia"/>
          <w:sz w:val="32"/>
          <w:szCs w:val="32"/>
        </w:rPr>
        <w:lastRenderedPageBreak/>
        <w:t>总计4656.09万元，与2019年支出（3068.84万元）相比，增加876.76万元，增长28.57%，主要是因为农林水支出、项目支出以及疫情防控支出增加。</w:t>
      </w: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二、收入决算情况说明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本年收入合计4268.79万元，其中：一般公共预算财政拨款收入2216.72万元，占51.93%；政府性基金预算财政拨款收入162.00万元，占3.79%；其他收入1890.08万元，占44.28%。</w:t>
      </w: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三、支出决算情况说明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本年支出合计3945.60万元，其中：基本支出1551.47万元，占39.32%；项目支出2394.13万元，占60.68%</w:t>
      </w: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四、财政拨款收入支出决算总体情况说明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财政拨款收入2378.72万元，年初财政拨款结转和结余169.97万元，总计2548.69万元，与2019年财政拨款收入（2600.95万元）相比，减少222.23万元,下降8.54%，主要是因为贯彻落实“过紧日子”的要求，一般公共预算财政拨款减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2020年度财政拨款支出2048.95万元，年末财政拨款结转和结余499.74万元，总计2548.69万元，与2019年财政拨款支出（2668.84万元）相比，减少619.89万元,下降23.23%，主要是因为财政拨款收入减少，减收减支。</w:t>
      </w:r>
    </w:p>
    <w:p w:rsidR="00A243E4" w:rsidRPr="00E35969" w:rsidRDefault="00E003E1" w:rsidP="00DE6024">
      <w:pPr>
        <w:spacing w:line="560" w:lineRule="exact"/>
        <w:ind w:firstLineChars="200" w:firstLine="640"/>
        <w:rPr>
          <w:rFonts w:ascii="黑体" w:eastAsia="黑体" w:hAnsi="黑体"/>
          <w:sz w:val="32"/>
          <w:szCs w:val="32"/>
        </w:rPr>
      </w:pPr>
      <w:r w:rsidRPr="00E35969">
        <w:rPr>
          <w:rFonts w:ascii="黑体" w:eastAsia="黑体" w:hAnsi="黑体" w:hint="eastAsia"/>
          <w:sz w:val="32"/>
          <w:szCs w:val="32"/>
        </w:rPr>
        <w:t>五、一般公共预算财政拨款支出决算情况说明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（一）一般公共预算财政拨款支出决算总体情况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2020年度一般公共预算财政拨款支出1886.95万元，占本年支出合计的47.82%。与2019年度一般公共预算财政拨款支出（2543.84万元）相比，减少656.89万元，下降25.82%，主要是因为财政拨款项目支出减少，按照年初预算标准，严格控制部门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（二）一般公共预算财政拨款支出决算结构情况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一般公共预算财政拨款支出1886.95万元，主要用于以下方面：一般公共服务（类）支出813.96万元，占43.14%；科学技术（类）支出4.56万元，占0.24%；文化旅游体育与传媒（类）支出10.00万元，占0.53%；社会保障和就业（类）支出89.40万元，占4.74%；卫生健康（类）支出88.94万元，占4.71%；节能环保（类）支出151.98万元，占8.05%；城乡社区（类）支出16.00万元，占0.85%；农林水（类）支出663.15万元，占35.14%；住房保障（类）支出43.96万元，占2.33%；灾害防治及应急管理（类）支出5.00万元，占0.26%。</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（三）一般公共预算财政拨款支出决算具体情况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2020年度一般公共预算财政拨款支出年初预算为1089.82万元，支出决算为1886.95万元，完成年初预算的173.14%。其中：</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E003E1" w:rsidRPr="00DE6024">
        <w:rPr>
          <w:rFonts w:ascii="仿宋_GB2312" w:eastAsia="仿宋_GB2312" w:hint="eastAsia"/>
          <w:sz w:val="32"/>
          <w:szCs w:val="32"/>
        </w:rPr>
        <w:t>一般公共服务（类）政府办公厅（室）及相关机构事务（款）行政运行（项）。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年初预算为714.31万元，支出决算为632.37万元，决算数</w:t>
      </w:r>
      <w:r w:rsidRPr="00DE6024">
        <w:rPr>
          <w:rFonts w:ascii="仿宋_GB2312" w:eastAsia="仿宋_GB2312" w:hint="eastAsia"/>
          <w:sz w:val="32"/>
          <w:szCs w:val="32"/>
        </w:rPr>
        <w:lastRenderedPageBreak/>
        <w:t>小于年初预算数主要原因是调整预算减少了81.94万元。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E003E1" w:rsidRPr="00DE6024">
        <w:rPr>
          <w:rFonts w:ascii="仿宋_GB2312" w:eastAsia="仿宋_GB2312" w:hint="eastAsia"/>
          <w:sz w:val="32"/>
          <w:szCs w:val="32"/>
        </w:rPr>
        <w:t>一般公共服务（类）政府办公厅（室）及相关机构事务（款）一般行政管理事务（项）。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年初预算为0万元，支出决算为10万元，决算数大于年初预算数主要原因是调整预算增加了10万元。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E003E1" w:rsidRPr="00DE6024">
        <w:rPr>
          <w:rFonts w:ascii="仿宋_GB2312" w:eastAsia="仿宋_GB2312" w:hint="eastAsia"/>
          <w:sz w:val="32"/>
          <w:szCs w:val="32"/>
        </w:rPr>
        <w:t>一般公共服务（类）政府办公厅（室）及相关机构事务（款）信访事务（项）。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年初预算为6万元，支出决算为3万元，决算数小于年初预算数主要原因是调整预算减少了3万元。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E003E1" w:rsidRPr="00DE6024">
        <w:rPr>
          <w:rFonts w:ascii="仿宋_GB2312" w:eastAsia="仿宋_GB2312" w:hint="eastAsia"/>
          <w:sz w:val="32"/>
          <w:szCs w:val="32"/>
        </w:rPr>
        <w:t>一般公共服务（类）政府办公厅（室）及相关机构事务（款）其他政府办公厅（室）及相关机构事务支出（项）。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年初预算为0万元，支出决算为121.58万元，决算数大于年初预算数主要原因是调整预算增加了121.58万元。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E003E1" w:rsidRPr="00DE6024">
        <w:rPr>
          <w:rFonts w:ascii="仿宋_GB2312" w:eastAsia="仿宋_GB2312" w:hint="eastAsia"/>
          <w:sz w:val="32"/>
          <w:szCs w:val="32"/>
        </w:rPr>
        <w:t>一般公共服务（类）发展与改革事务（款）其他发展与改革事务支出（项）。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年初预算为0万元，支出决算为20万元，决算数大于年初预算数主要原因是调整预算增加了20万元。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E003E1" w:rsidRPr="00DE6024">
        <w:rPr>
          <w:rFonts w:ascii="仿宋_GB2312" w:eastAsia="仿宋_GB2312" w:hint="eastAsia"/>
          <w:sz w:val="32"/>
          <w:szCs w:val="32"/>
        </w:rPr>
        <w:t>一般公共服务（类）财政事务（款）一般行政管理事务（项）。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年初预算为0万元，支出决算为3万元，决算数大于年初预算数主要原因是调整预算增加了3万元。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E003E1" w:rsidRPr="00DE6024">
        <w:rPr>
          <w:rFonts w:ascii="仿宋_GB2312" w:eastAsia="仿宋_GB2312" w:hint="eastAsia"/>
          <w:sz w:val="32"/>
          <w:szCs w:val="32"/>
        </w:rPr>
        <w:t>一般公共服务（类）财政事务（款）财政国库业务（项）。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年初预算为0万元，支出决算为7万元，决算数大于年初预</w:t>
      </w:r>
      <w:r w:rsidRPr="00DE6024">
        <w:rPr>
          <w:rFonts w:ascii="仿宋_GB2312" w:eastAsia="仿宋_GB2312" w:hint="eastAsia"/>
          <w:sz w:val="32"/>
          <w:szCs w:val="32"/>
        </w:rPr>
        <w:lastRenderedPageBreak/>
        <w:t>算数主要原因是调整预算增加了7万元。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E003E1" w:rsidRPr="00DE6024">
        <w:rPr>
          <w:rFonts w:ascii="仿宋_GB2312" w:eastAsia="仿宋_GB2312" w:hint="eastAsia"/>
          <w:sz w:val="32"/>
          <w:szCs w:val="32"/>
        </w:rPr>
        <w:t>一般公共服务（类）财政事务（款）其他财政事务支出（项）。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年初预算为2万元，支出决算为2万元。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E003E1" w:rsidRPr="00DE6024">
        <w:rPr>
          <w:rFonts w:ascii="仿宋_GB2312" w:eastAsia="仿宋_GB2312" w:hint="eastAsia"/>
          <w:sz w:val="32"/>
          <w:szCs w:val="32"/>
        </w:rPr>
        <w:t>一般公共服务（类）商贸事务（款）招商引资（项）。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年初预算为0万元，支出决算为5万元，决算数大于年初预算数主要原因是调整预算增加了5万元。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00E003E1" w:rsidRPr="00DE6024">
        <w:rPr>
          <w:rFonts w:ascii="仿宋_GB2312" w:eastAsia="仿宋_GB2312" w:hint="eastAsia"/>
          <w:sz w:val="32"/>
          <w:szCs w:val="32"/>
        </w:rPr>
        <w:t>一般公共服务（类）其他共产党事务支出（款）一般行政管理事务（项）。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年初预算为0万元，支出决算为6万元，决算数大于年初预算数主要原因是调整预算增加了6万元。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00E003E1" w:rsidRPr="00DE6024">
        <w:rPr>
          <w:rFonts w:ascii="仿宋_GB2312" w:eastAsia="仿宋_GB2312" w:hint="eastAsia"/>
          <w:sz w:val="32"/>
          <w:szCs w:val="32"/>
        </w:rPr>
        <w:t>一般公共服务（类）其他一般公共服务支出（款）其他一般公共服务支出（项）。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年初预算为0万元，支出决算为4万元，决算数大于年初预算数主要原因是调整预算增加了4万元。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E003E1" w:rsidRPr="00DE6024">
        <w:rPr>
          <w:rFonts w:ascii="仿宋_GB2312" w:eastAsia="仿宋_GB2312" w:hint="eastAsia"/>
          <w:sz w:val="32"/>
          <w:szCs w:val="32"/>
        </w:rPr>
        <w:t>国防支出（类）国防动员（款）民兵（项）。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预算为1万元，支出决算为0万元，预算数大于决算数的原因是调整预算减少了1万元。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00E003E1" w:rsidRPr="00DE6024">
        <w:rPr>
          <w:rFonts w:ascii="仿宋_GB2312" w:eastAsia="仿宋_GB2312" w:hint="eastAsia"/>
          <w:sz w:val="32"/>
          <w:szCs w:val="32"/>
        </w:rPr>
        <w:t>科学技术（类）科学技术管理事务（款）其他科学技术管理事务支出（项）。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年初预算为0万元，支出决算为3万元，决算数大于年初预算数主要原因是调整预算增加了3万元。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14.</w:t>
      </w:r>
      <w:r w:rsidR="00E003E1" w:rsidRPr="00DE6024">
        <w:rPr>
          <w:rFonts w:ascii="仿宋_GB2312" w:eastAsia="仿宋_GB2312" w:hint="eastAsia"/>
          <w:sz w:val="32"/>
          <w:szCs w:val="32"/>
        </w:rPr>
        <w:t>科学技术（类）其他科学技术支出（款）其他科学技术</w:t>
      </w:r>
      <w:r w:rsidR="00E003E1" w:rsidRPr="00DE6024">
        <w:rPr>
          <w:rFonts w:ascii="仿宋_GB2312" w:eastAsia="仿宋_GB2312" w:hint="eastAsia"/>
          <w:sz w:val="32"/>
          <w:szCs w:val="32"/>
        </w:rPr>
        <w:lastRenderedPageBreak/>
        <w:t>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年初预算为0万元，支出决算为1.56万元，决算数大于年初预算数主要原因是调整预算增加了1.56万元。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15.</w:t>
      </w:r>
      <w:r w:rsidR="00E003E1" w:rsidRPr="00DE6024">
        <w:rPr>
          <w:rFonts w:ascii="仿宋_GB2312" w:eastAsia="仿宋_GB2312" w:hint="eastAsia"/>
          <w:sz w:val="32"/>
          <w:szCs w:val="32"/>
        </w:rPr>
        <w:t>文化旅游体育与传媒（类）其他文化旅游体育与传媒（款）其他文化旅游体育与传媒（项）。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年初预算为0万元，支出决算为10万元，决算数大于年初预算数主要原因是调整预算增加了10万元。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16.</w:t>
      </w:r>
      <w:r w:rsidR="00E003E1" w:rsidRPr="00DE6024">
        <w:rPr>
          <w:rFonts w:ascii="仿宋_GB2312" w:eastAsia="仿宋_GB2312" w:hint="eastAsia"/>
          <w:sz w:val="32"/>
          <w:szCs w:val="32"/>
        </w:rPr>
        <w:t>社会保障和就业（类）行政事业单位养老支出（款）机关事业单位基本养老保险缴费支出（项）。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支出年初预算为68.22万元，支出决算为60万元；预算数大于决算数的原因是调整预算减少了8.22万元。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17.</w:t>
      </w:r>
      <w:r w:rsidR="00E003E1" w:rsidRPr="00DE6024">
        <w:rPr>
          <w:rFonts w:ascii="仿宋_GB2312" w:eastAsia="仿宋_GB2312" w:hint="eastAsia"/>
          <w:sz w:val="32"/>
          <w:szCs w:val="32"/>
        </w:rPr>
        <w:t>社会保障和就业（类）抚恤（款）死亡抚恤（项）支出。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年初预算为0万元，支出决算为29.4万元，预算数小于决算数的原因是调整预算增加了8.22万元。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18.</w:t>
      </w:r>
      <w:r w:rsidR="00E003E1" w:rsidRPr="00DE6024">
        <w:rPr>
          <w:rFonts w:ascii="仿宋_GB2312" w:eastAsia="仿宋_GB2312" w:hint="eastAsia"/>
          <w:sz w:val="32"/>
          <w:szCs w:val="32"/>
        </w:rPr>
        <w:t>卫生健康支出（类）公共卫生（款）突发公共卫生事件应急处理（项）。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年初预算为0万元，支出决算为43.65万元，决算数大于年初预算数主要原因是调整预算增加了43.65万元。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19.</w:t>
      </w:r>
      <w:r w:rsidR="00E003E1" w:rsidRPr="00DE6024">
        <w:rPr>
          <w:rFonts w:ascii="仿宋_GB2312" w:eastAsia="仿宋_GB2312" w:hint="eastAsia"/>
          <w:sz w:val="32"/>
          <w:szCs w:val="32"/>
        </w:rPr>
        <w:t>卫生健康支出（类）计划生育事务（款）其他计划生育事务支出（项）。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年初预算为0万元，支出决算为0.85万元，决算数大于年初预算数主要原因是调整预算增加了0.85万元。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w:t>
      </w:r>
      <w:r w:rsidR="00E003E1" w:rsidRPr="00DE6024">
        <w:rPr>
          <w:rFonts w:ascii="仿宋_GB2312" w:eastAsia="仿宋_GB2312" w:hint="eastAsia"/>
          <w:sz w:val="32"/>
          <w:szCs w:val="32"/>
        </w:rPr>
        <w:t>卫生健康支出（类）行政事业单位医疗（款）行政单位医疗（项）。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年初预算为41.77万元，支出决算为44.44万元，决算数大于年初预算数主要原因是调整预算增加了2.67万元。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21.</w:t>
      </w:r>
      <w:r w:rsidR="00E003E1" w:rsidRPr="00DE6024">
        <w:rPr>
          <w:rFonts w:ascii="仿宋_GB2312" w:eastAsia="仿宋_GB2312" w:hint="eastAsia"/>
          <w:sz w:val="32"/>
          <w:szCs w:val="32"/>
        </w:rPr>
        <w:t>节能环保（类）污染防治（款）水体（项）。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年初预算为0万元，支出决算为76万元，决算数大于年初预算数主要原因是调整预算增加了76万元。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22.</w:t>
      </w:r>
      <w:r w:rsidR="00E003E1" w:rsidRPr="00DE6024">
        <w:rPr>
          <w:rFonts w:ascii="仿宋_GB2312" w:eastAsia="仿宋_GB2312" w:hint="eastAsia"/>
          <w:sz w:val="32"/>
          <w:szCs w:val="32"/>
        </w:rPr>
        <w:t>节能环保（类）自然生态保护（款）农村环境保护（项）。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年初预算为0万元，支出决算为75.98万元，决算数大于年初预算数主要原因是调整预算增加了75.98万元。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23.</w:t>
      </w:r>
      <w:r w:rsidR="00E003E1" w:rsidRPr="00DE6024">
        <w:rPr>
          <w:rFonts w:ascii="仿宋_GB2312" w:eastAsia="仿宋_GB2312" w:hint="eastAsia"/>
          <w:sz w:val="32"/>
          <w:szCs w:val="32"/>
        </w:rPr>
        <w:t>城乡社区（类）城乡社区公共设施（款）小城镇基础设施建设（项）。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年初预算为0万元，支出决算为16万元，决算数大于年初预算数主要原因是调整预算增加了16万元。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24.</w:t>
      </w:r>
      <w:r w:rsidR="00E003E1" w:rsidRPr="00DE6024">
        <w:rPr>
          <w:rFonts w:ascii="仿宋_GB2312" w:eastAsia="仿宋_GB2312" w:hint="eastAsia"/>
          <w:sz w:val="32"/>
          <w:szCs w:val="32"/>
        </w:rPr>
        <w:t>农林水支出（类）农业农村（款）行政运行（项）。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年初预算为0万元，为支出173.36万元，决算数大于年初预算数主要原因是调整预算增加了173.36万元。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25.</w:t>
      </w:r>
      <w:r w:rsidR="00E003E1" w:rsidRPr="00DE6024">
        <w:rPr>
          <w:rFonts w:ascii="仿宋_GB2312" w:eastAsia="仿宋_GB2312" w:hint="eastAsia"/>
          <w:sz w:val="32"/>
          <w:szCs w:val="32"/>
        </w:rPr>
        <w:t>农林水支出（类）农业农村（款）农业生产发展（项）。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年初预算为0万元，为支出85.5万元，决算数大于年初预算数主要原因是调整预算增加了85.5万元。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26.</w:t>
      </w:r>
      <w:r w:rsidR="00E003E1" w:rsidRPr="00DE6024">
        <w:rPr>
          <w:rFonts w:ascii="仿宋_GB2312" w:eastAsia="仿宋_GB2312" w:hint="eastAsia"/>
          <w:sz w:val="32"/>
          <w:szCs w:val="32"/>
        </w:rPr>
        <w:t>农林水支出（类）水利（款）行政运行（项）。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年初预算为0万元，为支出149.34万元，决算数大于年初</w:t>
      </w:r>
      <w:r w:rsidRPr="00DE6024">
        <w:rPr>
          <w:rFonts w:ascii="仿宋_GB2312" w:eastAsia="仿宋_GB2312" w:hint="eastAsia"/>
          <w:sz w:val="32"/>
          <w:szCs w:val="32"/>
        </w:rPr>
        <w:lastRenderedPageBreak/>
        <w:t>预算数主要原因是调整预算增加了149.34万元。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27.</w:t>
      </w:r>
      <w:r w:rsidR="00E003E1" w:rsidRPr="00DE6024">
        <w:rPr>
          <w:rFonts w:ascii="仿宋_GB2312" w:eastAsia="仿宋_GB2312" w:hint="eastAsia"/>
          <w:sz w:val="32"/>
          <w:szCs w:val="32"/>
        </w:rPr>
        <w:t>农林水支出（类）水利（款）防汛（项）。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年初预算为0万元，为支出30万元，决算数大于年初预算数主要原因是调整预算增加了30万元。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28.</w:t>
      </w:r>
      <w:r w:rsidR="00E003E1" w:rsidRPr="00DE6024">
        <w:rPr>
          <w:rFonts w:ascii="仿宋_GB2312" w:eastAsia="仿宋_GB2312" w:hint="eastAsia"/>
          <w:sz w:val="32"/>
          <w:szCs w:val="32"/>
        </w:rPr>
        <w:t>农林水支出（类）水利（款）其他水利支出（项）。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年初预算为0万元，为支出6万元，决算数大于年初预算数主要原因是调整预算增加了6万元。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29.</w:t>
      </w:r>
      <w:r w:rsidR="00E003E1" w:rsidRPr="00DE6024">
        <w:rPr>
          <w:rFonts w:ascii="仿宋_GB2312" w:eastAsia="仿宋_GB2312" w:hint="eastAsia"/>
          <w:sz w:val="32"/>
          <w:szCs w:val="32"/>
        </w:rPr>
        <w:t>农林水支出（类）农村综合改革（款）对村民委员会和村党支部的补助（项）。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年初预算为0万元，为支出218.96万元，决算数大于年初预算数主要原因是调整预算增加了218.96万元。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30.</w:t>
      </w:r>
      <w:r w:rsidR="00E003E1" w:rsidRPr="00DE6024">
        <w:rPr>
          <w:rFonts w:ascii="仿宋_GB2312" w:eastAsia="仿宋_GB2312" w:hint="eastAsia"/>
          <w:sz w:val="32"/>
          <w:szCs w:val="32"/>
        </w:rPr>
        <w:t>住房保障支出（类）住房改革支出（款）住房公积金（项）。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年初预算为50.12万元，支出决算为43.96万元；预算数大于决算数的原因是调整预算减少了6.16万元。</w:t>
      </w:r>
    </w:p>
    <w:p w:rsidR="00A243E4" w:rsidRPr="00DE6024" w:rsidRDefault="00380023"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31.</w:t>
      </w:r>
      <w:r w:rsidR="00E003E1" w:rsidRPr="00DE6024">
        <w:rPr>
          <w:rFonts w:ascii="仿宋_GB2312" w:eastAsia="仿宋_GB2312" w:hint="eastAsia"/>
          <w:sz w:val="32"/>
          <w:szCs w:val="32"/>
        </w:rPr>
        <w:t>灾害防治及应急管理（类）消防事务（款）消防应急救援（项）。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年初预算为0万元，支出决算为5万元；决算数大于预算数的原因是调整预算增加了5万元。</w:t>
      </w:r>
    </w:p>
    <w:p w:rsidR="00A243E4" w:rsidRPr="00DE6024" w:rsidRDefault="00380023" w:rsidP="004A26D9">
      <w:pPr>
        <w:spacing w:line="560" w:lineRule="exact"/>
        <w:ind w:firstLineChars="250" w:firstLine="800"/>
        <w:rPr>
          <w:rFonts w:ascii="仿宋_GB2312" w:eastAsia="仿宋_GB2312"/>
          <w:sz w:val="32"/>
          <w:szCs w:val="32"/>
        </w:rPr>
      </w:pPr>
      <w:r>
        <w:rPr>
          <w:rFonts w:ascii="仿宋_GB2312" w:eastAsia="仿宋_GB2312" w:hint="eastAsia"/>
          <w:sz w:val="32"/>
          <w:szCs w:val="32"/>
        </w:rPr>
        <w:t>32.</w:t>
      </w:r>
      <w:r w:rsidR="00E003E1" w:rsidRPr="00DE6024">
        <w:rPr>
          <w:rFonts w:ascii="仿宋_GB2312" w:eastAsia="仿宋_GB2312" w:hint="eastAsia"/>
          <w:sz w:val="32"/>
          <w:szCs w:val="32"/>
        </w:rPr>
        <w:t>灾害防治及应急管理（类）支出年初预算为3万元，支出决算为5万元，决算数大于年初预算数主要原因是调整预算增加了2万元。</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六、一般公共预算财政拨款基本支出决算情况说明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2020年度一般公共预算财政拨款基本支出1551.47万元，其中:人员经费1197.73万元，占基本支出的77.20%，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353.74万元，占基本支出的22.80%，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七、一般公共预算财政拨款三公经费支出决算情况说明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（一）“三公”经费财政拨款支出决算总体情况说明。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2020年度“三公”经费财政拨款支出预算为7.36万元，调整预算为7.85万元，支出决算为7.85万元,完成预算的100%，其中：</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 xml:space="preserve">无因公出国（境）费支出预算与决算；  </w:t>
      </w:r>
    </w:p>
    <w:p w:rsidR="00A243E4" w:rsidRPr="00DE6024" w:rsidRDefault="00E003E1" w:rsidP="00DE6024">
      <w:pPr>
        <w:spacing w:line="560" w:lineRule="exact"/>
        <w:ind w:firstLineChars="200" w:firstLine="640"/>
        <w:rPr>
          <w:rFonts w:ascii="仿宋_GB2312" w:eastAsia="仿宋_GB2312"/>
          <w:sz w:val="32"/>
          <w:szCs w:val="32"/>
          <w:highlight w:val="yellow"/>
        </w:rPr>
      </w:pPr>
      <w:r w:rsidRPr="00DE6024">
        <w:rPr>
          <w:rFonts w:ascii="仿宋_GB2312" w:eastAsia="仿宋_GB2312" w:hint="eastAsia"/>
          <w:sz w:val="32"/>
          <w:szCs w:val="32"/>
        </w:rPr>
        <w:t>公务用车购置费及运行维护费支出预算为4万元，调整预算</w:t>
      </w:r>
      <w:r w:rsidRPr="00DE6024">
        <w:rPr>
          <w:rFonts w:ascii="仿宋_GB2312" w:eastAsia="仿宋_GB2312" w:hint="eastAsia"/>
          <w:sz w:val="32"/>
          <w:szCs w:val="32"/>
        </w:rPr>
        <w:lastRenderedPageBreak/>
        <w:t>为3.36万元，支出决算为3.36万元,完成预算的100%,。</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公务接待费支出预算为3.36万元，调整预算为4.49万元，支出决算为4.49万元,完成预算的100%。</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（二）“三公”经费财政拨款支出决算具体情况说明。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2020年度“三公”经费财政拨款支出决算中，因公出国（境）费支出决算0万元，公务用车购置费及运行维护费支出决算3.36万元，占42.80%；公务接待费支出决算4.49万元，占57.20%。其中：</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公务用车购置及运行费支出决算为3.36万元，其中： 公务用车运行支出3.36万元。主要是按规定保留的公务用车的燃料费、维修费、过桥过路费、保险费、安全奖励费用等支出。截至2020年12月31日，机关单位开支财政拨款的公务用车保有量为1辆。</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公务接待费支出决算为4.49万元，其中：其他国内公务接待支出4.49万元。主要用于与有关单位交流工作情况及接受相关部门检查指导工作发生的接待支出。益阳市八字哨镇人民政府2020年共接待国内公务接待批次50个、接待人次300人次（不包括陪同人员）。</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八、政府性基金预算收入支出决算情况</w:t>
      </w:r>
    </w:p>
    <w:p w:rsidR="00A243E4" w:rsidRPr="00DE6024" w:rsidRDefault="00E003E1" w:rsidP="00DE6024">
      <w:pPr>
        <w:spacing w:line="560" w:lineRule="exact"/>
        <w:ind w:firstLineChars="200" w:firstLine="640"/>
        <w:rPr>
          <w:rFonts w:ascii="仿宋_GB2312" w:eastAsia="仿宋_GB2312"/>
          <w:sz w:val="32"/>
          <w:szCs w:val="32"/>
          <w:highlight w:val="white"/>
        </w:rPr>
      </w:pPr>
      <w:r w:rsidRPr="00DE6024">
        <w:rPr>
          <w:rFonts w:ascii="仿宋_GB2312" w:eastAsia="仿宋_GB2312" w:hint="eastAsia"/>
          <w:sz w:val="32"/>
          <w:szCs w:val="32"/>
          <w:highlight w:val="white"/>
        </w:rPr>
        <w:t>2020年政府性基金本年收入162.00万元,占本年收入合计的3.79%，与2019年政府性基金收入（125.00万元）相比，增加37.00万元，增长29.60%，主要原因是：上级下拨的彩票公</w:t>
      </w:r>
      <w:r w:rsidRPr="00DE6024">
        <w:rPr>
          <w:rFonts w:ascii="仿宋_GB2312" w:eastAsia="仿宋_GB2312" w:hint="eastAsia"/>
          <w:sz w:val="32"/>
          <w:szCs w:val="32"/>
          <w:highlight w:val="white"/>
        </w:rPr>
        <w:lastRenderedPageBreak/>
        <w:t>益金等资金的增加。2020年政府性基金本年支出162.00万元,占本年支出合计的4.11%，与2019年政府性基金支出（125.00万元）相比，增加37.00万元，增长29.60%，主要原因是：上级下拨的公益性资金需按照明细拨付到各下级组织。其中：项目支出162.00万元,比上年增加29.60%。</w:t>
      </w:r>
    </w:p>
    <w:p w:rsidR="00A243E4" w:rsidRPr="001D3D7A" w:rsidRDefault="00CB6D3C" w:rsidP="00DE6024">
      <w:pPr>
        <w:spacing w:line="56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sidR="00E003E1" w:rsidRPr="001D3D7A">
        <w:rPr>
          <w:rFonts w:ascii="黑体" w:eastAsia="黑体" w:hAnsi="黑体" w:hint="eastAsia"/>
          <w:sz w:val="32"/>
          <w:szCs w:val="32"/>
        </w:rPr>
        <w:t>国有资本经营预算财政拨款支出决算情况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highlight w:val="white"/>
        </w:rPr>
        <w:t>2020年国有资本经营预算财政拨款支出0元。</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十、关于机关运行经费支出说明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益阳市八字哨镇人民政府2020年机关运行经费支出353.74万元。比年初预算数（39.90万元）增加313.84万元，增长786.57%，主要原因是：一是疫情防控工作相关支出未纳入年初预算；二是本年度工作任务更重，且物价有所上涨。</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十一、一般性支出情况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本部门开支会议费6.71万元，培训费1.27万元，用于召开八字哨镇2020年度经济工作会议、人民代表大会和党员冬春训会议，人数456人，内容为总结益阳市赫山区八字哨镇2020年经济工作，分析当前经济形势，部署2021年经济工作，另外，深入学习贯彻习近平新时代中国特色社会主义思想,进一步加强农村(社区)党员队伍建设。</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十二、关于政府采购支出说明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益阳市八字哨镇人民政府2020年度政府采购支出总额23.80万元，其中：政府采购货物支出23.80万元； 授予中小</w:t>
      </w:r>
      <w:r w:rsidRPr="00DE6024">
        <w:rPr>
          <w:rFonts w:ascii="仿宋_GB2312" w:eastAsia="仿宋_GB2312" w:hint="eastAsia"/>
          <w:sz w:val="32"/>
          <w:szCs w:val="32"/>
        </w:rPr>
        <w:lastRenderedPageBreak/>
        <w:t>企业合同金额23.80万元，占政府采购支出总额的100%， 其中：授予小微企业合同金额23.80万元，占政府采购支出总额的100%。</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十三、关于国有资产占用情况说明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截至2020年12月31日，益阳市八字哨镇人民政府共有车辆1辆。其中：其他用车1辆，其他用车主要是用于机要通信和应急保障之外公务用途的车辆；年末无单价50万元以上通用设备，年末无单价100万元以上专用设备。</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十四、关于2020年度预算绩效情况的说明</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（一）绩效管理工作开展情况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为进一步规范和加强预算管理，强化支出责任，提高资金使用效益，建立健全预算管理机制，2020年本单位积极稳妥推进预算绩效管理工作。</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1.建立健全工作机制：为顺利推进预算绩效管理工作实施，建立了相应的工作机制和操作规程。</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2.加强完善制度建设：结合本年预算绩效管理目标，进一步强化预算单位绩效意识和支出责任。</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3.绩效管理成效显著：按照年初设立的绩效目标，采取有力措施，组织使用项目资金，能较好地完成预定目标，取得良好的经济和社会效益。</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（二）部门决算中项目绩效自评结果</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根据财政预算绩效管理有关要求，本单位组织对2020年度部门整体支出开展了绩效自评，自评覆盖率达到100%，自评结</w:t>
      </w:r>
      <w:r w:rsidRPr="00DE6024">
        <w:rPr>
          <w:rFonts w:ascii="仿宋_GB2312" w:eastAsia="仿宋_GB2312" w:hint="eastAsia"/>
          <w:sz w:val="32"/>
          <w:szCs w:val="32"/>
        </w:rPr>
        <w:lastRenderedPageBreak/>
        <w:t>果良好。</w:t>
      </w:r>
    </w:p>
    <w:p w:rsidR="00CB6D3C" w:rsidRPr="00CB6D3C" w:rsidRDefault="00E003E1" w:rsidP="00CB6D3C">
      <w:pPr>
        <w:spacing w:line="560" w:lineRule="exact"/>
        <w:rPr>
          <w:rFonts w:ascii="黑体" w:eastAsia="黑体" w:hAnsi="黑体"/>
          <w:sz w:val="32"/>
          <w:szCs w:val="32"/>
        </w:rPr>
      </w:pPr>
      <w:r w:rsidRPr="00CB6D3C">
        <w:rPr>
          <w:rFonts w:ascii="黑体" w:eastAsia="黑体" w:hAnsi="黑体" w:hint="eastAsia"/>
          <w:sz w:val="32"/>
          <w:szCs w:val="32"/>
        </w:rPr>
        <w:t>第四部分</w:t>
      </w:r>
      <w:r w:rsidR="00CB6D3C" w:rsidRPr="00CB6D3C">
        <w:rPr>
          <w:rFonts w:ascii="黑体" w:eastAsia="黑体" w:hAnsi="黑体" w:hint="eastAsia"/>
          <w:sz w:val="32"/>
          <w:szCs w:val="32"/>
        </w:rPr>
        <w:t>：</w:t>
      </w:r>
    </w:p>
    <w:p w:rsidR="00A243E4" w:rsidRPr="00CB6D3C" w:rsidRDefault="00E003E1" w:rsidP="00CB6D3C">
      <w:pPr>
        <w:spacing w:line="560" w:lineRule="exact"/>
        <w:jc w:val="center"/>
        <w:rPr>
          <w:rFonts w:ascii="方正小标宋简体" w:eastAsia="方正小标宋简体"/>
          <w:sz w:val="44"/>
          <w:szCs w:val="44"/>
        </w:rPr>
      </w:pPr>
      <w:r w:rsidRPr="00CB6D3C">
        <w:rPr>
          <w:rFonts w:ascii="方正小标宋简体" w:eastAsia="方正小标宋简体" w:hint="eastAsia"/>
          <w:sz w:val="44"/>
          <w:szCs w:val="44"/>
        </w:rPr>
        <w:t>名词解释</w:t>
      </w:r>
    </w:p>
    <w:p w:rsidR="00CB6D3C" w:rsidRDefault="00CB6D3C" w:rsidP="00DE6024">
      <w:pPr>
        <w:spacing w:line="560" w:lineRule="exact"/>
        <w:ind w:firstLineChars="200" w:firstLine="640"/>
        <w:rPr>
          <w:rFonts w:ascii="仿宋_GB2312" w:eastAsia="仿宋_GB2312"/>
          <w:sz w:val="32"/>
          <w:szCs w:val="32"/>
        </w:rPr>
      </w:pP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财政拨款收入：指本级财政当年拨付的资金。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政府性基金预算财政拨款收入：指本级财政当年拨付的政府性基金预算资金。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其他收入：指除上述“财政拨款收入”、“上级补助收入”、“事业收入”、“经营收入”、“附属单位上缴收入”等以外的收入。</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上年结转和结余：指以前年度尚未完成、结转到本年按有关规定继续使用的资金。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科学技术支出（类）：是指用于科学技术方面的支出，包括保障机构正常运转、完成日常和特定的工作任务或事业发展目标的支出。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文化体育与传媒支出（类）：是指用于文化、文物、体育、新闻出版广播影视等方面的支出，包括保障机构正常运转、完成日常和特定的工作任务或事业发展目标的支出。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节能环保支出（类）：是指用于节能环保支出，包括保障机构正常运转、完成日常和特定的工作任务或事业发展目标的支出。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城乡社区支出（类）：是指用于城乡社区事务支出，包括保障机构正常运转、完成日常和特定的工作任务或事业发展目标的支出。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农林水支出（类）：是指用于农林水事务支出，包括保障机构正常运转、完成日常和特定的工作任务或事业发展目标的支出。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住房保障支出（类）：是指用于住房方面的支出，包括保障机构正常运转、完成日常和特定的工作任务或事业发展目标的支</w:t>
      </w:r>
      <w:r w:rsidRPr="00DE6024">
        <w:rPr>
          <w:rFonts w:ascii="仿宋_GB2312" w:eastAsia="仿宋_GB2312" w:hint="eastAsia"/>
          <w:sz w:val="32"/>
          <w:szCs w:val="32"/>
        </w:rPr>
        <w:lastRenderedPageBreak/>
        <w:t>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灾害防治及应急管理支出（类）：是指用于反映政府用于自然灾害防治、安全生产监管及应急管理等方面的支出，包括保障机构正常运转、完成日常和特定的工作任务或事业发展目标的支出。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抗疫特别国债安排的支出（类）：是指用于抗疫特别国债安排的支出项目，包括特定的工作任务或事业发展目标的支出。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基本支出：指保障机构正常运转、完成支日常工作任务而发生的人员支出和公用支出。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项目支出：指在基本支出之外为完成特定行政任务和事业发展目标所发生的支出。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政府采购：是指国家各级政府为从事日常的政务活动或为了</w:t>
      </w:r>
      <w:r w:rsidRPr="00DE6024">
        <w:rPr>
          <w:rFonts w:ascii="仿宋_GB2312" w:eastAsia="仿宋_GB2312" w:hint="eastAsia"/>
          <w:sz w:val="32"/>
          <w:szCs w:val="32"/>
        </w:rPr>
        <w:lastRenderedPageBreak/>
        <w:t>满足公共服务的目的，利用国家财政性资金和政府借款购买货物、工程和服务的行为。政府采购不仅是指具体的采购过程，而且是采购政策、采购程序、采购过程及采购管理的总称，是一种对公共采购管理的制度。</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工资福利支出：反映单位开支的在职职工和编制外长期聘用人员的各类劳动报酬，以及为上述人员缴纳的各项社会保险费等。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奖金：反映机关工作人员年终一次性奖金。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伙食补助费：反映单位发给职工的伙食补助费，如误餐补助等。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绩效工资：反映事业单位工作人员的绩效工资。</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机关事业单位基本养老保险缴费：反映机关事业单位缴纳的基本养老保险费。由单位代扣的工作人员基本养老保险缴费，不</w:t>
      </w:r>
      <w:r w:rsidRPr="00DE6024">
        <w:rPr>
          <w:rFonts w:ascii="仿宋_GB2312" w:eastAsia="仿宋_GB2312" w:hint="eastAsia"/>
          <w:sz w:val="32"/>
          <w:szCs w:val="32"/>
        </w:rPr>
        <w:lastRenderedPageBreak/>
        <w:t>在此科目反映。</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职业年金缴费：反映机关事业单位实际缴纳的职业年金支出。由单位代扣的工作人员职业年金缴费，不在此科目反映。</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职工基本医疗保险缴费：反映单位为职工缴纳的基本医疗保险费。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其他社会保障缴费：反映单位为职工缴纳的基本医疗、失业、工伤、生育等社会保险费，残疾人就业保障金，军队（含武警）为军人缴纳的伤亡、 退役医疗等社会保险费。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商品和服务支出：反映单位购买商品和服务的支出（不包括用于购置固定资产的支出、战略性和应急储备支出）。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办公费：反映单位购买按财务会计制度规定不符合固定资产确认标准的日常办公用品、书报杂志等支出。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印刷费：反映单位的印刷费支出。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电费：反映单位的电费支出。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邮电费：反映单位开支的信函、包裹、货物等物品的邮寄费及电话费、电报费、传真费、网络通讯费等。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差旅费：反映单位工作人员出差发生的城市间交通费、住宿费、伙食补贴费和市内交通费。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会议费：反映会议中按规定开支的住宿费、伙食费、会议室租金、交通费、文件印刷费、医药费等。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培训费：反映除因公出国（境）培训费以外的各类培训支出。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公务接待费：反映单位按规定开支的各类公务接待（含外宾接待）费用。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劳务费：反映支付给单位和个人的劳务费用，如临时聘用人员、钟点工工资，稿费、翻译费，评审费等。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委托业务费：反映因委托外单位办理业务而支付的委托业务费。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工会经费：反映单位按规定提取的工会经费。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公务用车运行维护费：反映单位按规定保留的公务用车燃料</w:t>
      </w:r>
      <w:r w:rsidRPr="00DE6024">
        <w:rPr>
          <w:rFonts w:ascii="仿宋_GB2312" w:eastAsia="仿宋_GB2312" w:hint="eastAsia"/>
          <w:sz w:val="32"/>
          <w:szCs w:val="32"/>
        </w:rPr>
        <w:lastRenderedPageBreak/>
        <w:t>费、维修费、过桥过路费、保险费、安全奖励费用等支出。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对个人和家庭的补助：反映政府用于对个人和家庭的补助支出。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办公设备购置：反映用于购置并按财务会计制度规定纳入固定资产核算范围的办公家具和办公设备的支出，以及按规定提取的修购基金。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机关运行经费：指为保障行政单位（包括参照公务员法管理</w:t>
      </w:r>
      <w:r w:rsidRPr="00DE6024">
        <w:rPr>
          <w:rFonts w:ascii="仿宋_GB2312" w:eastAsia="仿宋_GB2312" w:hint="eastAsia"/>
          <w:sz w:val="32"/>
          <w:szCs w:val="32"/>
        </w:rPr>
        <w:lastRenderedPageBreak/>
        <w:t>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A243E4" w:rsidRPr="00DE6024" w:rsidRDefault="00A243E4" w:rsidP="00DE6024">
      <w:pPr>
        <w:spacing w:line="560" w:lineRule="exact"/>
        <w:ind w:firstLineChars="200" w:firstLine="640"/>
        <w:rPr>
          <w:rFonts w:ascii="仿宋_GB2312" w:eastAsia="仿宋_GB2312"/>
          <w:sz w:val="32"/>
          <w:szCs w:val="32"/>
        </w:rPr>
      </w:pPr>
    </w:p>
    <w:p w:rsidR="00A243E4" w:rsidRPr="00CB6D3C" w:rsidRDefault="00E003E1" w:rsidP="00CB6D3C">
      <w:pPr>
        <w:spacing w:line="560" w:lineRule="exact"/>
        <w:rPr>
          <w:rFonts w:ascii="黑体" w:eastAsia="黑体" w:hAnsi="黑体"/>
          <w:sz w:val="32"/>
          <w:szCs w:val="32"/>
        </w:rPr>
      </w:pPr>
      <w:r w:rsidRPr="00CB6D3C">
        <w:rPr>
          <w:rFonts w:ascii="黑体" w:eastAsia="黑体" w:hAnsi="黑体" w:hint="eastAsia"/>
          <w:sz w:val="32"/>
          <w:szCs w:val="32"/>
        </w:rPr>
        <w:t>第五部分</w:t>
      </w:r>
      <w:r w:rsidR="00CB6D3C" w:rsidRPr="00CB6D3C">
        <w:rPr>
          <w:rFonts w:ascii="黑体" w:eastAsia="黑体" w:hAnsi="黑体" w:hint="eastAsia"/>
          <w:sz w:val="32"/>
          <w:szCs w:val="32"/>
        </w:rPr>
        <w:t>：</w:t>
      </w:r>
      <w:r w:rsidRPr="00CB6D3C">
        <w:rPr>
          <w:rFonts w:ascii="黑体" w:eastAsia="黑体" w:hAnsi="黑体" w:hint="eastAsia"/>
          <w:sz w:val="32"/>
          <w:szCs w:val="32"/>
        </w:rPr>
        <w:t>附件</w:t>
      </w:r>
    </w:p>
    <w:p w:rsidR="00A243E4" w:rsidRPr="00CB6D3C" w:rsidRDefault="00E003E1" w:rsidP="00CB6D3C">
      <w:pPr>
        <w:spacing w:line="560" w:lineRule="exact"/>
        <w:jc w:val="center"/>
        <w:rPr>
          <w:rFonts w:ascii="方正小标宋简体" w:eastAsia="方正小标宋简体"/>
          <w:sz w:val="42"/>
          <w:szCs w:val="42"/>
        </w:rPr>
      </w:pPr>
      <w:r w:rsidRPr="00CB6D3C">
        <w:rPr>
          <w:rFonts w:ascii="方正小标宋简体" w:eastAsia="方正小标宋简体" w:hint="eastAsia"/>
          <w:sz w:val="42"/>
          <w:szCs w:val="42"/>
        </w:rPr>
        <w:t>八字哨镇2020年部门整体支出绩效评价报告</w:t>
      </w:r>
    </w:p>
    <w:p w:rsidR="00A243E4" w:rsidRPr="00DE6024" w:rsidRDefault="00A243E4" w:rsidP="00DE6024">
      <w:pPr>
        <w:spacing w:line="560" w:lineRule="exact"/>
        <w:ind w:firstLineChars="200" w:firstLine="640"/>
        <w:rPr>
          <w:rFonts w:ascii="仿宋_GB2312" w:eastAsia="仿宋_GB2312"/>
          <w:sz w:val="32"/>
          <w:szCs w:val="32"/>
        </w:rPr>
      </w:pP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一、基本情况介绍</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八字哨镇人民政府（简称本单位）系正科级行政单位，内设党政办、党建办、自然资源与生态环境办、社会事务办、农业综合服务中心、扶贫办、经发办、社会事务综合服务中心、退役军人事务办、综治办10个机构，其中包括行政机构1个、事业单位9个，负责全镇农业、水利、安全、计生、环境卫生、综合治理、信访、统计、扶贫、文体卫、社会保障等一系列工作。截止2020年12月31日，本单位经区编委核定的编制人数为79人（其中行政编制30人，事业编制47人，工勤编制2人）。年末实有人数74人（其中行政编制25人，事业编制 47人，工勤编制2人）。</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二、一般公共预算支出情况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本单位2020年度一般公共预算财政拨款收入为2216.7万元，一般公共预算财政拨款支出为1887万元，其中基本支出1551万，</w:t>
      </w:r>
      <w:r w:rsidRPr="00DE6024">
        <w:rPr>
          <w:rFonts w:ascii="仿宋_GB2312" w:eastAsia="仿宋_GB2312" w:hint="eastAsia"/>
          <w:sz w:val="32"/>
          <w:szCs w:val="32"/>
        </w:rPr>
        <w:lastRenderedPageBreak/>
        <w:t>项目支出336万。</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（一）基本支出情况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基本支出用于为保障机构正常运转、完成日常工作任务而发生的支出，包括人员经费和公用经费。</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一般公共预算财政拨款基本支出明细如下：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tblPr>
      <w:tblGrid>
        <w:gridCol w:w="4335"/>
        <w:gridCol w:w="3892"/>
      </w:tblGrid>
      <w:tr w:rsidR="00A243E4" w:rsidRPr="007A2134" w:rsidTr="007A2134">
        <w:trPr>
          <w:trHeight w:val="316"/>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jc w:val="center"/>
              <w:rPr>
                <w:rFonts w:ascii="宋体" w:hAnsi="宋体"/>
                <w:sz w:val="24"/>
                <w:szCs w:val="24"/>
              </w:rPr>
            </w:pPr>
            <w:r w:rsidRPr="007A2134">
              <w:rPr>
                <w:rFonts w:ascii="宋体" w:hAnsi="宋体" w:hint="eastAsia"/>
                <w:sz w:val="24"/>
                <w:szCs w:val="24"/>
              </w:rPr>
              <w:t>支出项目</w:t>
            </w:r>
          </w:p>
        </w:tc>
        <w:tc>
          <w:tcPr>
            <w:tcW w:w="3892"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jc w:val="center"/>
              <w:rPr>
                <w:rFonts w:ascii="宋体" w:hAnsi="宋体"/>
                <w:sz w:val="24"/>
                <w:szCs w:val="24"/>
              </w:rPr>
            </w:pPr>
            <w:r w:rsidRPr="007A2134">
              <w:rPr>
                <w:rFonts w:ascii="宋体" w:hAnsi="宋体" w:hint="eastAsia"/>
                <w:sz w:val="24"/>
                <w:szCs w:val="24"/>
              </w:rPr>
              <w:t>支出金额（万元）</w:t>
            </w:r>
          </w:p>
        </w:tc>
      </w:tr>
      <w:tr w:rsidR="00A243E4" w:rsidRPr="007A2134" w:rsidTr="007A2134">
        <w:trPr>
          <w:trHeight w:val="31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一、一般公共服务支出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771</w:t>
            </w:r>
          </w:p>
        </w:tc>
      </w:tr>
      <w:tr w:rsidR="00A243E4" w:rsidRPr="007A2134" w:rsidTr="007A2134">
        <w:trPr>
          <w:trHeight w:val="31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二、科学技术支出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1.56</w:t>
            </w:r>
          </w:p>
        </w:tc>
      </w:tr>
      <w:tr w:rsidR="00A243E4" w:rsidRPr="007A2134" w:rsidTr="007A2134">
        <w:trPr>
          <w:trHeight w:val="40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三、文化旅游体育与传媒支出</w:t>
            </w:r>
          </w:p>
        </w:tc>
        <w:tc>
          <w:tcPr>
            <w:tcW w:w="38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10</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四、社会保障和就业支出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89.4</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五、卫生健康支出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88.93</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六、农林水支出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541.65</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七、住房保障支出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44</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八、灾害防治及应急管理支出</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5</w:t>
            </w:r>
          </w:p>
        </w:tc>
      </w:tr>
      <w:tr w:rsidR="00A243E4" w:rsidRPr="007A2134" w:rsidTr="007A2134">
        <w:trPr>
          <w:trHeight w:val="31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合计：</w:t>
            </w:r>
          </w:p>
        </w:tc>
        <w:tc>
          <w:tcPr>
            <w:tcW w:w="389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1551</w:t>
            </w:r>
          </w:p>
        </w:tc>
      </w:tr>
    </w:tbl>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（二）项目支出情况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本年度专项资金安排和使用管理情况：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1</w:t>
      </w:r>
      <w:r w:rsidR="002B2147">
        <w:rPr>
          <w:rFonts w:ascii="仿宋_GB2312" w:eastAsia="仿宋_GB2312" w:hint="eastAsia"/>
          <w:sz w:val="32"/>
          <w:szCs w:val="32"/>
        </w:rPr>
        <w:t>.</w:t>
      </w:r>
      <w:r w:rsidRPr="00DE6024">
        <w:rPr>
          <w:rFonts w:ascii="仿宋_GB2312" w:eastAsia="仿宋_GB2312" w:hint="eastAsia"/>
          <w:sz w:val="32"/>
          <w:szCs w:val="32"/>
        </w:rPr>
        <w:t>2020年度专项资金安排情况：一是扶贫专项资金。本年度共累计获得中央、省、市区安排的财政专项扶贫资金172万，其中中央安排的55万，省安排的5万，市安排的5万，区安排的107万。主要用于拨付各村扶贫资金、支付产业帮扶扶贫支出及产业扶贫资金。二是苦竹湖足球场建设专项资金。该笔专项资</w:t>
      </w:r>
      <w:r w:rsidRPr="00DE6024">
        <w:rPr>
          <w:rFonts w:ascii="仿宋_GB2312" w:eastAsia="仿宋_GB2312" w:hint="eastAsia"/>
          <w:sz w:val="32"/>
          <w:szCs w:val="32"/>
        </w:rPr>
        <w:lastRenderedPageBreak/>
        <w:t>金共计20万，用于苦竹湖社会足球场建设，本项目通过赫山区政府采购中心批准后实施，已于2020年6月20日竣工。</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w:t>
      </w:r>
      <w:r w:rsidR="002B2147">
        <w:rPr>
          <w:rFonts w:ascii="仿宋_GB2312" w:eastAsia="仿宋_GB2312" w:hint="eastAsia"/>
          <w:sz w:val="32"/>
          <w:szCs w:val="32"/>
        </w:rPr>
        <w:t>.</w:t>
      </w:r>
      <w:r w:rsidRPr="00DE6024">
        <w:rPr>
          <w:rFonts w:ascii="仿宋_GB2312" w:eastAsia="仿宋_GB2312" w:hint="eastAsia"/>
          <w:sz w:val="32"/>
          <w:szCs w:val="32"/>
        </w:rPr>
        <w:t>在专项资金拨付使用过程中，我们严格按照上级有关政策，所有资金项目批准文件一经下达，我镇及时进行拨付，让项目尽快实施，发挥效益。本单位根据相关规定完善《财务管理制度》，建立健全了机关部门财务报销制度和流程。坚持实行由镇长，分管领导，财务负责人组成的票据审批小组制度，层层把关，经其依次签字后方可报销，并对票据的合法性、真实性、正确性进行严格把控，不符合要求的一律不给报销。根据资金管理需要，不定期地对资金使用情况进行现场和账务的检查监督。</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除专项资金以外，其他一般公共预算财政拨款项目支出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tblPr>
      <w:tblGrid>
        <w:gridCol w:w="4335"/>
        <w:gridCol w:w="4200"/>
      </w:tblGrid>
      <w:tr w:rsidR="00A243E4" w:rsidRPr="007A2134" w:rsidTr="007A2134">
        <w:trPr>
          <w:trHeight w:val="358"/>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jc w:val="center"/>
              <w:rPr>
                <w:rFonts w:ascii="宋体" w:hAnsi="宋体"/>
                <w:sz w:val="24"/>
                <w:szCs w:val="24"/>
              </w:rPr>
            </w:pPr>
            <w:r w:rsidRPr="007A2134">
              <w:rPr>
                <w:rFonts w:ascii="宋体" w:hAnsi="宋体" w:hint="eastAsia"/>
                <w:sz w:val="24"/>
                <w:szCs w:val="24"/>
              </w:rPr>
              <w:t>支出项目</w:t>
            </w:r>
          </w:p>
        </w:tc>
        <w:tc>
          <w:tcPr>
            <w:tcW w:w="4200"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jc w:val="center"/>
              <w:rPr>
                <w:rFonts w:ascii="宋体" w:hAnsi="宋体"/>
                <w:sz w:val="24"/>
                <w:szCs w:val="24"/>
              </w:rPr>
            </w:pPr>
            <w:r w:rsidRPr="007A2134">
              <w:rPr>
                <w:rFonts w:ascii="宋体" w:hAnsi="宋体" w:hint="eastAsia"/>
                <w:sz w:val="24"/>
                <w:szCs w:val="24"/>
              </w:rPr>
              <w:t>支出金额（万元）</w:t>
            </w:r>
          </w:p>
        </w:tc>
      </w:tr>
      <w:tr w:rsidR="00A243E4" w:rsidRPr="007A2134" w:rsidTr="007A2134">
        <w:trPr>
          <w:trHeight w:val="31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一般公共服务支出</w:t>
            </w:r>
          </w:p>
        </w:tc>
        <w:tc>
          <w:tcPr>
            <w:tcW w:w="4200"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43</w:t>
            </w:r>
          </w:p>
        </w:tc>
      </w:tr>
      <w:tr w:rsidR="00A243E4" w:rsidRPr="007A2134" w:rsidTr="007A2134">
        <w:trPr>
          <w:trHeight w:val="31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科学技术支出</w:t>
            </w:r>
          </w:p>
        </w:tc>
        <w:tc>
          <w:tcPr>
            <w:tcW w:w="4200"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3</w:t>
            </w:r>
          </w:p>
        </w:tc>
      </w:tr>
      <w:tr w:rsidR="00A243E4" w:rsidRPr="007A2134" w:rsidTr="007A2134">
        <w:trPr>
          <w:trHeight w:val="405"/>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节能环保支出</w:t>
            </w:r>
          </w:p>
        </w:tc>
        <w:tc>
          <w:tcPr>
            <w:tcW w:w="4200" w:type="dxa"/>
            <w:tcBorders>
              <w:top w:val="single" w:sz="8" w:space="0" w:color="000000"/>
              <w:left w:val="single" w:sz="8" w:space="0" w:color="000000"/>
              <w:bottom w:val="single" w:sz="8" w:space="0" w:color="000000"/>
              <w:right w:val="single" w:sz="8" w:space="0" w:color="000000"/>
            </w:tcBorders>
            <w:shd w:val="clear" w:color="auto" w:fill="auto"/>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152</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城乡社区支出</w:t>
            </w:r>
          </w:p>
        </w:tc>
        <w:tc>
          <w:tcPr>
            <w:tcW w:w="4200"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16</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农林水支出</w:t>
            </w:r>
          </w:p>
        </w:tc>
        <w:tc>
          <w:tcPr>
            <w:tcW w:w="4200"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122</w:t>
            </w:r>
          </w:p>
        </w:tc>
      </w:tr>
      <w:tr w:rsidR="00A243E4" w:rsidRPr="007A2134" w:rsidTr="007A2134">
        <w:trPr>
          <w:trHeight w:val="60"/>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合计</w:t>
            </w:r>
          </w:p>
        </w:tc>
        <w:tc>
          <w:tcPr>
            <w:tcW w:w="4200" w:type="dxa"/>
            <w:tcBorders>
              <w:top w:val="single" w:sz="8" w:space="0" w:color="000000"/>
              <w:left w:val="single" w:sz="8" w:space="0" w:color="000000"/>
              <w:bottom w:val="single" w:sz="8" w:space="0" w:color="000000"/>
              <w:right w:val="single" w:sz="8" w:space="0" w:color="000000"/>
            </w:tcBorders>
            <w:shd w:val="clear" w:color="auto" w:fill="FFFFFF"/>
            <w:noWrap/>
          </w:tcPr>
          <w:p w:rsidR="00A243E4" w:rsidRPr="007A2134" w:rsidRDefault="00E003E1" w:rsidP="007A2134">
            <w:pPr>
              <w:spacing w:line="240" w:lineRule="exact"/>
              <w:ind w:firstLineChars="200" w:firstLine="480"/>
              <w:rPr>
                <w:rFonts w:ascii="宋体" w:hAnsi="宋体"/>
                <w:sz w:val="24"/>
                <w:szCs w:val="24"/>
              </w:rPr>
            </w:pPr>
            <w:r w:rsidRPr="007A2134">
              <w:rPr>
                <w:rFonts w:ascii="宋体" w:hAnsi="宋体" w:hint="eastAsia"/>
                <w:sz w:val="24"/>
                <w:szCs w:val="24"/>
              </w:rPr>
              <w:t>336</w:t>
            </w:r>
          </w:p>
        </w:tc>
      </w:tr>
    </w:tbl>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三、政府性基金预算支出情况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本单位2020年度政府性基金预算收入为162万元，支出为162万元，年末无结余。支出明细为：专用材料费23万元，劳</w:t>
      </w:r>
      <w:r w:rsidRPr="00DE6024">
        <w:rPr>
          <w:rFonts w:ascii="仿宋_GB2312" w:eastAsia="仿宋_GB2312" w:hint="eastAsia"/>
          <w:sz w:val="32"/>
          <w:szCs w:val="32"/>
        </w:rPr>
        <w:lastRenderedPageBreak/>
        <w:t>务费129万元，委托业务费10万元。</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四、国有资本经营预算支出情况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本年度无国有资本经营预算支出。</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五、社会保险基金预算支出情况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本年度无社会保险基金预算支出。</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六、部门整体支出绩效情况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2020年，八字哨镇认真落实省、市、区关于绩效自评的相关决策部署，按照保进度、重质量、求实效的要求，全面推进各项重点工作，基本完成了各项目标任务。根据《部门整体支出绩效评价指标》评分，得分92分，主要绩效如下：</w:t>
      </w:r>
    </w:p>
    <w:p w:rsidR="00A243E4" w:rsidRPr="00DE6024" w:rsidRDefault="002B2147" w:rsidP="00DE6024">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003E1" w:rsidRPr="00DE6024">
        <w:rPr>
          <w:rFonts w:ascii="仿宋_GB2312" w:eastAsia="仿宋_GB2312" w:hint="eastAsia"/>
          <w:sz w:val="32"/>
          <w:szCs w:val="32"/>
        </w:rPr>
        <w:t>奋勇争先创佳绩，信心更足了。我镇荣获湖南省卫生镇、省文明卫生单位等省级荣誉，平安建设（综治工作）先进乡镇、粮食生产先进典型乡镇、益阳军分区先进基层武装部等市级荣誉，绩效评估“一类单位”、人大工作先进单位、安全生产工作先进单位、粮食生产先进单位、征拆攻坚工作优秀项目主体责任单位、信访工作“三无”乡镇、城乡居民“两险”征缴工作先进单位、税收协控联管先进单位（一等奖）等区级荣誉。高粱坪村荣获国家森林乡村、湖南省文明卫生单位、市级美丽乡村建设示范村、全区综治工作群众满意度二等奖。金家堤村荣获全区脱贫攻坚先进村。岭湖村荣获全区厕改工作先进村。白濒湖村荣获全区综治工作群众满意度三等奖。九亩土社区荣获区级安全生产示范社区、无讼社区、综治工作群众满意度二等奖。还有很多优</w:t>
      </w:r>
      <w:r w:rsidR="00E003E1" w:rsidRPr="00DE6024">
        <w:rPr>
          <w:rFonts w:ascii="仿宋_GB2312" w:eastAsia="仿宋_GB2312" w:hint="eastAsia"/>
          <w:sz w:val="32"/>
          <w:szCs w:val="32"/>
        </w:rPr>
        <w:lastRenderedPageBreak/>
        <w:t>秀同志获评省、市、区先进个人。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同舟共济战疫情，凝聚更紧了。始终把疫情防控作为严肃的政治任务和压倒一切的头等大事来抓，坚持常态化管控、精细化管控不松懈。风雨同舟筑防线。镇村干部、医务人员取消春节休假，抓实疫情监测、排查、预警、防控等各个环节。成立党政主要负责同志双组长制领导小组，充分发挥基层党组织战斗堡垒作用，实行网格化工作机制，设党员责任区235个。1500多名党员干部群众投入防疫工作中，涌现出大学生志愿宣传队、残疾村民拒绝酬劳义务宣传等感人事迹。严密摸排守关卡。按照“镇不漏村、村不漏户、户不漏人”要求，包片分组深入排查摸底，掌握疫区疫点返乡人员情况，做好重点人群、重点场所管控，严防输入。共摸排重点对象252人、集中隔离13人，无一例确诊患者。“湖北返乡、谢绝来访”红色告知书、《居家医学观察告知书》等创新举措，在全区得到推广。复工复产不误时。遵循疫情防控、生产经营、安全生产“三不误”原则，坚决贯彻执行上级决策部署，全力推动市场经营主体平稳有序恢复生产经营。派出班子成员6名、镇村干部14名，对复工企业实行“一对一”包企帮扶。3月上旬，我镇企业复工率和重点项目开工率均达100%，180余家经营门店规范复市，疫期群众生活物资供应充足。</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（三）三农工作谱新篇，农民更乐了。着眼特色农业小镇实际，把农业发展、农村建设摆在首位，着力打造“富裕文明、宜居宜游”八字哨镇。现代农业品牌响。全镇早稻种植面积2.9万</w:t>
      </w:r>
      <w:r w:rsidRPr="00DE6024">
        <w:rPr>
          <w:rFonts w:ascii="仿宋_GB2312" w:eastAsia="仿宋_GB2312" w:hint="eastAsia"/>
          <w:sz w:val="32"/>
          <w:szCs w:val="32"/>
        </w:rPr>
        <w:lastRenderedPageBreak/>
        <w:t>亩，双季稻种植率100%，被益阳市委农村工作领导小组发文表扬。双季稻种植面积6.1万亩，粮食年产量6.08万吨。土地修复治理和产业结构调整有效推进，打造10亩艾草良种选育基地。农业科技含量提高，大力推广农业机械化技术，全面实施测土配方精准施肥。家庭农场、农业生产合作社等新型农业经营主体增至36个。农村集体产权制度改革成果有效巩固，乡村振兴活力迸发，全域旅游热度稳增。美丽乡村面貌新。污染防治系统科学。统筹打好蓝天碧水净土保卫战，扎实推进禁捕退捕、秸秆禁烧、畜禽污染防治等工作。禁捕退捕方面，共查获电鱼工具4套、地笼577个、丝网29条，劝离天然水域垂钓人员523人次，回收资江沿线居民渔具网具265斤，妥善做好34户51名持证渔民的转产安置。河长制方面，常态化开展巡河及保洁工作，整治“千吨万人”饮水工程取水点问题2处。农村人居环境管理长效机制基本建立，居民住房、饮水和出行等基本生活条件明显改善。全面完成白濒湖村改水改厕、岭湖村改厕工作。高粱坪村、金家堤村分别承办了全区人居环境整治工作现场会，镇人居环境整治中心承办了省农药包装废弃物工作现场会。文体事业基础牢。我镇传承千年古老文明，继承红色革命基因，始终将群众精神文明建设摆在突出位置，厚植多彩文化底色。金家堤支部陈列馆获评省级爱国主义教育基地。新时代文明实践志愿活动、全民健身运动深入开展，新建苦竹湖5人足球场、太阳能声控音乐健身步道设施。群众性文化生活丰富，建设竹湖村村民文娱舞台，启动了赫</w:t>
      </w:r>
      <w:r w:rsidRPr="00DE6024">
        <w:rPr>
          <w:rFonts w:ascii="仿宋_GB2312" w:eastAsia="仿宋_GB2312" w:hint="eastAsia"/>
          <w:sz w:val="32"/>
          <w:szCs w:val="32"/>
        </w:rPr>
        <w:lastRenderedPageBreak/>
        <w:t>山区图书馆八字哨镇分馆建设的前期工作。建立“扫黄打非”三支队伍，基层站点全覆盖。村规民约作用彰显，村（社区）换届风清气正、稳步推进。</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四）主动融入新格局，发展更活了。秉承“创新、协调、绿色、开放、共享”新发展理念，在经济发展瓶颈剧增的情况下，团结凝聚全镇上下干事创业，推动经济发展再上新台阶。主要指标态势向好。实现地区生产总值3.79亿元，同比增长0.5%；固定资产投资8000万元，同比增长2.5%；财政总收入4050万元，同比增长10%；居民人均可支配收入22542元，同比增长0.3%。龙头企业活力迸发。规模工业企业3家，分别是白坪湖米业、正东食品、鑫玉米业，其中，白坪湖米业销售网络已遍布华北、华东、华南、西南等全国各地，作为益阳市农业产业化龙头企业，目前正在申报省级龙头企业。龙头洲公司作为我镇服务业品牌企业，打响苦竹湖风景区生态、休闲、娱乐、养生等招牌，吸引益阳、湘阴等地群众纷至沓来。项目建设高质优效。坚持“巩固内循环、打通外循环”战略，扎实推进对外大通道建设。投资1.2亿元、全长2.3千米的平益高速八字哨连接线全线拉通。提质改造农村公路14.9千米。投资240万元、全长9千米的G536“生态走廊”绿化亮化工程完工。投资2750万元、占地面积1.92亩、日污水处理规模500吨的镇污水处理厂，已达到污水通水条件。营商环境优化年助力打造更优营商环境，全年新增市场主体85个。</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lastRenderedPageBreak/>
        <w:t>（五）安居乐业有保障，民意更优了。以人民为中心是新发展理念的“根”和“魂”，人民群众就是我们干工作的出发点和落脚点。脱贫目标如期实现。五年来，全镇先后投入各类扶贫资金3000余万元，共申报低保470人、办理残疾证555人、教育帮扶2800人次、就业培训770人次、危房改造635栋。全镇2个贫困村、1862名贫困人口全部脱贫，贫困发生率从7.2%降到0。我们代表赫山区顺利通过了脱贫“省考”，八字哨镇与全国一道昂首迈入全面小康。民生保障兜底有力。城乡居民养老保险缴费9087人，全镇完成比例63.22%。全年发放低保142.7</w:t>
      </w:r>
      <w:r w:rsidRPr="00DE6024">
        <w:rPr>
          <w:rFonts w:ascii="仿宋_GB2312" w:eastAsia="仿宋_GB2312" w:hint="eastAsia"/>
          <w:sz w:val="32"/>
          <w:szCs w:val="32"/>
        </w:rPr>
        <w:t> </w:t>
      </w:r>
      <w:r w:rsidRPr="00DE6024">
        <w:rPr>
          <w:rFonts w:ascii="仿宋_GB2312" w:eastAsia="仿宋_GB2312" w:hint="eastAsia"/>
          <w:sz w:val="32"/>
          <w:szCs w:val="32"/>
        </w:rPr>
        <w:t>万元、特困资金152.4</w:t>
      </w:r>
      <w:r w:rsidRPr="00DE6024">
        <w:rPr>
          <w:rFonts w:ascii="仿宋_GB2312" w:eastAsia="仿宋_GB2312" w:hint="eastAsia"/>
          <w:sz w:val="32"/>
          <w:szCs w:val="32"/>
        </w:rPr>
        <w:t> </w:t>
      </w:r>
      <w:r w:rsidRPr="00DE6024">
        <w:rPr>
          <w:rFonts w:ascii="仿宋_GB2312" w:eastAsia="仿宋_GB2312" w:hint="eastAsia"/>
          <w:sz w:val="32"/>
          <w:szCs w:val="32"/>
        </w:rPr>
        <w:t>万元、临时救助资金81.95</w:t>
      </w:r>
      <w:r w:rsidRPr="00DE6024">
        <w:rPr>
          <w:rFonts w:ascii="仿宋_GB2312" w:eastAsia="仿宋_GB2312" w:hint="eastAsia"/>
          <w:sz w:val="32"/>
          <w:szCs w:val="32"/>
        </w:rPr>
        <w:t> </w:t>
      </w:r>
      <w:r w:rsidRPr="00DE6024">
        <w:rPr>
          <w:rFonts w:ascii="仿宋_GB2312" w:eastAsia="仿宋_GB2312" w:hint="eastAsia"/>
          <w:sz w:val="32"/>
          <w:szCs w:val="32"/>
        </w:rPr>
        <w:t>万元。危房改造33户，其中重建户12户、维修户21户。妇联、团委、工会等群团组织结对帮扶留守儿童168人，救助失依女童2人，慰问困难党员68人。风险防控精准有效。统筹发展与安全，持续抓好重点领域风险防范化解。财政实现保工资、保运转、保基本民生。开展金融领域风险防范宣传教育。众志成城抵御凶猛汛情，党干群驻守资江大堤30天，及时除险3起，保住了安全堤线，守护群众汛期基本生活生产安全。统筹防范意识形态、信访维稳、民族宗教等重点领域风险，为加快高质量发展营造了安全稳定的社会环境。启动安全生产专项整治三年行动，建设G536宣传长廊，开展联合检查20余次，排查治理安全隐患28起。保障群众舌尖上的安全，下达责令改正通知书34份，立案查处违法生产经营食品单位7户，罚没入库6.1万元。破获各类刑事案件6起，打</w:t>
      </w:r>
      <w:r w:rsidRPr="00DE6024">
        <w:rPr>
          <w:rFonts w:ascii="仿宋_GB2312" w:eastAsia="仿宋_GB2312" w:hint="eastAsia"/>
          <w:sz w:val="32"/>
          <w:szCs w:val="32"/>
        </w:rPr>
        <w:lastRenderedPageBreak/>
        <w:t>击处理违法犯罪人员29人，镇村两级排查调处各类矛盾纠纷150余起。依法规范开展社区矫正和安置帮教工作。</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六）自身建设不停步，服务更勤了。在夺取抗疫、发展“双顺利”，实现脱贫、小康和五年规划“三收官”的奋进征途上，我们不断加强自身建设。机关运转提速。全面修改完善机关管理制度，严明奖惩、督促落实，进一步增强干职工组织纪律意识，促进机关规范高效运行。鲜明树立重实干重实绩用人导向，借机构改革契机，提拔能干事、会干事的青年干部到中层骨干岗位，诚请有经验的老干部加强指导，激发了干部干事创业的积极性。政务服务增效。全面推进基层公共服务“一门式”全覆盖工作，镇村录入便民服务事项百余条。进一步优化镇、村政务（便民）服务中心，完善综合窗口的设置与管理，实现“一门受理，一站办结”。有序有效推进政府信息公开工作。加大政府信息公开的宣传力度，完善政府信息公开的各项制度，扩展政府信息公开内容，规范政府信息公开申请处理程序。全年及时处理、按时回复市区热线交办事项122个。法治建设赋能。严格按照法定权限和程序行使权力、履行职责，做到“法无授权不可为”。加强公共法律服务建设，实现法律服务站点镇村全覆盖。落实“一村一法律顾问”制度，建立镇村二级法律服务微信群，群众可通过微信群进行专业法律咨询。组织开展国家宪法日活动、“送法下乡”法制宣传活动等普法教育活动。充分发挥社会监督作用，进一步加强微信公众号平台建设，畅通民意反映渠道。自觉接受人大监</w:t>
      </w:r>
      <w:r w:rsidRPr="00DE6024">
        <w:rPr>
          <w:rFonts w:ascii="仿宋_GB2312" w:eastAsia="仿宋_GB2312" w:hint="eastAsia"/>
          <w:sz w:val="32"/>
          <w:szCs w:val="32"/>
        </w:rPr>
        <w:lastRenderedPageBreak/>
        <w:t>督，全年办理人大代表建议和意见7件，办复率100%。</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七、存在的问题及原因分析</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（一）预算编制准确率有待进一步提高。除政策性因素以外，主要是由于部分临时、紧急或突发的工作任务资金未纳入年初预算范围，导致年中追加预算，影响整体预算编制的准确率。</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（二）财政工作水平有待提高。财政工作按部就班，缺乏创新，在精度和深度上欠缺，还需要进一步完善，尤其是要做到专款专用。</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（三）专项资金少，资金压力大。针对我镇农村经济基础薄弱、资金压力大的现状，重点产业项目尚需进一步的加强</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（四）资金使用存在滞后现象。目前我镇仍有年末结余情况，资金没有及时使用。</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八、下一步改进措施</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（一）准确编制预算</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（二）加强财务管理，认真学习政策</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一是要加强单位财务管理，健全单位财务管理制度体系，规范单位财务行为。在费用报账支付时，按照预算规定的费用项目</w:t>
      </w:r>
      <w:r w:rsidRPr="00DE6024">
        <w:rPr>
          <w:rFonts w:ascii="仿宋_GB2312" w:eastAsia="仿宋_GB2312" w:hint="eastAsia"/>
          <w:sz w:val="32"/>
          <w:szCs w:val="32"/>
        </w:rPr>
        <w:lastRenderedPageBreak/>
        <w:t>和用途进行资金使用审核、列报支付、财务核算，杜绝超支现象的发生。二是加强政策学习，提高思想认识。组织相关人员认真学习《预算法》等相关法规、制度，提高单位领导对学习财务管理政策的重视。</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（三）加强预算执行力度，以减少沉淀资金</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一是加快资金拨付。按照专项资金类型限定拨付期限，专项资金在收到项目计划后在规定期限内下达有关部门或实施单位。二是加快督促项目工程的实施和验收，完善财务报账手续，防止项目资金滞留。</w:t>
      </w:r>
    </w:p>
    <w:p w:rsidR="00A243E4" w:rsidRPr="001D3D7A" w:rsidRDefault="00E003E1" w:rsidP="00DE6024">
      <w:pPr>
        <w:spacing w:line="560" w:lineRule="exact"/>
        <w:ind w:firstLineChars="200" w:firstLine="640"/>
        <w:rPr>
          <w:rFonts w:ascii="黑体" w:eastAsia="黑体" w:hAnsi="黑体"/>
          <w:sz w:val="32"/>
          <w:szCs w:val="32"/>
        </w:rPr>
      </w:pPr>
      <w:r w:rsidRPr="001D3D7A">
        <w:rPr>
          <w:rFonts w:ascii="黑体" w:eastAsia="黑体" w:hAnsi="黑体" w:hint="eastAsia"/>
          <w:sz w:val="32"/>
          <w:szCs w:val="32"/>
        </w:rPr>
        <w:t>九、其他需要说明的情况</w:t>
      </w:r>
    </w:p>
    <w:p w:rsidR="00A243E4" w:rsidRPr="00DE6024" w:rsidRDefault="00E003E1"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无。</w:t>
      </w:r>
    </w:p>
    <w:p w:rsidR="00DE6024" w:rsidRPr="00DE6024" w:rsidRDefault="00DE6024" w:rsidP="00DE6024">
      <w:pPr>
        <w:spacing w:line="560" w:lineRule="exact"/>
        <w:ind w:firstLineChars="200" w:firstLine="640"/>
        <w:rPr>
          <w:rFonts w:ascii="仿宋_GB2312" w:eastAsia="仿宋_GB2312"/>
          <w:sz w:val="32"/>
          <w:szCs w:val="32"/>
        </w:rPr>
      </w:pPr>
    </w:p>
    <w:p w:rsidR="00DE6024" w:rsidRPr="00DE6024" w:rsidRDefault="00DE6024"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 xml:space="preserve">                         益阳市八字哨镇人民政府</w:t>
      </w:r>
    </w:p>
    <w:p w:rsidR="00DE6024" w:rsidRPr="00DE6024" w:rsidRDefault="00DE6024" w:rsidP="00DE6024">
      <w:pPr>
        <w:spacing w:line="560" w:lineRule="exact"/>
        <w:ind w:firstLineChars="200" w:firstLine="640"/>
        <w:rPr>
          <w:rFonts w:ascii="仿宋_GB2312" w:eastAsia="仿宋_GB2312"/>
          <w:sz w:val="32"/>
          <w:szCs w:val="32"/>
        </w:rPr>
      </w:pPr>
      <w:r w:rsidRPr="00DE6024">
        <w:rPr>
          <w:rFonts w:ascii="仿宋_GB2312" w:eastAsia="仿宋_GB2312" w:hint="eastAsia"/>
          <w:sz w:val="32"/>
          <w:szCs w:val="32"/>
        </w:rPr>
        <w:t xml:space="preserve">                           2021年10月18日</w:t>
      </w:r>
    </w:p>
    <w:p w:rsidR="00DE6024" w:rsidRDefault="00DE6024">
      <w:pPr>
        <w:snapToGrid w:val="0"/>
        <w:spacing w:line="560" w:lineRule="exact"/>
        <w:ind w:firstLineChars="200" w:firstLine="640"/>
        <w:rPr>
          <w:rFonts w:ascii="宋体"/>
          <w:color w:val="000000"/>
          <w:kern w:val="0"/>
          <w:sz w:val="32"/>
          <w:szCs w:val="32"/>
        </w:rPr>
      </w:pPr>
    </w:p>
    <w:p w:rsidR="00DE6024" w:rsidRDefault="00DE6024">
      <w:pPr>
        <w:widowControl/>
        <w:jc w:val="left"/>
        <w:rPr>
          <w:rFonts w:ascii="宋体" w:hAnsi="宋体" w:cs="宋体"/>
          <w:b/>
          <w:bCs/>
          <w:color w:val="333333"/>
          <w:kern w:val="0"/>
          <w:sz w:val="36"/>
          <w:szCs w:val="36"/>
        </w:rPr>
      </w:pPr>
      <w:r>
        <w:rPr>
          <w:rFonts w:ascii="宋体" w:hAnsi="宋体" w:cs="宋体"/>
          <w:b/>
          <w:bCs/>
          <w:color w:val="333333"/>
          <w:sz w:val="36"/>
          <w:szCs w:val="36"/>
        </w:rPr>
        <w:br w:type="page"/>
      </w:r>
    </w:p>
    <w:p w:rsidR="00A243E4" w:rsidRDefault="00E003E1" w:rsidP="002B2147">
      <w:pPr>
        <w:pStyle w:val="a5"/>
        <w:widowControl/>
        <w:shd w:val="clear" w:color="auto" w:fill="FFFFFF"/>
        <w:spacing w:beforeAutospacing="0" w:afterAutospacing="0" w:line="480" w:lineRule="atLeast"/>
        <w:jc w:val="center"/>
        <w:rPr>
          <w:rFonts w:ascii="宋体" w:hAnsi="宋体" w:cs="宋体"/>
          <w:b/>
          <w:bCs/>
          <w:color w:val="333333"/>
          <w:sz w:val="36"/>
          <w:szCs w:val="36"/>
        </w:rPr>
      </w:pPr>
      <w:r>
        <w:rPr>
          <w:rFonts w:ascii="宋体" w:hAnsi="宋体" w:cs="宋体" w:hint="eastAsia"/>
          <w:b/>
          <w:bCs/>
          <w:color w:val="333333"/>
          <w:sz w:val="36"/>
          <w:szCs w:val="36"/>
        </w:rPr>
        <w:lastRenderedPageBreak/>
        <w:t>2020年度部门整体支出绩效自评指标计分表</w:t>
      </w:r>
    </w:p>
    <w:tbl>
      <w:tblPr>
        <w:tblW w:w="90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tblPr>
      <w:tblGrid>
        <w:gridCol w:w="1049"/>
        <w:gridCol w:w="900"/>
        <w:gridCol w:w="990"/>
        <w:gridCol w:w="661"/>
        <w:gridCol w:w="2505"/>
        <w:gridCol w:w="2923"/>
      </w:tblGrid>
      <w:tr w:rsidR="00A243E4" w:rsidRPr="00326D65" w:rsidTr="0024472E">
        <w:trPr>
          <w:trHeight w:val="267"/>
        </w:trPr>
        <w:tc>
          <w:tcPr>
            <w:tcW w:w="1049"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jc w:val="center"/>
              <w:rPr>
                <w:rFonts w:ascii="宋体" w:hAnsi="宋体"/>
                <w:szCs w:val="21"/>
              </w:rPr>
            </w:pPr>
            <w:bookmarkStart w:id="0" w:name="_GoBack" w:colFirst="3" w:colLast="3"/>
            <w:r w:rsidRPr="00326D65">
              <w:rPr>
                <w:rFonts w:ascii="宋体" w:hAnsi="宋体"/>
                <w:szCs w:val="21"/>
              </w:rPr>
              <w:t>一级指标</w:t>
            </w:r>
          </w:p>
        </w:tc>
        <w:tc>
          <w:tcPr>
            <w:tcW w:w="90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jc w:val="center"/>
              <w:rPr>
                <w:rFonts w:ascii="宋体" w:hAnsi="宋体"/>
                <w:szCs w:val="21"/>
              </w:rPr>
            </w:pPr>
            <w:r w:rsidRPr="00326D65">
              <w:rPr>
                <w:rFonts w:ascii="宋体" w:hAnsi="宋体"/>
                <w:szCs w:val="21"/>
              </w:rPr>
              <w:t>二级指标</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jc w:val="center"/>
              <w:rPr>
                <w:rFonts w:ascii="宋体" w:hAnsi="宋体"/>
                <w:szCs w:val="21"/>
              </w:rPr>
            </w:pPr>
            <w:r w:rsidRPr="00326D65">
              <w:rPr>
                <w:rFonts w:ascii="宋体" w:hAnsi="宋体"/>
                <w:szCs w:val="21"/>
              </w:rPr>
              <w:t>三级指标</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自评分</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jc w:val="center"/>
              <w:rPr>
                <w:rFonts w:ascii="宋体" w:hAnsi="宋体"/>
                <w:szCs w:val="21"/>
              </w:rPr>
            </w:pPr>
            <w:r w:rsidRPr="00326D65">
              <w:rPr>
                <w:rFonts w:ascii="宋体" w:hAnsi="宋体"/>
                <w:szCs w:val="21"/>
              </w:rPr>
              <w:t>指标解释</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jc w:val="center"/>
              <w:rPr>
                <w:rFonts w:ascii="宋体" w:hAnsi="宋体"/>
                <w:szCs w:val="21"/>
              </w:rPr>
            </w:pPr>
            <w:r w:rsidRPr="00326D65">
              <w:rPr>
                <w:rFonts w:ascii="宋体" w:hAnsi="宋体"/>
                <w:szCs w:val="21"/>
              </w:rPr>
              <w:t>指标说明</w:t>
            </w:r>
          </w:p>
        </w:tc>
      </w:tr>
      <w:tr w:rsidR="00A243E4" w:rsidRPr="00326D65" w:rsidTr="0024472E">
        <w:trPr>
          <w:trHeight w:val="1240"/>
        </w:trPr>
        <w:tc>
          <w:tcPr>
            <w:tcW w:w="1049"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投入（20分）</w:t>
            </w: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目标设定（5分）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绩效目标合理性（2分）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部门所设立的整体绩效目标依据是否充分，是否符合客观实际，用以反映和考核部门整体绩效目标与部门履职、年度工作任务的相符性情况。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①是否符合国家法律法规、国民经济和社会发展总体规划；</w:t>
            </w:r>
          </w:p>
          <w:p w:rsidR="00A243E4" w:rsidRPr="00326D65" w:rsidRDefault="00E003E1" w:rsidP="00326D65">
            <w:pPr>
              <w:spacing w:line="220" w:lineRule="exact"/>
              <w:rPr>
                <w:rFonts w:ascii="宋体" w:hAnsi="宋体"/>
                <w:szCs w:val="21"/>
              </w:rPr>
            </w:pPr>
            <w:r w:rsidRPr="00326D65">
              <w:rPr>
                <w:rFonts w:ascii="宋体" w:hAnsi="宋体"/>
                <w:szCs w:val="21"/>
              </w:rPr>
              <w:t>②是否符合部门“三定”方案确定的职责；</w:t>
            </w:r>
          </w:p>
          <w:p w:rsidR="00A243E4" w:rsidRPr="00326D65" w:rsidRDefault="00E003E1" w:rsidP="00326D65">
            <w:pPr>
              <w:spacing w:line="220" w:lineRule="exact"/>
              <w:rPr>
                <w:rFonts w:ascii="宋体" w:hAnsi="宋体"/>
                <w:szCs w:val="21"/>
              </w:rPr>
            </w:pPr>
            <w:r w:rsidRPr="00326D65">
              <w:rPr>
                <w:rFonts w:ascii="宋体" w:hAnsi="宋体"/>
                <w:szCs w:val="21"/>
              </w:rPr>
              <w:t>③是否符合部门制定的中长期实施规划。</w:t>
            </w:r>
          </w:p>
        </w:tc>
      </w:tr>
      <w:tr w:rsidR="00A243E4" w:rsidRPr="00326D65" w:rsidTr="0024472E">
        <w:trPr>
          <w:trHeight w:val="1551"/>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绩效指标明确性（3分）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3</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部门依据整体绩效目标所设定的绩效指标是否清晰、细化、可衡量，用以反映和考核部门整体绩效目标的明细化情况。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①是否将部门整体的绩效目标细化分解为具体的工作任务；</w:t>
            </w:r>
          </w:p>
          <w:p w:rsidR="00B6150B" w:rsidRPr="00326D65" w:rsidRDefault="00E003E1" w:rsidP="00326D65">
            <w:pPr>
              <w:spacing w:line="220" w:lineRule="exact"/>
              <w:rPr>
                <w:rFonts w:ascii="宋体" w:hAnsi="宋体"/>
                <w:szCs w:val="21"/>
              </w:rPr>
            </w:pPr>
            <w:r w:rsidRPr="00326D65">
              <w:rPr>
                <w:rFonts w:ascii="宋体" w:hAnsi="宋体"/>
                <w:szCs w:val="21"/>
              </w:rPr>
              <w:t>②是否通过清晰、可衡量的指标值予以体现。</w:t>
            </w:r>
          </w:p>
          <w:p w:rsidR="00A243E4" w:rsidRPr="00326D65" w:rsidRDefault="00E003E1" w:rsidP="00326D65">
            <w:pPr>
              <w:spacing w:line="220" w:lineRule="exact"/>
              <w:rPr>
                <w:rFonts w:ascii="宋体" w:hAnsi="宋体"/>
                <w:szCs w:val="21"/>
              </w:rPr>
            </w:pPr>
            <w:r w:rsidRPr="00326D65">
              <w:rPr>
                <w:rFonts w:ascii="宋体" w:hAnsi="宋体"/>
                <w:szCs w:val="21"/>
              </w:rPr>
              <w:t>③是否与部门年度的任务数或计划数相对应；</w:t>
            </w:r>
          </w:p>
          <w:p w:rsidR="00A243E4" w:rsidRPr="00326D65" w:rsidRDefault="00E003E1" w:rsidP="00326D65">
            <w:pPr>
              <w:spacing w:line="220" w:lineRule="exact"/>
              <w:rPr>
                <w:rFonts w:ascii="宋体" w:hAnsi="宋体"/>
                <w:szCs w:val="21"/>
              </w:rPr>
            </w:pPr>
            <w:r w:rsidRPr="00326D65">
              <w:rPr>
                <w:rFonts w:ascii="宋体" w:hAnsi="宋体"/>
                <w:szCs w:val="21"/>
              </w:rPr>
              <w:t>④是否与本年度部门预算资金相匹配。</w:t>
            </w:r>
          </w:p>
        </w:tc>
      </w:tr>
      <w:tr w:rsidR="00A243E4" w:rsidRPr="00326D65" w:rsidTr="0024472E">
        <w:trPr>
          <w:trHeight w:val="1132"/>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预算配置（15分）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在职人员</w:t>
            </w:r>
          </w:p>
          <w:p w:rsidR="00A243E4" w:rsidRPr="00326D65" w:rsidRDefault="00E003E1" w:rsidP="00326D65">
            <w:pPr>
              <w:spacing w:line="220" w:lineRule="exact"/>
              <w:rPr>
                <w:rFonts w:ascii="宋体" w:hAnsi="宋体"/>
                <w:szCs w:val="21"/>
              </w:rPr>
            </w:pPr>
            <w:r w:rsidRPr="00326D65">
              <w:rPr>
                <w:rFonts w:ascii="宋体" w:hAnsi="宋体"/>
                <w:szCs w:val="21"/>
              </w:rPr>
              <w:t>控制率（5分）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5</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部门本年度实际在职人员数与编制数的比率，用以反映和考核部门对人员成本的控制程度。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在职人员控制率=（在职人员数/编制数）×100%。</w:t>
            </w:r>
          </w:p>
          <w:p w:rsidR="00A243E4" w:rsidRPr="00326D65" w:rsidRDefault="00E003E1" w:rsidP="00326D65">
            <w:pPr>
              <w:spacing w:line="220" w:lineRule="exact"/>
              <w:rPr>
                <w:rFonts w:ascii="宋体" w:hAnsi="宋体"/>
                <w:szCs w:val="21"/>
              </w:rPr>
            </w:pPr>
            <w:r w:rsidRPr="00326D65">
              <w:rPr>
                <w:rFonts w:ascii="宋体" w:hAnsi="宋体"/>
                <w:szCs w:val="21"/>
              </w:rPr>
              <w:t>在职人员数：部门实际在职人数，以财政部确定的部门决算编制口径为准。</w:t>
            </w:r>
          </w:p>
          <w:p w:rsidR="00A243E4" w:rsidRPr="00326D65" w:rsidRDefault="00E003E1" w:rsidP="00326D65">
            <w:pPr>
              <w:spacing w:line="220" w:lineRule="exact"/>
              <w:rPr>
                <w:rFonts w:ascii="宋体" w:hAnsi="宋体"/>
                <w:szCs w:val="21"/>
              </w:rPr>
            </w:pPr>
            <w:r w:rsidRPr="00326D65">
              <w:rPr>
                <w:rFonts w:ascii="宋体" w:hAnsi="宋体"/>
                <w:szCs w:val="21"/>
              </w:rPr>
              <w:t>编制数：机构编制部门核定批复的部门的人员编制数。</w:t>
            </w:r>
          </w:p>
        </w:tc>
      </w:tr>
      <w:tr w:rsidR="00A243E4" w:rsidRPr="00326D65" w:rsidTr="0024472E">
        <w:trPr>
          <w:trHeight w:val="202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“三公经费”变动率（5分）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5</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部门本年度“三公经费”预算数与上年度“三公经费”预算数的变动比率，用以反映和考核部门对控制重点行政成本的努力程度。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“三公经费”变动率=[（本年度“三公经费”总额-上年度“三公经费”总额）/上年度“三公经费”总额]×100%。</w:t>
            </w:r>
          </w:p>
          <w:p w:rsidR="00A243E4" w:rsidRPr="00326D65" w:rsidRDefault="00E003E1" w:rsidP="00326D65">
            <w:pPr>
              <w:spacing w:line="220" w:lineRule="exact"/>
              <w:rPr>
                <w:rFonts w:ascii="宋体" w:hAnsi="宋体"/>
                <w:szCs w:val="21"/>
              </w:rPr>
            </w:pPr>
            <w:r w:rsidRPr="00326D65">
              <w:rPr>
                <w:rFonts w:ascii="宋体" w:hAnsi="宋体"/>
                <w:szCs w:val="21"/>
              </w:rPr>
              <w:t>“三公经费”：年度预算安排的因公出国（境）费、公务车辆购置及运行费和公务招待费。</w:t>
            </w:r>
          </w:p>
        </w:tc>
      </w:tr>
      <w:tr w:rsidR="00A243E4" w:rsidRPr="00326D65" w:rsidTr="0024472E">
        <w:trPr>
          <w:trHeight w:val="250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重点支出</w:t>
            </w:r>
          </w:p>
          <w:p w:rsidR="00A243E4" w:rsidRPr="00326D65" w:rsidRDefault="00E003E1" w:rsidP="00326D65">
            <w:pPr>
              <w:spacing w:line="220" w:lineRule="exact"/>
              <w:rPr>
                <w:rFonts w:ascii="宋体" w:hAnsi="宋体"/>
                <w:szCs w:val="21"/>
              </w:rPr>
            </w:pPr>
            <w:r w:rsidRPr="00326D65">
              <w:rPr>
                <w:rFonts w:ascii="宋体" w:hAnsi="宋体"/>
                <w:szCs w:val="21"/>
              </w:rPr>
              <w:t>安排率（5分）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5</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部门本年度预算安排的重点预算支出与部门预算总支出的比率，用以反映和考核部门对履行主要职责或完成重点任务的保障程度。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重点支出安排率=（重点预算支出/预算总支出）×100%。</w:t>
            </w:r>
          </w:p>
          <w:p w:rsidR="00A243E4" w:rsidRPr="00326D65" w:rsidRDefault="00E003E1" w:rsidP="00326D65">
            <w:pPr>
              <w:spacing w:line="220" w:lineRule="exact"/>
              <w:rPr>
                <w:rFonts w:ascii="宋体" w:hAnsi="宋体"/>
                <w:szCs w:val="21"/>
              </w:rPr>
            </w:pPr>
            <w:r w:rsidRPr="00326D65">
              <w:rPr>
                <w:rFonts w:ascii="宋体" w:hAnsi="宋体"/>
                <w:szCs w:val="21"/>
              </w:rPr>
              <w:t>重点预算支出：部门年度预算安排的，与本部门履职和发展密切相关、具有明显社会和经济影响、党委政府关心或社会比较关注的预算支出支出总额。</w:t>
            </w:r>
          </w:p>
          <w:p w:rsidR="00A243E4" w:rsidRPr="00326D65" w:rsidRDefault="00E003E1" w:rsidP="00326D65">
            <w:pPr>
              <w:spacing w:line="220" w:lineRule="exact"/>
              <w:rPr>
                <w:rFonts w:ascii="宋体" w:hAnsi="宋体"/>
                <w:szCs w:val="21"/>
              </w:rPr>
            </w:pPr>
            <w:r w:rsidRPr="00326D65">
              <w:rPr>
                <w:rFonts w:ascii="宋体" w:hAnsi="宋体"/>
                <w:szCs w:val="21"/>
              </w:rPr>
              <w:t>预算总支出：部门年度预算安排的预算支出支出总额。</w:t>
            </w:r>
          </w:p>
        </w:tc>
      </w:tr>
      <w:tr w:rsidR="00A243E4" w:rsidRPr="00326D65" w:rsidTr="0024472E">
        <w:trPr>
          <w:trHeight w:val="1278"/>
        </w:trPr>
        <w:tc>
          <w:tcPr>
            <w:tcW w:w="1049"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lastRenderedPageBreak/>
              <w:t>过程（30分）</w:t>
            </w: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预算执行（20分）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w:t>
            </w:r>
          </w:p>
          <w:p w:rsidR="00A243E4" w:rsidRPr="00326D65" w:rsidRDefault="00E003E1" w:rsidP="00326D65">
            <w:pPr>
              <w:spacing w:line="220" w:lineRule="exact"/>
              <w:rPr>
                <w:rFonts w:ascii="宋体" w:hAnsi="宋体"/>
                <w:szCs w:val="21"/>
              </w:rPr>
            </w:pPr>
            <w:r w:rsidRPr="00326D65">
              <w:rPr>
                <w:rFonts w:ascii="宋体" w:hAnsi="宋体"/>
                <w:szCs w:val="21"/>
              </w:rPr>
              <w:t>执行率（4分）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3</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部门本年度预算完成数与预算数的比率，用以反映和考核部门预算完成程度。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预算执行率=（预算执行数/算数）×100%。</w:t>
            </w:r>
          </w:p>
          <w:p w:rsidR="00A243E4" w:rsidRPr="00326D65" w:rsidRDefault="00E003E1" w:rsidP="00326D65">
            <w:pPr>
              <w:spacing w:line="220" w:lineRule="exact"/>
              <w:rPr>
                <w:rFonts w:ascii="宋体" w:hAnsi="宋体"/>
                <w:szCs w:val="21"/>
              </w:rPr>
            </w:pPr>
            <w:r w:rsidRPr="00326D65">
              <w:rPr>
                <w:rFonts w:ascii="宋体" w:hAnsi="宋体"/>
                <w:szCs w:val="21"/>
              </w:rPr>
              <w:t>预算执行数：部门本年度实际完成的预算数。</w:t>
            </w:r>
          </w:p>
          <w:p w:rsidR="00A243E4" w:rsidRPr="00326D65" w:rsidRDefault="00E003E1" w:rsidP="00326D65">
            <w:pPr>
              <w:spacing w:line="220" w:lineRule="exact"/>
              <w:rPr>
                <w:rFonts w:ascii="宋体" w:hAnsi="宋体"/>
                <w:szCs w:val="21"/>
              </w:rPr>
            </w:pPr>
            <w:r w:rsidRPr="00326D65">
              <w:rPr>
                <w:rFonts w:ascii="宋体" w:hAnsi="宋体"/>
                <w:szCs w:val="21"/>
              </w:rPr>
              <w:t>预算数：财政部门批复的本年度部门预算数。</w:t>
            </w:r>
          </w:p>
        </w:tc>
      </w:tr>
      <w:tr w:rsidR="00A243E4" w:rsidRPr="00326D65" w:rsidTr="0024472E">
        <w:trPr>
          <w:trHeight w:val="1257"/>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预算调整率（2分）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部门本年度预算调整数与预算数的比率，用以反映和考核部门预算的调整程度。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预算调整率=（预算调整数/预算数）×100%。</w:t>
            </w:r>
          </w:p>
          <w:p w:rsidR="00A243E4" w:rsidRPr="00326D65" w:rsidRDefault="00E003E1" w:rsidP="00326D65">
            <w:pPr>
              <w:spacing w:line="220" w:lineRule="exact"/>
              <w:rPr>
                <w:rFonts w:ascii="宋体" w:hAnsi="宋体"/>
                <w:szCs w:val="21"/>
              </w:rPr>
            </w:pPr>
            <w:r w:rsidRPr="00326D65">
              <w:rPr>
                <w:rFonts w:ascii="宋体" w:hAnsi="宋体"/>
                <w:szCs w:val="21"/>
              </w:rPr>
              <w:t>预算调整数：部门在本年度内涉及预算的追加、追减或结构调整的资金总和（因落实国家政策、发生不可抗力、上级部门或本级党委政府临时交办而产生的调整除外）。</w:t>
            </w:r>
          </w:p>
        </w:tc>
      </w:tr>
      <w:tr w:rsidR="00A243E4" w:rsidRPr="00326D65" w:rsidTr="0024472E">
        <w:trPr>
          <w:trHeight w:val="1922"/>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支付进度率（2分）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部门实际支付进度与既定支付进度的比率，用以反映和考核部门预算执行的及时性和均衡性程度。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支付进度率=（实际支付进度/既定支付进度）×100%。</w:t>
            </w:r>
          </w:p>
          <w:p w:rsidR="00A243E4" w:rsidRPr="00326D65" w:rsidRDefault="00E003E1" w:rsidP="00326D65">
            <w:pPr>
              <w:spacing w:line="220" w:lineRule="exact"/>
              <w:rPr>
                <w:rFonts w:ascii="宋体" w:hAnsi="宋体"/>
                <w:szCs w:val="21"/>
              </w:rPr>
            </w:pPr>
            <w:r w:rsidRPr="00326D65">
              <w:rPr>
                <w:rFonts w:ascii="宋体" w:hAnsi="宋体"/>
                <w:szCs w:val="21"/>
              </w:rPr>
              <w:t>实际支付进度：部门在某一时点的支出预算执行总数与年度支出预算数的比率。</w:t>
            </w:r>
          </w:p>
          <w:p w:rsidR="00A243E4" w:rsidRPr="00326D65" w:rsidRDefault="00E003E1" w:rsidP="00326D65">
            <w:pPr>
              <w:spacing w:line="220" w:lineRule="exact"/>
              <w:rPr>
                <w:rFonts w:ascii="宋体" w:hAnsi="宋体"/>
                <w:szCs w:val="21"/>
              </w:rPr>
            </w:pPr>
            <w:r w:rsidRPr="00326D65">
              <w:rPr>
                <w:rFonts w:ascii="宋体" w:hAnsi="宋体"/>
                <w:szCs w:val="21"/>
              </w:rPr>
              <w:t>既定支付进度：由部门在申报部门整体绩效目标时，参照序时支付进度、前三年支付进度、本级部门平均支付进度水平等确定的，在某一时点应达到的支付进度（比率）。</w:t>
            </w:r>
          </w:p>
        </w:tc>
      </w:tr>
      <w:tr w:rsidR="00A243E4" w:rsidRPr="00326D65" w:rsidTr="0024472E">
        <w:trPr>
          <w:trHeight w:val="232"/>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结转结余率（2分）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部门本年度结转结余总额与支出预算数的比率，用以反映和考核部门对本年度结转结余资金的实际控制程度。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结转结余率=结转结余总额/支出预算数×100%。</w:t>
            </w:r>
          </w:p>
          <w:p w:rsidR="00A243E4" w:rsidRPr="00326D65" w:rsidRDefault="00E003E1" w:rsidP="00326D65">
            <w:pPr>
              <w:spacing w:line="220" w:lineRule="exact"/>
              <w:rPr>
                <w:rFonts w:ascii="宋体" w:hAnsi="宋体"/>
                <w:szCs w:val="21"/>
              </w:rPr>
            </w:pPr>
            <w:r w:rsidRPr="00326D65">
              <w:rPr>
                <w:rFonts w:ascii="宋体" w:hAnsi="宋体"/>
                <w:szCs w:val="21"/>
              </w:rPr>
              <w:t>结转结余总额：部门本年度的结转资金与结余资金之和（以决算数为准）。</w:t>
            </w:r>
          </w:p>
        </w:tc>
      </w:tr>
      <w:tr w:rsidR="00A243E4" w:rsidRPr="00326D65" w:rsidTr="0024472E">
        <w:trPr>
          <w:trHeight w:val="1110"/>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结转结余</w:t>
            </w:r>
          </w:p>
          <w:p w:rsidR="00A243E4" w:rsidRPr="00326D65" w:rsidRDefault="00E003E1" w:rsidP="00326D65">
            <w:pPr>
              <w:spacing w:line="220" w:lineRule="exact"/>
              <w:rPr>
                <w:rFonts w:ascii="宋体" w:hAnsi="宋体"/>
                <w:szCs w:val="21"/>
              </w:rPr>
            </w:pPr>
            <w:r w:rsidRPr="00326D65">
              <w:rPr>
                <w:rFonts w:ascii="宋体" w:hAnsi="宋体"/>
                <w:szCs w:val="21"/>
              </w:rPr>
              <w:t>变动率（2分）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部门本年度结转结余资金总额与上年度结转结余资金总额的变动比率，用以反映和考核部门对控制结转结余资金的努力程度。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结转结余变动率=[（本年度累计结转结余资金总额-上年度累计结转结余资金总额）/上年度累计结转结余资金总额]×100%。</w:t>
            </w:r>
          </w:p>
        </w:tc>
      </w:tr>
      <w:tr w:rsidR="00A243E4" w:rsidRPr="00326D65" w:rsidTr="0024472E">
        <w:trPr>
          <w:trHeight w:val="699"/>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公用经费</w:t>
            </w:r>
          </w:p>
          <w:p w:rsidR="00A243E4" w:rsidRPr="00326D65" w:rsidRDefault="00E003E1" w:rsidP="00326D65">
            <w:pPr>
              <w:spacing w:line="220" w:lineRule="exact"/>
              <w:rPr>
                <w:rFonts w:ascii="宋体" w:hAnsi="宋体"/>
                <w:szCs w:val="21"/>
              </w:rPr>
            </w:pPr>
            <w:r w:rsidRPr="00326D65">
              <w:rPr>
                <w:rFonts w:ascii="宋体" w:hAnsi="宋体"/>
                <w:szCs w:val="21"/>
              </w:rPr>
              <w:t>控制率（2分）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部门本年度实际支出的公用经费总额与预算安排的公用经费总额的比率，用以反映和考核部门对机构运转成本的实际控制程度。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公用经费控制率=（实际支出公用经费总额/预算安排公用经费总额）×100%。</w:t>
            </w:r>
          </w:p>
        </w:tc>
      </w:tr>
      <w:tr w:rsidR="00A243E4" w:rsidRPr="00326D65" w:rsidTr="0024472E">
        <w:trPr>
          <w:trHeight w:val="100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“三公经费”控制率（2分）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部门本年度“三公经费”实际支出数与预算安排数的比率，用以反映和考核部门对“三公经费”的实际控制程度。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“三公经费”控制率=（“三公经费”实际支出数/“三公经费”预算安排数）×100%。</w:t>
            </w:r>
          </w:p>
        </w:tc>
      </w:tr>
      <w:tr w:rsidR="00A243E4" w:rsidRPr="00326D65" w:rsidTr="0024472E">
        <w:trPr>
          <w:trHeight w:val="853"/>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政府采购</w:t>
            </w:r>
          </w:p>
          <w:p w:rsidR="00A243E4" w:rsidRPr="00326D65" w:rsidRDefault="00E003E1" w:rsidP="00326D65">
            <w:pPr>
              <w:spacing w:line="220" w:lineRule="exact"/>
              <w:rPr>
                <w:rFonts w:ascii="宋体" w:hAnsi="宋体"/>
                <w:szCs w:val="21"/>
              </w:rPr>
            </w:pPr>
            <w:r w:rsidRPr="00326D65">
              <w:rPr>
                <w:rFonts w:ascii="宋体" w:hAnsi="宋体"/>
                <w:szCs w:val="21"/>
              </w:rPr>
              <w:t>执行率（4分）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4</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部门本年度实际政府采购金额与年初政府采购预算的比率，用以反映和考核部门政府采购预算执行情况。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政府采购执行率=（实际政府采购金额/政府采购预算数）×100%；</w:t>
            </w:r>
          </w:p>
          <w:p w:rsidR="00A243E4" w:rsidRPr="00326D65" w:rsidRDefault="00E003E1" w:rsidP="00326D65">
            <w:pPr>
              <w:spacing w:line="220" w:lineRule="exact"/>
              <w:rPr>
                <w:rFonts w:ascii="宋体" w:hAnsi="宋体"/>
                <w:szCs w:val="21"/>
              </w:rPr>
            </w:pPr>
            <w:r w:rsidRPr="00326D65">
              <w:rPr>
                <w:rFonts w:ascii="宋体" w:hAnsi="宋体"/>
                <w:szCs w:val="21"/>
              </w:rPr>
              <w:t>政府采购预算：采购机关根据事业发展计划和行政任务编制的、并经过规定程序批准的年度政府采购计划。</w:t>
            </w:r>
          </w:p>
        </w:tc>
      </w:tr>
      <w:tr w:rsidR="00A243E4" w:rsidRPr="00326D65" w:rsidTr="0024472E">
        <w:trPr>
          <w:trHeight w:val="2025"/>
        </w:trPr>
        <w:tc>
          <w:tcPr>
            <w:tcW w:w="1049"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过程（30分）</w:t>
            </w: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预算管理（5分）</w:t>
            </w:r>
          </w:p>
          <w:p w:rsidR="00A243E4" w:rsidRPr="00326D65" w:rsidRDefault="00E003E1" w:rsidP="00326D65">
            <w:pPr>
              <w:spacing w:line="220" w:lineRule="exact"/>
              <w:rPr>
                <w:rFonts w:ascii="宋体" w:hAnsi="宋体"/>
                <w:szCs w:val="21"/>
              </w:rPr>
            </w:pPr>
            <w:r w:rsidRPr="00326D65">
              <w:rPr>
                <w:rFonts w:ascii="宋体" w:hAnsi="宋体"/>
                <w:szCs w:val="21"/>
              </w:rPr>
              <w:t>）</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管理制度</w:t>
            </w:r>
          </w:p>
          <w:p w:rsidR="00A243E4" w:rsidRPr="00326D65" w:rsidRDefault="00E003E1" w:rsidP="00326D65">
            <w:pPr>
              <w:spacing w:line="220" w:lineRule="exact"/>
              <w:rPr>
                <w:rFonts w:ascii="宋体" w:hAnsi="宋体"/>
                <w:szCs w:val="21"/>
              </w:rPr>
            </w:pPr>
            <w:r w:rsidRPr="00326D65">
              <w:rPr>
                <w:rFonts w:ascii="宋体" w:hAnsi="宋体"/>
                <w:szCs w:val="21"/>
              </w:rPr>
              <w:t>健全性（2分）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部门为加强预算管理、规范财务行为而制定的管理制度是否健全完整，用以反映和考核部门预算管理制度对完成主要职责或促进事业发展的保障情况。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①是否已制定或具有预算资金管理办法、内部财务管理制度、会计核算制度等管理制度；</w:t>
            </w:r>
          </w:p>
          <w:p w:rsidR="00A243E4" w:rsidRPr="00326D65" w:rsidRDefault="00E003E1" w:rsidP="00326D65">
            <w:pPr>
              <w:spacing w:line="220" w:lineRule="exact"/>
              <w:rPr>
                <w:rFonts w:ascii="宋体" w:hAnsi="宋体"/>
                <w:szCs w:val="21"/>
              </w:rPr>
            </w:pPr>
            <w:r w:rsidRPr="00326D65">
              <w:rPr>
                <w:rFonts w:ascii="宋体" w:hAnsi="宋体"/>
                <w:szCs w:val="21"/>
              </w:rPr>
              <w:t>②相关管理制度是否合法、合规、完整；</w:t>
            </w:r>
          </w:p>
          <w:p w:rsidR="00A243E4" w:rsidRPr="00326D65" w:rsidRDefault="00E003E1" w:rsidP="00326D65">
            <w:pPr>
              <w:spacing w:line="220" w:lineRule="exact"/>
              <w:rPr>
                <w:rFonts w:ascii="宋体" w:hAnsi="宋体"/>
                <w:szCs w:val="21"/>
              </w:rPr>
            </w:pPr>
            <w:r w:rsidRPr="00326D65">
              <w:rPr>
                <w:rFonts w:ascii="宋体" w:hAnsi="宋体"/>
                <w:szCs w:val="21"/>
              </w:rPr>
              <w:t>③相关管理制度是否得到有效执行。</w:t>
            </w:r>
          </w:p>
        </w:tc>
      </w:tr>
      <w:tr w:rsidR="00A243E4" w:rsidRPr="00326D65" w:rsidTr="0024472E">
        <w:trPr>
          <w:trHeight w:val="253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资金使用</w:t>
            </w:r>
          </w:p>
          <w:p w:rsidR="00A243E4" w:rsidRPr="00326D65" w:rsidRDefault="00E003E1" w:rsidP="00326D65">
            <w:pPr>
              <w:spacing w:line="220" w:lineRule="exact"/>
              <w:rPr>
                <w:rFonts w:ascii="宋体" w:hAnsi="宋体"/>
                <w:szCs w:val="21"/>
              </w:rPr>
            </w:pPr>
            <w:r w:rsidRPr="00326D65">
              <w:rPr>
                <w:rFonts w:ascii="宋体" w:hAnsi="宋体"/>
                <w:szCs w:val="21"/>
              </w:rPr>
              <w:t>合规性（1分）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部门使用预算资金是否符合相关的预算财务管理制度的规定，用以反映和考核部门预算资金的规范运行情况。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①是否符合国家财经法规和财务管理制度规定以及有关预算支出管理办法的规定；</w:t>
            </w:r>
          </w:p>
          <w:p w:rsidR="00A243E4" w:rsidRPr="00326D65" w:rsidRDefault="00E003E1" w:rsidP="00326D65">
            <w:pPr>
              <w:spacing w:line="220" w:lineRule="exact"/>
              <w:rPr>
                <w:rFonts w:ascii="宋体" w:hAnsi="宋体"/>
                <w:szCs w:val="21"/>
              </w:rPr>
            </w:pPr>
            <w:r w:rsidRPr="00326D65">
              <w:rPr>
                <w:rFonts w:ascii="宋体" w:hAnsi="宋体"/>
                <w:szCs w:val="21"/>
              </w:rPr>
              <w:t>②资金的拨付是否有完整的审批程序和手续；</w:t>
            </w:r>
          </w:p>
          <w:p w:rsidR="00A243E4" w:rsidRPr="00326D65" w:rsidRDefault="00E003E1" w:rsidP="00326D65">
            <w:pPr>
              <w:spacing w:line="220" w:lineRule="exact"/>
              <w:rPr>
                <w:rFonts w:ascii="宋体" w:hAnsi="宋体"/>
                <w:szCs w:val="21"/>
              </w:rPr>
            </w:pPr>
            <w:r w:rsidRPr="00326D65">
              <w:rPr>
                <w:rFonts w:ascii="宋体" w:hAnsi="宋体"/>
                <w:szCs w:val="21"/>
              </w:rPr>
              <w:t>③预算支出的重大开支是否经过评估论证；</w:t>
            </w:r>
          </w:p>
          <w:p w:rsidR="00A243E4" w:rsidRPr="00326D65" w:rsidRDefault="00E003E1" w:rsidP="00326D65">
            <w:pPr>
              <w:spacing w:line="220" w:lineRule="exact"/>
              <w:rPr>
                <w:rFonts w:ascii="宋体" w:hAnsi="宋体"/>
                <w:szCs w:val="21"/>
              </w:rPr>
            </w:pPr>
            <w:r w:rsidRPr="00326D65">
              <w:rPr>
                <w:rFonts w:ascii="宋体" w:hAnsi="宋体"/>
                <w:szCs w:val="21"/>
              </w:rPr>
              <w:t>④是否符合部门预算批复的用途；</w:t>
            </w:r>
          </w:p>
          <w:p w:rsidR="00A243E4" w:rsidRPr="00326D65" w:rsidRDefault="00E003E1" w:rsidP="00326D65">
            <w:pPr>
              <w:spacing w:line="220" w:lineRule="exact"/>
              <w:rPr>
                <w:rFonts w:ascii="宋体" w:hAnsi="宋体"/>
                <w:szCs w:val="21"/>
              </w:rPr>
            </w:pPr>
            <w:r w:rsidRPr="00326D65">
              <w:rPr>
                <w:rFonts w:ascii="宋体" w:hAnsi="宋体"/>
                <w:szCs w:val="21"/>
              </w:rPr>
              <w:t>⑤是否存在截留、挤占、挪用、虚列支出等情况。</w:t>
            </w:r>
          </w:p>
        </w:tc>
      </w:tr>
      <w:tr w:rsidR="00A243E4" w:rsidRPr="00326D65" w:rsidTr="0024472E">
        <w:trPr>
          <w:trHeight w:val="1260"/>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预决算信</w:t>
            </w:r>
          </w:p>
          <w:p w:rsidR="00A243E4" w:rsidRPr="00326D65" w:rsidRDefault="00E003E1" w:rsidP="00326D65">
            <w:pPr>
              <w:spacing w:line="220" w:lineRule="exact"/>
              <w:rPr>
                <w:rFonts w:ascii="宋体" w:hAnsi="宋体"/>
                <w:szCs w:val="21"/>
              </w:rPr>
            </w:pPr>
            <w:r w:rsidRPr="00326D65">
              <w:rPr>
                <w:rFonts w:ascii="宋体" w:hAnsi="宋体"/>
                <w:szCs w:val="21"/>
              </w:rPr>
              <w:t>息公开性（1分）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部门是否按照政府信息公开有关规定公开相关预决算信息，用以反映和考核部门预决算管理的公开透明情况。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①是否按规定内容公开预决算信息；</w:t>
            </w:r>
          </w:p>
          <w:p w:rsidR="00A243E4" w:rsidRPr="00326D65" w:rsidRDefault="00E003E1" w:rsidP="00326D65">
            <w:pPr>
              <w:spacing w:line="220" w:lineRule="exact"/>
              <w:rPr>
                <w:rFonts w:ascii="宋体" w:hAnsi="宋体"/>
                <w:szCs w:val="21"/>
              </w:rPr>
            </w:pPr>
            <w:r w:rsidRPr="00326D65">
              <w:rPr>
                <w:rFonts w:ascii="宋体" w:hAnsi="宋体"/>
                <w:szCs w:val="21"/>
              </w:rPr>
              <w:t>②是否按规定时限公开预决算信息。</w:t>
            </w:r>
          </w:p>
          <w:p w:rsidR="00A243E4" w:rsidRPr="00326D65" w:rsidRDefault="00E003E1" w:rsidP="00326D65">
            <w:pPr>
              <w:spacing w:line="220" w:lineRule="exact"/>
              <w:rPr>
                <w:rFonts w:ascii="宋体" w:hAnsi="宋体"/>
                <w:szCs w:val="21"/>
              </w:rPr>
            </w:pPr>
            <w:r w:rsidRPr="00326D65">
              <w:rPr>
                <w:rFonts w:ascii="宋体" w:hAnsi="宋体"/>
                <w:szCs w:val="21"/>
              </w:rPr>
              <w:t>预决算信息是指与部门预算、执行、决算、监督、绩效等管理相关的信息。</w:t>
            </w:r>
          </w:p>
        </w:tc>
      </w:tr>
      <w:tr w:rsidR="00A243E4" w:rsidRPr="00326D65" w:rsidTr="0024472E">
        <w:trPr>
          <w:trHeight w:val="172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基础信息</w:t>
            </w:r>
          </w:p>
          <w:p w:rsidR="00A243E4" w:rsidRPr="00326D65" w:rsidRDefault="00E003E1" w:rsidP="00326D65">
            <w:pPr>
              <w:spacing w:line="220" w:lineRule="exact"/>
              <w:rPr>
                <w:rFonts w:ascii="宋体" w:hAnsi="宋体"/>
                <w:szCs w:val="21"/>
              </w:rPr>
            </w:pPr>
            <w:r w:rsidRPr="00326D65">
              <w:rPr>
                <w:rFonts w:ascii="宋体" w:hAnsi="宋体"/>
                <w:szCs w:val="21"/>
              </w:rPr>
              <w:t>完善性（1分）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部门基础信息是否完善，用以反映和考核基础信息对预算管理工作的支撑情况。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①基础数据信息和会计信息资料是否真实；</w:t>
            </w:r>
          </w:p>
          <w:p w:rsidR="00A243E4" w:rsidRPr="00326D65" w:rsidRDefault="00E003E1" w:rsidP="00326D65">
            <w:pPr>
              <w:spacing w:line="220" w:lineRule="exact"/>
              <w:rPr>
                <w:rFonts w:ascii="宋体" w:hAnsi="宋体"/>
                <w:szCs w:val="21"/>
              </w:rPr>
            </w:pPr>
            <w:r w:rsidRPr="00326D65">
              <w:rPr>
                <w:rFonts w:ascii="宋体" w:hAnsi="宋体"/>
                <w:szCs w:val="21"/>
              </w:rPr>
              <w:t>②基础数据信息和会计信息资料是否完整；</w:t>
            </w:r>
          </w:p>
          <w:p w:rsidR="00A243E4" w:rsidRPr="00326D65" w:rsidRDefault="00E003E1" w:rsidP="00326D65">
            <w:pPr>
              <w:spacing w:line="220" w:lineRule="exact"/>
              <w:rPr>
                <w:rFonts w:ascii="宋体" w:hAnsi="宋体"/>
                <w:szCs w:val="21"/>
              </w:rPr>
            </w:pPr>
            <w:r w:rsidRPr="00326D65">
              <w:rPr>
                <w:rFonts w:ascii="宋体" w:hAnsi="宋体"/>
                <w:szCs w:val="21"/>
              </w:rPr>
              <w:t>③基础数据信息和会计信息资料是否准确。</w:t>
            </w:r>
          </w:p>
        </w:tc>
      </w:tr>
      <w:tr w:rsidR="00A243E4" w:rsidRPr="00326D65" w:rsidTr="0024472E">
        <w:trPr>
          <w:trHeight w:val="1380"/>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资产管理（5分）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管理制度</w:t>
            </w:r>
          </w:p>
          <w:p w:rsidR="00A243E4" w:rsidRPr="00326D65" w:rsidRDefault="00E003E1" w:rsidP="00326D65">
            <w:pPr>
              <w:spacing w:line="220" w:lineRule="exact"/>
              <w:rPr>
                <w:rFonts w:ascii="宋体" w:hAnsi="宋体"/>
                <w:szCs w:val="21"/>
              </w:rPr>
            </w:pPr>
            <w:r w:rsidRPr="00326D65">
              <w:rPr>
                <w:rFonts w:ascii="宋体" w:hAnsi="宋体"/>
                <w:szCs w:val="21"/>
              </w:rPr>
              <w:t>健全性（2分）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部门为加强资产管理、规范资产管理行为而制定的管理制度是否健全完整，用以反映和考核部门资产管理制度对完成主要职责或促进社会发展的保障情况。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①是否已制定或具有资产管理制度；</w:t>
            </w:r>
          </w:p>
          <w:p w:rsidR="00A243E4" w:rsidRPr="00326D65" w:rsidRDefault="00E003E1" w:rsidP="00326D65">
            <w:pPr>
              <w:spacing w:line="220" w:lineRule="exact"/>
              <w:rPr>
                <w:rFonts w:ascii="宋体" w:hAnsi="宋体"/>
                <w:szCs w:val="21"/>
              </w:rPr>
            </w:pPr>
            <w:r w:rsidRPr="00326D65">
              <w:rPr>
                <w:rFonts w:ascii="宋体" w:hAnsi="宋体"/>
                <w:szCs w:val="21"/>
              </w:rPr>
              <w:t>②相关资金管理制度是否合法、合规、完整；</w:t>
            </w:r>
          </w:p>
          <w:p w:rsidR="00A243E4" w:rsidRPr="00326D65" w:rsidRDefault="00E003E1" w:rsidP="00326D65">
            <w:pPr>
              <w:spacing w:line="220" w:lineRule="exact"/>
              <w:rPr>
                <w:rFonts w:ascii="宋体" w:hAnsi="宋体"/>
                <w:szCs w:val="21"/>
              </w:rPr>
            </w:pPr>
            <w:r w:rsidRPr="00326D65">
              <w:rPr>
                <w:rFonts w:ascii="宋体" w:hAnsi="宋体"/>
                <w:szCs w:val="21"/>
              </w:rPr>
              <w:t>③相关资产管理制度是否得到有效执行。</w:t>
            </w:r>
          </w:p>
        </w:tc>
      </w:tr>
      <w:tr w:rsidR="00A243E4" w:rsidRPr="00326D65" w:rsidTr="0024472E">
        <w:trPr>
          <w:trHeight w:val="187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资产管理</w:t>
            </w:r>
          </w:p>
          <w:p w:rsidR="00A243E4" w:rsidRPr="00326D65" w:rsidRDefault="00E003E1" w:rsidP="00326D65">
            <w:pPr>
              <w:spacing w:line="220" w:lineRule="exact"/>
              <w:rPr>
                <w:rFonts w:ascii="宋体" w:hAnsi="宋体"/>
                <w:szCs w:val="21"/>
              </w:rPr>
            </w:pPr>
            <w:r w:rsidRPr="00326D65">
              <w:rPr>
                <w:rFonts w:ascii="宋体" w:hAnsi="宋体"/>
                <w:szCs w:val="21"/>
              </w:rPr>
              <w:t>安全性（2分）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部门的资产是否保存完整、使用合规、配置合理、处置规范、收入及时足额上缴，用以反映和考核部门资产安全运行情况。</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评价要点：</w:t>
            </w:r>
          </w:p>
          <w:p w:rsidR="00A243E4" w:rsidRPr="00326D65" w:rsidRDefault="00E003E1" w:rsidP="00326D65">
            <w:pPr>
              <w:spacing w:line="220" w:lineRule="exact"/>
              <w:rPr>
                <w:rFonts w:ascii="宋体" w:hAnsi="宋体"/>
                <w:szCs w:val="21"/>
              </w:rPr>
            </w:pPr>
            <w:r w:rsidRPr="00326D65">
              <w:rPr>
                <w:rFonts w:ascii="宋体" w:hAnsi="宋体"/>
                <w:szCs w:val="21"/>
              </w:rPr>
              <w:t>①资产保存是否完整；</w:t>
            </w:r>
          </w:p>
          <w:p w:rsidR="00A243E4" w:rsidRPr="00326D65" w:rsidRDefault="00E003E1" w:rsidP="00326D65">
            <w:pPr>
              <w:spacing w:line="220" w:lineRule="exact"/>
              <w:rPr>
                <w:rFonts w:ascii="宋体" w:hAnsi="宋体"/>
                <w:szCs w:val="21"/>
              </w:rPr>
            </w:pPr>
            <w:r w:rsidRPr="00326D65">
              <w:rPr>
                <w:rFonts w:ascii="宋体" w:hAnsi="宋体"/>
                <w:szCs w:val="21"/>
              </w:rPr>
              <w:t>②资产配置是否合理；</w:t>
            </w:r>
          </w:p>
          <w:p w:rsidR="00A243E4" w:rsidRPr="00326D65" w:rsidRDefault="00E003E1" w:rsidP="00326D65">
            <w:pPr>
              <w:spacing w:line="220" w:lineRule="exact"/>
              <w:rPr>
                <w:rFonts w:ascii="宋体" w:hAnsi="宋体"/>
                <w:szCs w:val="21"/>
              </w:rPr>
            </w:pPr>
            <w:r w:rsidRPr="00326D65">
              <w:rPr>
                <w:rFonts w:ascii="宋体" w:hAnsi="宋体"/>
                <w:szCs w:val="21"/>
              </w:rPr>
              <w:t>③资产处置是否规范；</w:t>
            </w:r>
          </w:p>
          <w:p w:rsidR="00A243E4" w:rsidRPr="00326D65" w:rsidRDefault="00E003E1" w:rsidP="00326D65">
            <w:pPr>
              <w:spacing w:line="220" w:lineRule="exact"/>
              <w:rPr>
                <w:rFonts w:ascii="宋体" w:hAnsi="宋体"/>
                <w:szCs w:val="21"/>
              </w:rPr>
            </w:pPr>
            <w:r w:rsidRPr="00326D65">
              <w:rPr>
                <w:rFonts w:ascii="宋体" w:hAnsi="宋体"/>
                <w:szCs w:val="21"/>
              </w:rPr>
              <w:t>④资产账务管理是否合规，是否帐实相符；</w:t>
            </w:r>
          </w:p>
          <w:p w:rsidR="00A243E4" w:rsidRPr="00326D65" w:rsidRDefault="00E003E1" w:rsidP="00326D65">
            <w:pPr>
              <w:spacing w:line="220" w:lineRule="exact"/>
              <w:rPr>
                <w:rFonts w:ascii="宋体" w:hAnsi="宋体"/>
                <w:szCs w:val="21"/>
              </w:rPr>
            </w:pPr>
            <w:r w:rsidRPr="00326D65">
              <w:rPr>
                <w:rFonts w:ascii="宋体" w:hAnsi="宋体"/>
                <w:szCs w:val="21"/>
              </w:rPr>
              <w:t>⑤资产是否有偿使用及处置收入及时足额上缴。</w:t>
            </w:r>
          </w:p>
        </w:tc>
      </w:tr>
      <w:tr w:rsidR="00A243E4" w:rsidRPr="00326D65" w:rsidTr="0024472E">
        <w:trPr>
          <w:trHeight w:val="88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固定资产</w:t>
            </w:r>
          </w:p>
          <w:p w:rsidR="00A243E4" w:rsidRPr="00326D65" w:rsidRDefault="00E003E1" w:rsidP="00326D65">
            <w:pPr>
              <w:spacing w:line="220" w:lineRule="exact"/>
              <w:rPr>
                <w:rFonts w:ascii="宋体" w:hAnsi="宋体"/>
                <w:szCs w:val="21"/>
              </w:rPr>
            </w:pPr>
            <w:r w:rsidRPr="00326D65">
              <w:rPr>
                <w:rFonts w:ascii="宋体" w:hAnsi="宋体"/>
                <w:szCs w:val="21"/>
              </w:rPr>
              <w:t>利用率（1分）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部门实际在用固定资产总额与所有固定资产总额的比率，用以反映和考核部门固定资产使用效率程度。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固定资产利用率=（实际在用固定资产总额/所有固定资产总额）×100%。</w:t>
            </w:r>
          </w:p>
        </w:tc>
      </w:tr>
      <w:tr w:rsidR="00A243E4" w:rsidRPr="00326D65" w:rsidTr="0024472E">
        <w:trPr>
          <w:trHeight w:val="2160"/>
        </w:trPr>
        <w:tc>
          <w:tcPr>
            <w:tcW w:w="1049"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产出（30分）</w:t>
            </w: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职责履行（30分）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实际完成率（8分）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8</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部门履行职责而实际完成工作数与计划工作数的比率，用以反映和考核部门履职工作任务目标的实现程度。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实际完成率=（实际完成工作数/计划工作数）×100%。</w:t>
            </w:r>
          </w:p>
          <w:p w:rsidR="00A243E4" w:rsidRPr="00326D65" w:rsidRDefault="00E003E1" w:rsidP="00326D65">
            <w:pPr>
              <w:spacing w:line="220" w:lineRule="exact"/>
              <w:rPr>
                <w:rFonts w:ascii="宋体" w:hAnsi="宋体"/>
                <w:szCs w:val="21"/>
              </w:rPr>
            </w:pPr>
            <w:r w:rsidRPr="00326D65">
              <w:rPr>
                <w:rFonts w:ascii="宋体" w:hAnsi="宋体"/>
                <w:szCs w:val="21"/>
              </w:rPr>
              <w:t>实际完成工作数：一定时期（年度或规划期）内部门实际完成工作任务的数量。</w:t>
            </w:r>
          </w:p>
          <w:p w:rsidR="00A243E4" w:rsidRPr="00326D65" w:rsidRDefault="00E003E1" w:rsidP="00326D65">
            <w:pPr>
              <w:spacing w:line="220" w:lineRule="exact"/>
              <w:rPr>
                <w:rFonts w:ascii="宋体" w:hAnsi="宋体"/>
                <w:szCs w:val="21"/>
              </w:rPr>
            </w:pPr>
            <w:r w:rsidRPr="00326D65">
              <w:rPr>
                <w:rFonts w:ascii="宋体" w:hAnsi="宋体"/>
                <w:szCs w:val="21"/>
              </w:rPr>
              <w:t>计划工作数：部门整体绩效目标确定的一定时期（年度或规划期）内预计完成工作任务的数量。</w:t>
            </w:r>
          </w:p>
        </w:tc>
      </w:tr>
      <w:tr w:rsidR="00A243E4" w:rsidRPr="00326D65" w:rsidTr="0024472E">
        <w:trPr>
          <w:trHeight w:val="1380"/>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完成及时率（4分）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4</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部门在规定时限内及时完成的实际工作数与计划工作数的比率,用以反映和考核部门履职时效目标的实现程度。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完成及时率=（及时完成实际工作数/计划工作数）×100%。</w:t>
            </w:r>
          </w:p>
          <w:p w:rsidR="00A243E4" w:rsidRPr="00326D65" w:rsidRDefault="00E003E1" w:rsidP="00326D65">
            <w:pPr>
              <w:spacing w:line="220" w:lineRule="exact"/>
              <w:rPr>
                <w:rFonts w:ascii="宋体" w:hAnsi="宋体"/>
                <w:szCs w:val="21"/>
              </w:rPr>
            </w:pPr>
            <w:r w:rsidRPr="00326D65">
              <w:rPr>
                <w:rFonts w:ascii="宋体" w:hAnsi="宋体"/>
                <w:szCs w:val="21"/>
              </w:rPr>
              <w:t>及时完成实际工作数：部门按照整体绩效目标确定的时限实际完成的工作任务数量。</w:t>
            </w:r>
          </w:p>
        </w:tc>
      </w:tr>
      <w:tr w:rsidR="00A243E4" w:rsidRPr="00326D65" w:rsidTr="0024472E">
        <w:trPr>
          <w:trHeight w:val="166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质量达标率（8分）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8</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达到质量标准（绩效标准值）的实际工作数与计划工作数的比率,用以反映和考核部门履职质量目标的实现程度。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质量达标率=（质量达标实际工作数/计划工作数）×100%。</w:t>
            </w:r>
          </w:p>
          <w:p w:rsidR="00A243E4" w:rsidRPr="00326D65" w:rsidRDefault="00E003E1" w:rsidP="00326D65">
            <w:pPr>
              <w:spacing w:line="220" w:lineRule="exact"/>
              <w:rPr>
                <w:rFonts w:ascii="宋体" w:hAnsi="宋体"/>
                <w:szCs w:val="21"/>
              </w:rPr>
            </w:pPr>
            <w:r w:rsidRPr="00326D65">
              <w:rPr>
                <w:rFonts w:ascii="宋体" w:hAnsi="宋体"/>
                <w:szCs w:val="21"/>
              </w:rPr>
              <w:t>质量达标实际工作数：一定时期（年度或规划期）内部门实际完成工作数中达到部门绩效目标要求（绩效标准值）的工作任务数量。</w:t>
            </w:r>
          </w:p>
        </w:tc>
      </w:tr>
      <w:tr w:rsidR="00A243E4" w:rsidRPr="00326D65" w:rsidTr="0024472E">
        <w:trPr>
          <w:trHeight w:val="112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重点工作</w:t>
            </w:r>
          </w:p>
          <w:p w:rsidR="00A243E4" w:rsidRPr="00326D65" w:rsidRDefault="00E003E1" w:rsidP="00326D65">
            <w:pPr>
              <w:spacing w:line="220" w:lineRule="exact"/>
              <w:rPr>
                <w:rFonts w:ascii="宋体" w:hAnsi="宋体"/>
                <w:szCs w:val="21"/>
              </w:rPr>
            </w:pPr>
            <w:r w:rsidRPr="00326D65">
              <w:rPr>
                <w:rFonts w:ascii="宋体" w:hAnsi="宋体"/>
                <w:szCs w:val="21"/>
              </w:rPr>
              <w:t>办结率（10分）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10</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部门年度重点工作实际完成数与交办或下达数的比率，用以反映部门对重点工作的办理落实程度。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重点工作办结率=（重点工作实际完成数/交办或下达数）×100%。</w:t>
            </w:r>
          </w:p>
          <w:p w:rsidR="00A243E4" w:rsidRPr="00326D65" w:rsidRDefault="00E003E1" w:rsidP="00326D65">
            <w:pPr>
              <w:spacing w:line="220" w:lineRule="exact"/>
              <w:rPr>
                <w:rFonts w:ascii="宋体" w:hAnsi="宋体"/>
                <w:szCs w:val="21"/>
              </w:rPr>
            </w:pPr>
            <w:r w:rsidRPr="00326D65">
              <w:rPr>
                <w:rFonts w:ascii="宋体" w:hAnsi="宋体"/>
                <w:szCs w:val="21"/>
              </w:rPr>
              <w:t>重点工作是指党委、政府、人大、相关部门交办或下达的工作任务。</w:t>
            </w:r>
          </w:p>
        </w:tc>
      </w:tr>
      <w:tr w:rsidR="00A243E4" w:rsidRPr="00326D65" w:rsidTr="0024472E">
        <w:trPr>
          <w:trHeight w:val="705"/>
        </w:trPr>
        <w:tc>
          <w:tcPr>
            <w:tcW w:w="1049"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效果（20分）</w:t>
            </w:r>
          </w:p>
        </w:tc>
        <w:tc>
          <w:tcPr>
            <w:tcW w:w="900"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履职效益（20分）</w:t>
            </w: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经济效益（5分）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4</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部门履行职责对经济发展所带来的直接或间接影响。</w:t>
            </w:r>
          </w:p>
        </w:tc>
        <w:tc>
          <w:tcPr>
            <w:tcW w:w="2923" w:type="dxa"/>
            <w:vMerge w:val="restart"/>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此三项指标为设置部门整体支出绩效评价指标时必须考虑的共性要素，可根据部门实际并结合部门整体支出绩效目标设立情况有选择的进行设置，并将其细化为相应的个性化指标。</w:t>
            </w:r>
          </w:p>
        </w:tc>
      </w:tr>
      <w:tr w:rsidR="00A243E4" w:rsidRPr="00326D65" w:rsidTr="0024472E">
        <w:trPr>
          <w:trHeight w:val="70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社会效益（5分）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4</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部门履行职责对社会发展所带来的直接或间接影响。</w:t>
            </w:r>
          </w:p>
        </w:tc>
        <w:tc>
          <w:tcPr>
            <w:tcW w:w="2923"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r>
      <w:tr w:rsidR="00A243E4" w:rsidRPr="00326D65" w:rsidTr="0024472E">
        <w:trPr>
          <w:trHeight w:val="705"/>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生态效益（5分）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4</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部门履行职责对生态环境所带来的直接或间接影响。</w:t>
            </w:r>
          </w:p>
        </w:tc>
        <w:tc>
          <w:tcPr>
            <w:tcW w:w="2923"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r>
      <w:tr w:rsidR="00A243E4" w:rsidRPr="00326D65" w:rsidTr="0024472E">
        <w:trPr>
          <w:trHeight w:val="1050"/>
        </w:trPr>
        <w:tc>
          <w:tcPr>
            <w:tcW w:w="1049"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00" w:type="dxa"/>
            <w:vMerge/>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A243E4"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社会公众</w:t>
            </w:r>
          </w:p>
          <w:p w:rsidR="00A243E4" w:rsidRPr="00326D65" w:rsidRDefault="00E003E1" w:rsidP="00326D65">
            <w:pPr>
              <w:spacing w:line="220" w:lineRule="exact"/>
              <w:rPr>
                <w:rFonts w:ascii="宋体" w:hAnsi="宋体"/>
                <w:szCs w:val="21"/>
              </w:rPr>
            </w:pPr>
            <w:r w:rsidRPr="00326D65">
              <w:rPr>
                <w:rFonts w:ascii="宋体" w:hAnsi="宋体"/>
                <w:szCs w:val="21"/>
              </w:rPr>
              <w:t>或服务对</w:t>
            </w:r>
          </w:p>
          <w:p w:rsidR="00A243E4" w:rsidRPr="00326D65" w:rsidRDefault="00E003E1" w:rsidP="00326D65">
            <w:pPr>
              <w:spacing w:line="220" w:lineRule="exact"/>
              <w:rPr>
                <w:rFonts w:ascii="宋体" w:hAnsi="宋体"/>
                <w:szCs w:val="21"/>
              </w:rPr>
            </w:pPr>
            <w:r w:rsidRPr="00326D65">
              <w:rPr>
                <w:rFonts w:ascii="宋体" w:hAnsi="宋体"/>
                <w:szCs w:val="21"/>
              </w:rPr>
              <w:t>象满意度（5分）</w:t>
            </w:r>
          </w:p>
        </w:tc>
        <w:tc>
          <w:tcPr>
            <w:tcW w:w="661"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24472E">
            <w:pPr>
              <w:spacing w:line="220" w:lineRule="exact"/>
              <w:jc w:val="center"/>
              <w:rPr>
                <w:rFonts w:ascii="宋体" w:hAnsi="宋体"/>
                <w:szCs w:val="21"/>
              </w:rPr>
            </w:pPr>
            <w:r w:rsidRPr="00326D65">
              <w:rPr>
                <w:rFonts w:ascii="宋体" w:hAnsi="宋体"/>
                <w:szCs w:val="21"/>
              </w:rPr>
              <w:t>5</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社会公众或部门的服务对象对部门履职效果的满意程度。</w:t>
            </w: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A243E4" w:rsidRPr="00326D65" w:rsidRDefault="00E003E1" w:rsidP="00326D65">
            <w:pPr>
              <w:spacing w:line="220" w:lineRule="exact"/>
              <w:rPr>
                <w:rFonts w:ascii="宋体" w:hAnsi="宋体"/>
                <w:szCs w:val="21"/>
              </w:rPr>
            </w:pPr>
            <w:r w:rsidRPr="00326D65">
              <w:rPr>
                <w:rFonts w:ascii="宋体" w:hAnsi="宋体"/>
                <w:szCs w:val="21"/>
              </w:rPr>
              <w:t>社会公众或服务对象是指部门履行职责而影响到的部门、群体或个人。一般采取社会调查的方式。</w:t>
            </w:r>
          </w:p>
        </w:tc>
      </w:tr>
      <w:tr w:rsidR="00E003E1" w:rsidRPr="00326D65" w:rsidTr="0024472E">
        <w:trPr>
          <w:trHeight w:val="336"/>
        </w:trPr>
        <w:tc>
          <w:tcPr>
            <w:tcW w:w="1049"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326D65">
            <w:pPr>
              <w:spacing w:line="220" w:lineRule="exact"/>
              <w:rPr>
                <w:rFonts w:ascii="宋体" w:hAnsi="宋体"/>
                <w:szCs w:val="21"/>
              </w:rPr>
            </w:pPr>
            <w:r w:rsidRPr="00326D65">
              <w:rPr>
                <w:rFonts w:ascii="宋体" w:hAnsi="宋体" w:hint="eastAsia"/>
                <w:szCs w:val="21"/>
              </w:rPr>
              <w:t>总计</w:t>
            </w:r>
          </w:p>
        </w:tc>
        <w:tc>
          <w:tcPr>
            <w:tcW w:w="900"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326D65">
            <w:pPr>
              <w:spacing w:line="220" w:lineRule="exact"/>
              <w:rPr>
                <w:rFonts w:ascii="宋体" w:hAnsi="宋体"/>
                <w:szCs w:val="21"/>
              </w:rPr>
            </w:pPr>
          </w:p>
        </w:tc>
        <w:tc>
          <w:tcPr>
            <w:tcW w:w="990"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326D65">
            <w:pPr>
              <w:spacing w:line="220" w:lineRule="exact"/>
              <w:rPr>
                <w:rFonts w:ascii="宋体" w:hAnsi="宋体"/>
                <w:szCs w:val="21"/>
              </w:rPr>
            </w:pPr>
          </w:p>
        </w:tc>
        <w:tc>
          <w:tcPr>
            <w:tcW w:w="661"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24472E">
            <w:pPr>
              <w:spacing w:line="220" w:lineRule="exact"/>
              <w:jc w:val="center"/>
              <w:rPr>
                <w:rFonts w:ascii="宋体" w:hAnsi="宋体"/>
                <w:szCs w:val="21"/>
              </w:rPr>
            </w:pPr>
            <w:r w:rsidRPr="00326D65">
              <w:rPr>
                <w:rFonts w:ascii="宋体" w:hAnsi="宋体" w:hint="eastAsia"/>
                <w:szCs w:val="21"/>
              </w:rPr>
              <w:t>92</w:t>
            </w:r>
          </w:p>
        </w:tc>
        <w:tc>
          <w:tcPr>
            <w:tcW w:w="2505"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326D65">
            <w:pPr>
              <w:spacing w:line="220" w:lineRule="exact"/>
              <w:rPr>
                <w:rFonts w:ascii="宋体" w:hAnsi="宋体"/>
                <w:szCs w:val="21"/>
              </w:rPr>
            </w:pPr>
          </w:p>
        </w:tc>
        <w:tc>
          <w:tcPr>
            <w:tcW w:w="2923" w:type="dxa"/>
            <w:tcBorders>
              <w:top w:val="single" w:sz="8" w:space="0" w:color="000000"/>
              <w:left w:val="single" w:sz="8" w:space="0" w:color="000000"/>
              <w:bottom w:val="single" w:sz="8" w:space="0" w:color="000000"/>
              <w:right w:val="single" w:sz="8" w:space="0" w:color="000000"/>
            </w:tcBorders>
            <w:noWrap/>
            <w:vAlign w:val="center"/>
          </w:tcPr>
          <w:p w:rsidR="00E003E1" w:rsidRPr="00326D65" w:rsidRDefault="00E003E1" w:rsidP="00326D65">
            <w:pPr>
              <w:spacing w:line="220" w:lineRule="exact"/>
              <w:rPr>
                <w:rFonts w:ascii="宋体" w:hAnsi="宋体"/>
                <w:szCs w:val="21"/>
              </w:rPr>
            </w:pPr>
          </w:p>
        </w:tc>
      </w:tr>
      <w:bookmarkEnd w:id="0"/>
    </w:tbl>
    <w:p w:rsidR="00A243E4" w:rsidRDefault="00A243E4">
      <w:pPr>
        <w:snapToGrid w:val="0"/>
        <w:spacing w:line="560" w:lineRule="exact"/>
        <w:ind w:firstLineChars="200" w:firstLine="640"/>
        <w:rPr>
          <w:rFonts w:ascii="宋体"/>
          <w:color w:val="000000"/>
          <w:kern w:val="0"/>
          <w:sz w:val="32"/>
          <w:szCs w:val="32"/>
        </w:rPr>
      </w:pPr>
    </w:p>
    <w:p w:rsidR="00A243E4" w:rsidRDefault="00A243E4">
      <w:pPr>
        <w:snapToGrid w:val="0"/>
        <w:spacing w:line="560" w:lineRule="exact"/>
        <w:ind w:firstLineChars="200" w:firstLine="640"/>
        <w:rPr>
          <w:rFonts w:ascii="宋体"/>
          <w:color w:val="000000"/>
          <w:kern w:val="0"/>
          <w:sz w:val="32"/>
          <w:szCs w:val="32"/>
        </w:rPr>
      </w:pPr>
    </w:p>
    <w:sectPr w:rsidR="00A243E4" w:rsidSect="00DE6024">
      <w:footerReference w:type="default" r:id="rId7"/>
      <w:pgSz w:w="11906" w:h="16838" w:code="9"/>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F6F" w:rsidRDefault="008B6F6F" w:rsidP="00DE6024">
      <w:r>
        <w:separator/>
      </w:r>
    </w:p>
  </w:endnote>
  <w:endnote w:type="continuationSeparator" w:id="0">
    <w:p w:rsidR="008B6F6F" w:rsidRDefault="008B6F6F" w:rsidP="00DE6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417454"/>
      <w:docPartObj>
        <w:docPartGallery w:val="Page Numbers (Bottom of Page)"/>
        <w:docPartUnique/>
      </w:docPartObj>
    </w:sdtPr>
    <w:sdtContent>
      <w:p w:rsidR="00DE6024" w:rsidRDefault="00064B0B">
        <w:pPr>
          <w:pStyle w:val="a3"/>
          <w:jc w:val="center"/>
        </w:pPr>
        <w:r>
          <w:fldChar w:fldCharType="begin"/>
        </w:r>
        <w:r w:rsidR="00DE6024">
          <w:instrText>PAGE   \* MERGEFORMAT</w:instrText>
        </w:r>
        <w:r>
          <w:fldChar w:fldCharType="separate"/>
        </w:r>
        <w:r w:rsidR="00380023" w:rsidRPr="00380023">
          <w:rPr>
            <w:noProof/>
            <w:lang w:val="zh-CN"/>
          </w:rPr>
          <w:t>14</w:t>
        </w:r>
        <w:r>
          <w:fldChar w:fldCharType="end"/>
        </w:r>
      </w:p>
    </w:sdtContent>
  </w:sdt>
  <w:p w:rsidR="00DE6024" w:rsidRDefault="00DE602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F6F" w:rsidRDefault="008B6F6F" w:rsidP="00DE6024">
      <w:r>
        <w:separator/>
      </w:r>
    </w:p>
  </w:footnote>
  <w:footnote w:type="continuationSeparator" w:id="0">
    <w:p w:rsidR="008B6F6F" w:rsidRDefault="008B6F6F" w:rsidP="00DE6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03F921"/>
    <w:multiLevelType w:val="singleLevel"/>
    <w:tmpl w:val="DE03F921"/>
    <w:lvl w:ilvl="0">
      <w:start w:val="9"/>
      <w:numFmt w:val="chineseCounting"/>
      <w:suff w:val="nothing"/>
      <w:lvlText w:val="%1、"/>
      <w:lvlJc w:val="left"/>
      <w:rPr>
        <w:rFonts w:hint="eastAsia"/>
      </w:rPr>
    </w:lvl>
  </w:abstractNum>
  <w:abstractNum w:abstractNumId="1">
    <w:nsid w:val="0A1FC484"/>
    <w:multiLevelType w:val="singleLevel"/>
    <w:tmpl w:val="0A1FC484"/>
    <w:lvl w:ilvl="0">
      <w:start w:val="1"/>
      <w:numFmt w:val="decimal"/>
      <w:suff w:val="nothing"/>
      <w:lvlText w:val="%1、"/>
      <w:lvlJc w:val="left"/>
      <w:pPr>
        <w:ind w:left="-10"/>
      </w:pPr>
    </w:lvl>
  </w:abstractNum>
  <w:abstractNum w:abstractNumId="2">
    <w:nsid w:val="55B0A17C"/>
    <w:multiLevelType w:val="singleLevel"/>
    <w:tmpl w:val="55B0A17C"/>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A243E4"/>
    <w:rsid w:val="00064B0B"/>
    <w:rsid w:val="001D3D7A"/>
    <w:rsid w:val="0024472E"/>
    <w:rsid w:val="002B2147"/>
    <w:rsid w:val="00326D65"/>
    <w:rsid w:val="00380023"/>
    <w:rsid w:val="004A26D9"/>
    <w:rsid w:val="00696FA3"/>
    <w:rsid w:val="00705647"/>
    <w:rsid w:val="007A2134"/>
    <w:rsid w:val="008B6F6F"/>
    <w:rsid w:val="00A243E4"/>
    <w:rsid w:val="00B6150B"/>
    <w:rsid w:val="00CB6D3C"/>
    <w:rsid w:val="00DE6024"/>
    <w:rsid w:val="00E003E1"/>
    <w:rsid w:val="00E2495C"/>
    <w:rsid w:val="00E35969"/>
    <w:rsid w:val="05251F64"/>
    <w:rsid w:val="061A5470"/>
    <w:rsid w:val="06976396"/>
    <w:rsid w:val="0E4422B3"/>
    <w:rsid w:val="1C8670DA"/>
    <w:rsid w:val="267678CA"/>
    <w:rsid w:val="2786250D"/>
    <w:rsid w:val="27E3177A"/>
    <w:rsid w:val="28F811E9"/>
    <w:rsid w:val="29A81F5C"/>
    <w:rsid w:val="2A6B5158"/>
    <w:rsid w:val="306252E1"/>
    <w:rsid w:val="36120F03"/>
    <w:rsid w:val="369B7D19"/>
    <w:rsid w:val="38FE4ACB"/>
    <w:rsid w:val="3DA94408"/>
    <w:rsid w:val="3F001E85"/>
    <w:rsid w:val="3FFC1167"/>
    <w:rsid w:val="40ED6D01"/>
    <w:rsid w:val="4369322D"/>
    <w:rsid w:val="4B730622"/>
    <w:rsid w:val="4E28581D"/>
    <w:rsid w:val="51CC472D"/>
    <w:rsid w:val="57584FCA"/>
    <w:rsid w:val="5DA2146C"/>
    <w:rsid w:val="629B39F4"/>
    <w:rsid w:val="64456751"/>
    <w:rsid w:val="64E43618"/>
    <w:rsid w:val="654571A4"/>
    <w:rsid w:val="68B95597"/>
    <w:rsid w:val="6AD577D4"/>
    <w:rsid w:val="789C4D94"/>
    <w:rsid w:val="790D20B9"/>
    <w:rsid w:val="7E681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3E4"/>
    <w:pPr>
      <w:widowControl w:val="0"/>
      <w:jc w:val="both"/>
    </w:pPr>
    <w:rPr>
      <w:rFonts w:ascii="Calibri" w:hAnsi="Calibri" w:cs="Arial"/>
      <w:kern w:val="2"/>
      <w:sz w:val="21"/>
      <w:szCs w:val="22"/>
    </w:rPr>
  </w:style>
  <w:style w:type="paragraph" w:styleId="1">
    <w:name w:val="heading 1"/>
    <w:basedOn w:val="a"/>
    <w:next w:val="a"/>
    <w:rsid w:val="00A243E4"/>
    <w:pPr>
      <w:keepNext/>
      <w:keepLines/>
      <w:spacing w:before="340" w:after="330" w:line="578" w:lineRule="auto"/>
      <w:outlineLvl w:val="0"/>
    </w:pPr>
    <w:rPr>
      <w:b/>
      <w:bCs/>
      <w:kern w:val="44"/>
      <w:sz w:val="44"/>
    </w:rPr>
  </w:style>
  <w:style w:type="paragraph" w:styleId="2">
    <w:name w:val="heading 2"/>
    <w:basedOn w:val="a"/>
    <w:next w:val="a"/>
    <w:qFormat/>
    <w:rsid w:val="00A243E4"/>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A243E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A243E4"/>
    <w:pPr>
      <w:ind w:left="1680"/>
    </w:pPr>
  </w:style>
  <w:style w:type="paragraph" w:styleId="a3">
    <w:name w:val="footer"/>
    <w:basedOn w:val="a"/>
    <w:link w:val="Char"/>
    <w:uiPriority w:val="99"/>
    <w:qFormat/>
    <w:rsid w:val="00A243E4"/>
    <w:pPr>
      <w:tabs>
        <w:tab w:val="center" w:pos="4153"/>
        <w:tab w:val="right" w:pos="8306"/>
      </w:tabs>
      <w:snapToGrid w:val="0"/>
      <w:jc w:val="left"/>
    </w:pPr>
    <w:rPr>
      <w:sz w:val="18"/>
      <w:szCs w:val="18"/>
    </w:rPr>
  </w:style>
  <w:style w:type="paragraph" w:styleId="a4">
    <w:name w:val="header"/>
    <w:basedOn w:val="a"/>
    <w:rsid w:val="00A243E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243E4"/>
    <w:pPr>
      <w:spacing w:before="100" w:beforeAutospacing="1" w:after="100" w:afterAutospacing="1"/>
      <w:jc w:val="left"/>
    </w:pPr>
    <w:rPr>
      <w:rFonts w:cs="Times New Roman"/>
      <w:kern w:val="0"/>
      <w:sz w:val="24"/>
    </w:rPr>
  </w:style>
  <w:style w:type="paragraph" w:styleId="a6">
    <w:name w:val="List Paragraph"/>
    <w:basedOn w:val="a"/>
    <w:qFormat/>
    <w:rsid w:val="00A243E4"/>
    <w:pPr>
      <w:ind w:firstLineChars="200" w:firstLine="200"/>
    </w:pPr>
  </w:style>
  <w:style w:type="paragraph" w:customStyle="1" w:styleId="Default">
    <w:name w:val="Default"/>
    <w:next w:val="5"/>
    <w:rsid w:val="00A243E4"/>
    <w:pPr>
      <w:widowControl w:val="0"/>
      <w:autoSpaceDE w:val="0"/>
      <w:autoSpaceDN w:val="0"/>
      <w:adjustRightInd w:val="0"/>
    </w:pPr>
    <w:rPr>
      <w:rFonts w:ascii="黑体" w:eastAsia="黑体" w:cs="黑体"/>
      <w:color w:val="000000"/>
      <w:sz w:val="24"/>
      <w:szCs w:val="24"/>
    </w:rPr>
  </w:style>
  <w:style w:type="character" w:customStyle="1" w:styleId="Char">
    <w:name w:val="页脚 Char"/>
    <w:basedOn w:val="a0"/>
    <w:link w:val="a3"/>
    <w:uiPriority w:val="99"/>
    <w:rsid w:val="00DE6024"/>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38</Pages>
  <Words>3062</Words>
  <Characters>17457</Characters>
  <Application>Microsoft Office Word</Application>
  <DocSecurity>0</DocSecurity>
  <Lines>145</Lines>
  <Paragraphs>40</Paragraphs>
  <ScaleCrop>false</ScaleCrop>
  <Company>Microsoft</Company>
  <LinksUpToDate>false</LinksUpToDate>
  <CharactersWithSpaces>20479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Administrator</cp:lastModifiedBy>
  <cp:revision>22</cp:revision>
  <dcterms:created xsi:type="dcterms:W3CDTF">2017-01-10T09:10:00Z</dcterms:created>
  <dcterms:modified xsi:type="dcterms:W3CDTF">2022-05-31T07:09:00Z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AB9EAA1FD88C4D178D39CC7CD4D3FD3D</vt:lpwstr>
  </property>
</Properties>
</file>