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6B" w:rsidRDefault="00421D6B" w:rsidP="00421D6B">
      <w:pPr>
        <w:widowControl w:val="0"/>
        <w:spacing w:line="560" w:lineRule="exact"/>
        <w:rPr>
          <w:rFonts w:ascii="仿宋_GB2312" w:eastAsia="仿宋_GB2312"/>
          <w:sz w:val="32"/>
          <w:szCs w:val="32"/>
          <w:highlight w:val="white"/>
        </w:rPr>
      </w:pPr>
    </w:p>
    <w:p w:rsidR="004E0FF9" w:rsidRPr="00421D6B" w:rsidRDefault="00032D3F" w:rsidP="00421D6B">
      <w:pPr>
        <w:widowControl w:val="0"/>
        <w:spacing w:line="560" w:lineRule="exact"/>
        <w:jc w:val="center"/>
        <w:rPr>
          <w:rFonts w:ascii="方正小标宋简体" w:eastAsia="方正小标宋简体" w:hint="eastAsia"/>
          <w:sz w:val="42"/>
          <w:szCs w:val="42"/>
          <w:highlight w:val="white"/>
        </w:rPr>
      </w:pPr>
      <w:r w:rsidRPr="00421D6B">
        <w:rPr>
          <w:rFonts w:ascii="方正小标宋简体" w:eastAsia="方正小标宋简体" w:hint="eastAsia"/>
          <w:sz w:val="42"/>
          <w:szCs w:val="42"/>
          <w:highlight w:val="white"/>
        </w:rPr>
        <w:t>2020年度益阳市赫山区退役军人事务局部门决算</w:t>
      </w:r>
    </w:p>
    <w:p w:rsidR="004E0FF9" w:rsidRPr="00421D6B" w:rsidRDefault="004E0FF9" w:rsidP="00421D6B">
      <w:pPr>
        <w:widowControl w:val="0"/>
        <w:spacing w:line="560" w:lineRule="exact"/>
        <w:ind w:firstLineChars="200" w:firstLine="640"/>
        <w:rPr>
          <w:rFonts w:ascii="仿宋_GB2312" w:eastAsia="仿宋_GB2312" w:hint="eastAsia"/>
          <w:sz w:val="32"/>
          <w:szCs w:val="32"/>
          <w:highlight w:val="white"/>
        </w:rPr>
      </w:pPr>
    </w:p>
    <w:p w:rsidR="004E0FF9" w:rsidRPr="00421D6B" w:rsidRDefault="00032D3F" w:rsidP="00421D6B">
      <w:pPr>
        <w:widowControl w:val="0"/>
        <w:spacing w:line="560" w:lineRule="exact"/>
        <w:jc w:val="center"/>
        <w:rPr>
          <w:rFonts w:ascii="黑体" w:eastAsia="黑体" w:hAnsi="黑体" w:hint="eastAsia"/>
          <w:sz w:val="32"/>
          <w:szCs w:val="32"/>
          <w:highlight w:val="white"/>
        </w:rPr>
      </w:pPr>
      <w:r w:rsidRPr="00421D6B">
        <w:rPr>
          <w:rFonts w:ascii="黑体" w:eastAsia="黑体" w:hAnsi="黑体" w:hint="eastAsia"/>
          <w:sz w:val="32"/>
          <w:szCs w:val="32"/>
          <w:highlight w:val="white"/>
        </w:rPr>
        <w:t>目 录</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第一部分</w:t>
      </w:r>
      <w:r w:rsidR="00421D6B">
        <w:rPr>
          <w:rFonts w:ascii="黑体" w:eastAsia="黑体" w:hAnsi="黑体" w:hint="eastAsia"/>
          <w:sz w:val="32"/>
          <w:szCs w:val="32"/>
          <w:highlight w:val="white"/>
        </w:rPr>
        <w:t xml:space="preserve">  </w:t>
      </w:r>
      <w:r w:rsidRPr="00421D6B">
        <w:rPr>
          <w:rFonts w:ascii="黑体" w:eastAsia="黑体" w:hAnsi="黑体" w:hint="eastAsia"/>
          <w:sz w:val="32"/>
          <w:szCs w:val="32"/>
          <w:highlight w:val="white"/>
        </w:rPr>
        <w:t>益阳市赫山区退役军人事务局概况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一、部门职责</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二、机构设置</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第二部分</w:t>
      </w:r>
      <w:r w:rsidR="00421D6B">
        <w:rPr>
          <w:rFonts w:ascii="黑体" w:eastAsia="黑体" w:hAnsi="黑体" w:hint="eastAsia"/>
          <w:sz w:val="32"/>
          <w:szCs w:val="32"/>
          <w:highlight w:val="white"/>
        </w:rPr>
        <w:t xml:space="preserve">  </w:t>
      </w:r>
      <w:r w:rsidRPr="00421D6B">
        <w:rPr>
          <w:rFonts w:ascii="黑体" w:eastAsia="黑体" w:hAnsi="黑体" w:hint="eastAsia"/>
          <w:sz w:val="32"/>
          <w:szCs w:val="32"/>
          <w:highlight w:val="white"/>
        </w:rPr>
        <w:t>2020年度部门决算表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一、收入支出决算总表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二、收入决算表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三、支出决算表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四、财政拨款收入支出决算总表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五、一般公共预算财政拨款支出决算表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六、一般公共预算财政拨款基本支出决算表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七、一般公共预算财政拨款“三公”经费支出决算表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八、政府性基金预算财政拨款收入支出决算表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九、国有资本经营预算财政拨款收入支出决算表</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第三部分</w:t>
      </w:r>
      <w:r w:rsidR="00421D6B">
        <w:rPr>
          <w:rFonts w:ascii="黑体" w:eastAsia="黑体" w:hAnsi="黑体" w:hint="eastAsia"/>
          <w:sz w:val="32"/>
          <w:szCs w:val="32"/>
          <w:highlight w:val="white"/>
        </w:rPr>
        <w:t xml:space="preserve">  </w:t>
      </w:r>
      <w:r w:rsidRPr="00421D6B">
        <w:rPr>
          <w:rFonts w:ascii="黑体" w:eastAsia="黑体" w:hAnsi="黑体" w:hint="eastAsia"/>
          <w:sz w:val="32"/>
          <w:szCs w:val="32"/>
          <w:highlight w:val="white"/>
        </w:rPr>
        <w:t>2020年度部门决算情况说明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一、收入支出决算总体情况说明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二、收入决算情况说明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lastRenderedPageBreak/>
        <w:t>三、支出决算情况说明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四、财政拨款收入支出决算总体情况说明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五、一般公共预算财政拨款支出决算情况说明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六、一般公共预算财政拨款基本支出决算情况说明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七、一般公共预算财政拨款三公经费支出决算情况说明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八、政府性基金预算收入支出决算情况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九、国有资本经营预算财政拨款支出情况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十、关于机关运行经费支出说明</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十一、一般性支出情况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十二、关于政府采购支出说明</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十三、关于国有资产占用情况说明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十四、关于2020年度预算绩效情况的说明</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第四部分</w:t>
      </w:r>
      <w:r w:rsidR="00421D6B">
        <w:rPr>
          <w:rFonts w:ascii="黑体" w:eastAsia="黑体" w:hAnsi="黑体" w:hint="eastAsia"/>
          <w:sz w:val="32"/>
          <w:szCs w:val="32"/>
          <w:highlight w:val="white"/>
        </w:rPr>
        <w:t xml:space="preserve">  </w:t>
      </w:r>
      <w:r w:rsidRPr="00421D6B">
        <w:rPr>
          <w:rFonts w:ascii="黑体" w:eastAsia="黑体" w:hAnsi="黑体" w:hint="eastAsia"/>
          <w:sz w:val="32"/>
          <w:szCs w:val="32"/>
          <w:highlight w:val="white"/>
        </w:rPr>
        <w:t>名词解释</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第五部分</w:t>
      </w:r>
      <w:r w:rsidR="00421D6B">
        <w:rPr>
          <w:rFonts w:ascii="黑体" w:eastAsia="黑体" w:hAnsi="黑体" w:hint="eastAsia"/>
          <w:sz w:val="32"/>
          <w:szCs w:val="32"/>
          <w:highlight w:val="white"/>
        </w:rPr>
        <w:t xml:space="preserve">  </w:t>
      </w:r>
      <w:r w:rsidRPr="00421D6B">
        <w:rPr>
          <w:rFonts w:ascii="黑体" w:eastAsia="黑体" w:hAnsi="黑体" w:hint="eastAsia"/>
          <w:sz w:val="32"/>
          <w:szCs w:val="32"/>
          <w:highlight w:val="white"/>
        </w:rPr>
        <w:t>附件</w:t>
      </w:r>
    </w:p>
    <w:p w:rsidR="00421D6B" w:rsidRDefault="00421D6B">
      <w:pPr>
        <w:jc w:val="left"/>
        <w:rPr>
          <w:rFonts w:ascii="仿宋_GB2312" w:eastAsia="仿宋_GB2312"/>
          <w:sz w:val="32"/>
          <w:szCs w:val="32"/>
          <w:highlight w:val="white"/>
        </w:rPr>
      </w:pPr>
      <w:r>
        <w:rPr>
          <w:rFonts w:ascii="仿宋_GB2312" w:eastAsia="仿宋_GB2312"/>
          <w:sz w:val="32"/>
          <w:szCs w:val="32"/>
          <w:highlight w:val="white"/>
        </w:rPr>
        <w:br w:type="page"/>
      </w:r>
    </w:p>
    <w:p w:rsidR="004E0FF9" w:rsidRPr="00421D6B" w:rsidRDefault="00032D3F" w:rsidP="00421D6B">
      <w:pPr>
        <w:widowControl w:val="0"/>
        <w:spacing w:line="560" w:lineRule="exact"/>
        <w:rPr>
          <w:rFonts w:ascii="黑体" w:eastAsia="黑体" w:hAnsi="黑体" w:hint="eastAsia"/>
          <w:sz w:val="32"/>
          <w:szCs w:val="32"/>
          <w:highlight w:val="white"/>
        </w:rPr>
      </w:pPr>
      <w:r w:rsidRPr="00421D6B">
        <w:rPr>
          <w:rFonts w:ascii="黑体" w:eastAsia="黑体" w:hAnsi="黑体" w:hint="eastAsia"/>
          <w:sz w:val="32"/>
          <w:szCs w:val="32"/>
          <w:highlight w:val="white"/>
        </w:rPr>
        <w:lastRenderedPageBreak/>
        <w:t>第一部分</w:t>
      </w:r>
      <w:r w:rsidR="00421D6B" w:rsidRPr="00421D6B">
        <w:rPr>
          <w:rFonts w:ascii="黑体" w:eastAsia="黑体" w:hAnsi="黑体" w:hint="eastAsia"/>
          <w:sz w:val="32"/>
          <w:szCs w:val="32"/>
          <w:highlight w:val="white"/>
        </w:rPr>
        <w:t>：</w:t>
      </w:r>
    </w:p>
    <w:p w:rsidR="004E0FF9" w:rsidRPr="00421D6B" w:rsidRDefault="00032D3F" w:rsidP="00421D6B">
      <w:pPr>
        <w:widowControl w:val="0"/>
        <w:spacing w:line="560" w:lineRule="exact"/>
        <w:jc w:val="center"/>
        <w:rPr>
          <w:rFonts w:ascii="方正小标宋简体" w:eastAsia="方正小标宋简体" w:hint="eastAsia"/>
          <w:sz w:val="42"/>
          <w:szCs w:val="42"/>
          <w:highlight w:val="white"/>
        </w:rPr>
      </w:pPr>
      <w:r w:rsidRPr="00421D6B">
        <w:rPr>
          <w:rFonts w:ascii="方正小标宋简体" w:eastAsia="方正小标宋简体" w:hint="eastAsia"/>
          <w:sz w:val="42"/>
          <w:szCs w:val="42"/>
          <w:highlight w:val="white"/>
        </w:rPr>
        <w:t>益阳市赫山区退役军人事务局概况</w:t>
      </w:r>
    </w:p>
    <w:p w:rsidR="00421D6B" w:rsidRDefault="00421D6B" w:rsidP="00421D6B">
      <w:pPr>
        <w:widowControl w:val="0"/>
        <w:spacing w:line="560" w:lineRule="exact"/>
        <w:ind w:firstLineChars="200" w:firstLine="640"/>
        <w:rPr>
          <w:rFonts w:ascii="仿宋_GB2312" w:eastAsia="仿宋_GB2312"/>
          <w:sz w:val="32"/>
          <w:szCs w:val="32"/>
          <w:highlight w:val="white"/>
        </w:rPr>
      </w:pPr>
    </w:p>
    <w:p w:rsidR="004E0FF9" w:rsidRPr="00421D6B" w:rsidRDefault="00421D6B"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一</w:t>
      </w:r>
      <w:r w:rsidRPr="00421D6B">
        <w:rPr>
          <w:rFonts w:ascii="黑体" w:eastAsia="黑体" w:hAnsi="黑体"/>
          <w:sz w:val="32"/>
          <w:szCs w:val="32"/>
          <w:highlight w:val="white"/>
        </w:rPr>
        <w:t>、</w:t>
      </w:r>
      <w:r w:rsidR="00032D3F" w:rsidRPr="00421D6B">
        <w:rPr>
          <w:rFonts w:ascii="黑体" w:eastAsia="黑体" w:hAnsi="黑体" w:hint="eastAsia"/>
          <w:sz w:val="32"/>
          <w:szCs w:val="32"/>
          <w:highlight w:val="white"/>
        </w:rPr>
        <w:t>部门职责</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主要职责:负责退役军人思想政治、管理保障和安置优抚等工作政策法规的组织实施，褒扬彰显退役军人为党、国家和人民牺牲奉献的精神风范和价值导向;负责军人转业干部、复员干部、离退休干部、退役士兵和无军籍退休退职职工的移交安置工作;贯彻落实全区军队转业干部、退役士兵、随军家属及随调家属安置办法及安置计划并组织实施；负责退役军人教育培训、优抚对象优待抚恤等工作:负责自主择业军队转业干部服务管理、待遇保障等工作:组织指导拥军优属活动，组织实施烈士及退役军人荣誉奖励、纪念活动等工作;承办区委、区政府交办的其他事项。</w:t>
      </w:r>
    </w:p>
    <w:p w:rsidR="004E0FF9" w:rsidRPr="00421D6B" w:rsidRDefault="00421D6B" w:rsidP="00421D6B">
      <w:pPr>
        <w:widowControl w:val="0"/>
        <w:spacing w:line="560" w:lineRule="exact"/>
        <w:ind w:firstLineChars="200" w:firstLine="640"/>
        <w:rPr>
          <w:rFonts w:ascii="黑体" w:eastAsia="黑体" w:hAnsi="黑体" w:hint="eastAsia"/>
          <w:sz w:val="32"/>
          <w:szCs w:val="32"/>
          <w:highlight w:val="white"/>
        </w:rPr>
      </w:pPr>
      <w:r>
        <w:rPr>
          <w:rFonts w:ascii="黑体" w:eastAsia="黑体" w:hAnsi="黑体" w:hint="eastAsia"/>
          <w:sz w:val="32"/>
          <w:szCs w:val="32"/>
          <w:highlight w:val="white"/>
        </w:rPr>
        <w:t>二</w:t>
      </w:r>
      <w:r>
        <w:rPr>
          <w:rFonts w:ascii="黑体" w:eastAsia="黑体" w:hAnsi="黑体"/>
          <w:sz w:val="32"/>
          <w:szCs w:val="32"/>
          <w:highlight w:val="white"/>
        </w:rPr>
        <w:t>、</w:t>
      </w:r>
      <w:r w:rsidR="00032D3F" w:rsidRPr="00421D6B">
        <w:rPr>
          <w:rFonts w:ascii="黑体" w:eastAsia="黑体" w:hAnsi="黑体" w:hint="eastAsia"/>
          <w:sz w:val="32"/>
          <w:szCs w:val="32"/>
          <w:highlight w:val="white"/>
        </w:rPr>
        <w:t>机构设置</w:t>
      </w:r>
    </w:p>
    <w:p w:rsidR="004E0FF9" w:rsidRPr="00421D6B" w:rsidRDefault="00421D6B" w:rsidP="00421D6B">
      <w:pPr>
        <w:widowControl w:val="0"/>
        <w:spacing w:line="560" w:lineRule="exact"/>
        <w:ind w:firstLineChars="200" w:firstLine="640"/>
        <w:rPr>
          <w:rFonts w:ascii="仿宋_GB2312" w:eastAsia="仿宋_GB2312" w:hint="eastAsia"/>
          <w:sz w:val="32"/>
          <w:szCs w:val="32"/>
          <w:highlight w:val="white"/>
        </w:rPr>
      </w:pPr>
      <w:r>
        <w:rPr>
          <w:rFonts w:ascii="仿宋_GB2312" w:eastAsia="仿宋_GB2312" w:hint="eastAsia"/>
          <w:sz w:val="32"/>
          <w:szCs w:val="32"/>
          <w:highlight w:val="white"/>
        </w:rPr>
        <w:t>（一）</w:t>
      </w:r>
      <w:r w:rsidR="00032D3F" w:rsidRPr="00421D6B">
        <w:rPr>
          <w:rFonts w:ascii="仿宋_GB2312" w:eastAsia="仿宋_GB2312" w:hint="eastAsia"/>
          <w:sz w:val="32"/>
          <w:szCs w:val="32"/>
          <w:highlight w:val="white"/>
        </w:rPr>
        <w:t>内设机构设置</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益阳市赫山区退役军人事务局单位内设机构包括：5个股室、二级事业单位2个(非独立核算)，分别为:办公室(政策法规股)、思想政治和权益维护股、规划财务股、拥军优抚股、移交安置股(就业创业股)，下设益阳市赫山区退役军人服务中心、益阳市赫山区光荣院两个事业单位。</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lastRenderedPageBreak/>
        <w:t>（二）决算单位构成</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益阳市赫山区退役军人事务局单位2020年部门决算汇总公开单位构成包括</w:t>
      </w:r>
      <w:r w:rsidRPr="00421D6B">
        <w:rPr>
          <w:rFonts w:ascii="仿宋_GB2312" w:eastAsia="仿宋_GB2312" w:hint="eastAsia"/>
          <w:sz w:val="32"/>
          <w:szCs w:val="32"/>
        </w:rPr>
        <w:t>：局机关本级、</w:t>
      </w:r>
      <w:r w:rsidRPr="00421D6B">
        <w:rPr>
          <w:rFonts w:ascii="仿宋_GB2312" w:eastAsia="仿宋_GB2312" w:hint="eastAsia"/>
          <w:sz w:val="32"/>
          <w:szCs w:val="32"/>
          <w:highlight w:val="white"/>
        </w:rPr>
        <w:t>区退役军人服务中心、区光荣院。</w:t>
      </w:r>
    </w:p>
    <w:p w:rsidR="004E0FF9" w:rsidRPr="00421D6B" w:rsidRDefault="004E0FF9" w:rsidP="00421D6B">
      <w:pPr>
        <w:widowControl w:val="0"/>
        <w:spacing w:line="560" w:lineRule="exact"/>
        <w:ind w:firstLineChars="200" w:firstLine="640"/>
        <w:rPr>
          <w:rFonts w:ascii="仿宋_GB2312" w:eastAsia="仿宋_GB2312" w:hint="eastAsia"/>
          <w:sz w:val="32"/>
          <w:szCs w:val="32"/>
        </w:rPr>
      </w:pPr>
    </w:p>
    <w:p w:rsidR="00421D6B" w:rsidRPr="00421D6B" w:rsidRDefault="00032D3F" w:rsidP="00421D6B">
      <w:pPr>
        <w:widowControl w:val="0"/>
        <w:spacing w:line="560" w:lineRule="exact"/>
        <w:rPr>
          <w:rFonts w:ascii="黑体" w:eastAsia="黑体" w:hAnsi="黑体"/>
          <w:sz w:val="32"/>
          <w:szCs w:val="32"/>
          <w:highlight w:val="white"/>
        </w:rPr>
      </w:pPr>
      <w:r w:rsidRPr="00421D6B">
        <w:rPr>
          <w:rFonts w:ascii="黑体" w:eastAsia="黑体" w:hAnsi="黑体" w:hint="eastAsia"/>
          <w:sz w:val="32"/>
          <w:szCs w:val="32"/>
          <w:highlight w:val="white"/>
        </w:rPr>
        <w:t>第二部分</w:t>
      </w:r>
      <w:r w:rsidR="00421D6B" w:rsidRPr="00421D6B">
        <w:rPr>
          <w:rFonts w:ascii="黑体" w:eastAsia="黑体" w:hAnsi="黑体" w:hint="eastAsia"/>
          <w:sz w:val="32"/>
          <w:szCs w:val="32"/>
          <w:highlight w:val="white"/>
        </w:rPr>
        <w:t>：</w:t>
      </w:r>
    </w:p>
    <w:p w:rsidR="00421D6B" w:rsidRDefault="00032D3F" w:rsidP="00421D6B">
      <w:pPr>
        <w:widowControl w:val="0"/>
        <w:spacing w:line="560" w:lineRule="exact"/>
        <w:jc w:val="center"/>
        <w:rPr>
          <w:rFonts w:ascii="方正小标宋简体" w:eastAsia="方正小标宋简体"/>
          <w:sz w:val="42"/>
          <w:szCs w:val="42"/>
          <w:highlight w:val="white"/>
        </w:rPr>
      </w:pPr>
      <w:r w:rsidRPr="00421D6B">
        <w:rPr>
          <w:rFonts w:ascii="方正小标宋简体" w:eastAsia="方正小标宋简体" w:hint="eastAsia"/>
          <w:sz w:val="42"/>
          <w:szCs w:val="42"/>
          <w:highlight w:val="white"/>
        </w:rPr>
        <w:t>益阳市赫山区退役军人事务局</w:t>
      </w:r>
    </w:p>
    <w:p w:rsidR="004E0FF9" w:rsidRPr="00421D6B" w:rsidRDefault="00032D3F" w:rsidP="00421D6B">
      <w:pPr>
        <w:widowControl w:val="0"/>
        <w:spacing w:line="560" w:lineRule="exact"/>
        <w:jc w:val="center"/>
        <w:rPr>
          <w:rFonts w:ascii="方正小标宋简体" w:eastAsia="方正小标宋简体" w:hint="eastAsia"/>
          <w:sz w:val="42"/>
          <w:szCs w:val="42"/>
          <w:highlight w:val="white"/>
        </w:rPr>
      </w:pPr>
      <w:r w:rsidRPr="00421D6B">
        <w:rPr>
          <w:rFonts w:ascii="方正小标宋简体" w:eastAsia="方正小标宋简体" w:hint="eastAsia"/>
          <w:sz w:val="42"/>
          <w:szCs w:val="42"/>
          <w:highlight w:val="white"/>
        </w:rPr>
        <w:t>2020年度部门决算表（见附表）</w:t>
      </w:r>
    </w:p>
    <w:p w:rsidR="004E0FF9" w:rsidRPr="00421D6B" w:rsidRDefault="004E0FF9" w:rsidP="00421D6B">
      <w:pPr>
        <w:widowControl w:val="0"/>
        <w:spacing w:line="560" w:lineRule="exact"/>
        <w:ind w:firstLineChars="200" w:firstLine="640"/>
        <w:rPr>
          <w:rFonts w:ascii="仿宋_GB2312" w:eastAsia="仿宋_GB2312" w:hint="eastAsia"/>
          <w:sz w:val="32"/>
          <w:szCs w:val="32"/>
          <w:highlight w:val="white"/>
        </w:rPr>
      </w:pPr>
    </w:p>
    <w:p w:rsidR="00421D6B" w:rsidRPr="00421D6B" w:rsidRDefault="00032D3F" w:rsidP="00421D6B">
      <w:pPr>
        <w:widowControl w:val="0"/>
        <w:spacing w:line="560" w:lineRule="exact"/>
        <w:rPr>
          <w:rFonts w:ascii="黑体" w:eastAsia="黑体" w:hAnsi="黑体"/>
          <w:sz w:val="32"/>
          <w:szCs w:val="32"/>
          <w:highlight w:val="white"/>
        </w:rPr>
      </w:pPr>
      <w:r w:rsidRPr="00421D6B">
        <w:rPr>
          <w:rFonts w:ascii="黑体" w:eastAsia="黑体" w:hAnsi="黑体" w:hint="eastAsia"/>
          <w:sz w:val="32"/>
          <w:szCs w:val="32"/>
          <w:highlight w:val="white"/>
        </w:rPr>
        <w:t>第三部分</w:t>
      </w:r>
      <w:r w:rsidR="00421D6B" w:rsidRPr="00421D6B">
        <w:rPr>
          <w:rFonts w:ascii="黑体" w:eastAsia="黑体" w:hAnsi="黑体" w:hint="eastAsia"/>
          <w:sz w:val="32"/>
          <w:szCs w:val="32"/>
          <w:highlight w:val="white"/>
        </w:rPr>
        <w:t>：</w:t>
      </w:r>
    </w:p>
    <w:p w:rsidR="00421D6B" w:rsidRDefault="00032D3F" w:rsidP="00421D6B">
      <w:pPr>
        <w:widowControl w:val="0"/>
        <w:spacing w:line="560" w:lineRule="exact"/>
        <w:jc w:val="center"/>
        <w:rPr>
          <w:rFonts w:ascii="方正小标宋简体" w:eastAsia="方正小标宋简体"/>
          <w:sz w:val="42"/>
          <w:szCs w:val="42"/>
          <w:highlight w:val="white"/>
        </w:rPr>
      </w:pPr>
      <w:r w:rsidRPr="00421D6B">
        <w:rPr>
          <w:rFonts w:ascii="方正小标宋简体" w:eastAsia="方正小标宋简体" w:hint="eastAsia"/>
          <w:sz w:val="42"/>
          <w:szCs w:val="42"/>
          <w:highlight w:val="white"/>
        </w:rPr>
        <w:t>益阳市赫山区退役军人事务局</w:t>
      </w:r>
    </w:p>
    <w:p w:rsidR="004E0FF9" w:rsidRPr="00421D6B" w:rsidRDefault="00032D3F" w:rsidP="00421D6B">
      <w:pPr>
        <w:widowControl w:val="0"/>
        <w:spacing w:line="560" w:lineRule="exact"/>
        <w:jc w:val="center"/>
        <w:rPr>
          <w:rFonts w:ascii="方正小标宋简体" w:eastAsia="方正小标宋简体" w:hint="eastAsia"/>
          <w:sz w:val="42"/>
          <w:szCs w:val="42"/>
          <w:highlight w:val="white"/>
        </w:rPr>
      </w:pPr>
      <w:r w:rsidRPr="00421D6B">
        <w:rPr>
          <w:rFonts w:ascii="方正小标宋简体" w:eastAsia="方正小标宋简体" w:hint="eastAsia"/>
          <w:sz w:val="42"/>
          <w:szCs w:val="42"/>
          <w:highlight w:val="white"/>
        </w:rPr>
        <w:t>2020年度部门决算情况说明</w:t>
      </w:r>
    </w:p>
    <w:p w:rsidR="00421D6B" w:rsidRDefault="00421D6B" w:rsidP="00421D6B">
      <w:pPr>
        <w:widowControl w:val="0"/>
        <w:spacing w:line="560" w:lineRule="exact"/>
        <w:ind w:firstLineChars="200" w:firstLine="640"/>
        <w:rPr>
          <w:rFonts w:ascii="黑体" w:eastAsia="黑体" w:hAnsi="黑体"/>
          <w:sz w:val="32"/>
          <w:szCs w:val="32"/>
          <w:highlight w:val="white"/>
        </w:rPr>
      </w:pP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一、收入支出决算总体情况说明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2020年度收入11349.07万元，年初结转和结余0万元，2020年部门决算为新报单位，新报因素是新增单位，没有与上年对比情况。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rPr>
        <w:t>2020年度支出10113.55万元，年末结转和结余1235.52万元。2020年部门决算为新报单位，新报因素是新增单位，没有</w:t>
      </w:r>
      <w:r w:rsidRPr="00421D6B">
        <w:rPr>
          <w:rFonts w:ascii="仿宋_GB2312" w:eastAsia="仿宋_GB2312" w:hint="eastAsia"/>
          <w:sz w:val="32"/>
          <w:szCs w:val="32"/>
          <w:highlight w:val="white"/>
        </w:rPr>
        <w:t>与上年对比情况。</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二、收入决算情况说明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lastRenderedPageBreak/>
        <w:t>本年收入合计11349.07万元，其中：一般公共预算财政拨款收入9842.65万元，占86.73%；政府性基金预算财政拨款收入526.51万元，占4.64%；其他收入979.91万元，占8.63%。</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三、支出决算情况说明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本年支出合计10,113.55万元，其中：基本支出453.02万元，占4.48%；项目支出9660.54万元，占95.52%；本单位2020年部门决算为新报单位，新报因素是新增单位，没有与上年对比情况。</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 xml:space="preserve">四、财政拨款收入支出决算总体情况说明 </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2020年度财政拨款收入10369.16万元，年初财政拨款结转和结余0万元。2020年部门决算为新报单位，新报因素是新增单位，没有与上年对比情况。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yellow"/>
        </w:rPr>
      </w:pPr>
      <w:r w:rsidRPr="00421D6B">
        <w:rPr>
          <w:rFonts w:ascii="仿宋_GB2312" w:eastAsia="仿宋_GB2312" w:hint="eastAsia"/>
          <w:sz w:val="32"/>
          <w:szCs w:val="32"/>
        </w:rPr>
        <w:t>2020年度财政拨款支出9246.26万元，年末财政拨款结转和结余1122.90万元。2020年部门决算为新报单位，</w:t>
      </w:r>
      <w:r w:rsidRPr="00421D6B">
        <w:rPr>
          <w:rFonts w:ascii="仿宋_GB2312" w:eastAsia="仿宋_GB2312" w:hint="eastAsia"/>
          <w:sz w:val="32"/>
          <w:szCs w:val="32"/>
          <w:highlight w:val="white"/>
        </w:rPr>
        <w:t>新报因素是新增单位，没有与上年对比情况。</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五、一般公共预算财政拨款支出决算情况说明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（一）一般公共预算财政拨款支出决算总体情况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2020年度</w:t>
      </w:r>
      <w:r w:rsidRPr="00421D6B">
        <w:rPr>
          <w:rFonts w:ascii="仿宋_GB2312" w:eastAsia="仿宋_GB2312" w:hint="eastAsia"/>
          <w:sz w:val="32"/>
          <w:szCs w:val="32"/>
        </w:rPr>
        <w:t>一般公共预算财政拨款支出8719.74万元，年末一般公共预算财政拨款结转和结余1122</w:t>
      </w:r>
      <w:r w:rsidRPr="00421D6B">
        <w:rPr>
          <w:rFonts w:ascii="仿宋_GB2312" w:eastAsia="仿宋_GB2312" w:hint="eastAsia"/>
          <w:sz w:val="32"/>
          <w:szCs w:val="32"/>
          <w:highlight w:val="white"/>
        </w:rPr>
        <w:t>.90万元。本单位2020年部门决算为新报单位，新报因素是新增单位，没有与上年对比情况。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（二）一般公共预算财政拨款支出决算结构情况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lastRenderedPageBreak/>
        <w:t>2020年度一般公共预算财政拨款支出8719.74万元，主要用于以下方面：一般公共服务（类）支出10万元，占0.11%；社会保障和就业（类）支出8526.44万元，占97.78%；卫生健康（类）支出177.14万元，占2.03%；住房保障（类）支出6.17万元，占0.07%。</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（三）一般公共预算财政拨款支出决算具体情况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2020年度一般公共预算财政拨款支出年初预算数为182.45万元，支出决算数为8,719.74万元，完成年初预算的4779.24%，决算数大于年初预算数的主要原因是：项目专项资金未做年初预算。其中：</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一般公共服务支出（类）其他一般公共服务支出（款）其他一般公共服务支出（项）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年初预算为0万元，支出决算为10万元，决算数大于预算数的主要原因是：调整预算增加10万元。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社会保障和就业支出（类）行政单位事业养老支出（款）机关事业单位基本养老保险缴费支出（项）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 xml:space="preserve">年初预算为8.46万元，支出决算为8.46万元，完成年初预算的100%。    </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社会保障和就业支出（类）抚恤（款）伤残抚恤（项）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年初预算为0万元，支出决算为950万元，决算数大于预算数</w:t>
      </w:r>
      <w:r w:rsidRPr="00421D6B">
        <w:rPr>
          <w:rFonts w:ascii="仿宋_GB2312" w:eastAsia="仿宋_GB2312" w:hint="eastAsia"/>
          <w:sz w:val="32"/>
          <w:szCs w:val="32"/>
        </w:rPr>
        <w:lastRenderedPageBreak/>
        <w:t>的主要原因是：项目专项资金未做年初预算，调整预算增加950万元。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社会保障和就业支出（类）抚恤（款）在乡复员、退伍军人生活补助（项）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年初预算为0万元，支出决算为180万元，决算数大于预算数的主要原因是：项目专项资金未做年初预算，调整预算增加180万元。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社会保障和就业支出（类）抚恤（款）义务兵优待（项）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年初预算为0万元，支出决算为470.24万元，决算数大于预算数的主要原因是：项目专项资金未做年初预算，调整预算增加470.24万元。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社会保障和就业支出（类）抚恤（款）农村籍退役士兵老年生活补助（项）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年初预算为0万元，支出决算为930万元，决算数大于预算数的主要原因是：项目专项资金未做年初预算，调整预算增加930万元。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社会保障和就业支出（类）抚恤（款）其他优抚支出（项）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年初预算为0万元，支出决算为2718.90万元，决算数大于预算数的主要原因是：项目专项资金未做年初预算，调整预算增加2718.90万元。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lastRenderedPageBreak/>
        <w:t>社会保障和就业支出（类）退役安置（款）其他退役安置支出（项）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年初预算为0万元，支出决算为777.58万元，决算数大于预算数的主要原因是：项目专项资金未做年初预算，调整预算增加777.58万元。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社会保障和就业支出（类）临时救助（款）临时救助支出（项）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年初预算为0万元，支出决算为61.78万元，决算数大于预算数的主要原因是：项目专项资金未做年初预算，调整预算增加61.78万元。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社会保障和就业支出（类）退役军人事务管理（款）行政运行（项）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年初预算为75.68万元，支出决算为400.77万元，完成年初预算的529.56%，决算数大于预算数的主要原因是：调整预算增加325.09万元。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社会保障和就业支出（类）退役军人管理事务（款）拥军优属（项）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年初预算为0万元，支出决算为1234.88万元，决算数大于预算数的主要原因是：项目专项资金未做年初预算，调整预算增加1234.88万元。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社会保障和就业支出（类）退役军人管理事务（款）其他退役</w:t>
      </w:r>
      <w:r w:rsidRPr="00421D6B">
        <w:rPr>
          <w:rFonts w:ascii="仿宋_GB2312" w:eastAsia="仿宋_GB2312" w:hint="eastAsia"/>
          <w:sz w:val="32"/>
          <w:szCs w:val="32"/>
        </w:rPr>
        <w:lastRenderedPageBreak/>
        <w:t>军人事务管理支出（项）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年初预算为87万元，支出决算为793.82万元，完成年初预算的912.44%，决算数大于预算数的主要原因是：项目专项资金未做年初预算，调整预算增加706.82万元。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卫生健康支出（类）行政事业单位医疗（款）行政单位医疗（项）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年初预算为5.14万元，支出决算为5.14万元，完成年初预算的100%。</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卫生健康支出（类）优抚对象医疗（款）优抚对象医疗补助（项）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年初预算为0万元，支出决算为172万元，决算数大于预算数的主要原因是：项目专项资金未做年初预算，调整预算增加172万元。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住房保障支出（类）住房改革支出（款）住房公积金（项）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年初预算为6.17万元，支出决算为6.17万元，完成年初预算的100%。</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六、一般公共预算财政拨款基本支出决算情况说明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度一般公共预算财政拨款基本支出420.54万元，其中:人员经费354.71万元，占基本支出的84.35%，主要包括基本工资、津贴补贴、奖金、伙食补助费、绩效工资、机关事业单位基本养老保险缴费、职业年金缴费、职工基本医疗保险缴费、公务员医疗补助缴费、其他社会保障缴费、住房公积金、医疗费、其他工资福利</w:t>
      </w:r>
      <w:r w:rsidRPr="00421D6B">
        <w:rPr>
          <w:rFonts w:ascii="仿宋_GB2312" w:eastAsia="仿宋_GB2312" w:hint="eastAsia"/>
          <w:sz w:val="32"/>
          <w:szCs w:val="32"/>
          <w:highlight w:val="white"/>
        </w:rPr>
        <w:lastRenderedPageBreak/>
        <w:t xml:space="preserve">支出、离休费、退休费、抚恤金、生活补助、医疗费补助、奖励金、其他对个人和家庭的补助；公用经费65.84万元，占基本支出的15.66%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rsidR="004E0FF9" w:rsidRPr="00421D6B" w:rsidRDefault="00DD5227" w:rsidP="00421D6B">
      <w:pPr>
        <w:widowControl w:val="0"/>
        <w:spacing w:line="560" w:lineRule="exact"/>
        <w:ind w:firstLineChars="200" w:firstLine="640"/>
        <w:rPr>
          <w:rFonts w:ascii="黑体" w:eastAsia="黑体" w:hAnsi="黑体" w:hint="eastAsia"/>
          <w:sz w:val="32"/>
          <w:szCs w:val="32"/>
          <w:highlight w:val="white"/>
        </w:rPr>
      </w:pPr>
      <w:r>
        <w:rPr>
          <w:rFonts w:ascii="黑体" w:eastAsia="黑体" w:hAnsi="黑体" w:hint="eastAsia"/>
          <w:sz w:val="32"/>
          <w:szCs w:val="32"/>
          <w:highlight w:val="white"/>
        </w:rPr>
        <w:t>七</w:t>
      </w:r>
      <w:r>
        <w:rPr>
          <w:rFonts w:ascii="黑体" w:eastAsia="黑体" w:hAnsi="黑体"/>
          <w:sz w:val="32"/>
          <w:szCs w:val="32"/>
          <w:highlight w:val="white"/>
        </w:rPr>
        <w:t>、</w:t>
      </w:r>
      <w:r w:rsidR="00032D3F" w:rsidRPr="00421D6B">
        <w:rPr>
          <w:rFonts w:ascii="黑体" w:eastAsia="黑体" w:hAnsi="黑体" w:hint="eastAsia"/>
          <w:sz w:val="32"/>
          <w:szCs w:val="32"/>
          <w:highlight w:val="white"/>
        </w:rPr>
        <w:t>一般公共预算财政拨款“三公”经费支出决算情况说明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（一）“三公”经费财政拨款支出决算总体情况说明。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2020年度</w:t>
      </w:r>
      <w:r w:rsidRPr="00421D6B">
        <w:rPr>
          <w:rFonts w:ascii="仿宋_GB2312" w:eastAsia="仿宋_GB2312" w:hint="eastAsia"/>
          <w:sz w:val="32"/>
          <w:szCs w:val="32"/>
        </w:rPr>
        <w:t>“三公”经费财政拨款支出预算为0.5万元，调整预算为0.15万元，支出决算为0.15万元</w:t>
      </w:r>
      <w:r w:rsidRPr="00421D6B">
        <w:rPr>
          <w:rFonts w:ascii="仿宋_GB2312" w:eastAsia="仿宋_GB2312" w:hint="eastAsia"/>
          <w:sz w:val="32"/>
          <w:szCs w:val="32"/>
          <w:highlight w:val="white"/>
        </w:rPr>
        <w:t>,完成预算的100%，其中：无因公出国（境）费支出预算与决算；本单位2020年部门决算为新报单位，新报因素是新增单位，没有与上年对比情况。无公务用车购置费及运行维护费支出预算与决算；本单位2020年部门决算为新报单位，新报因素是新增单位，没有与上年对比情况。公务接待费支出预算为0.15万元，支出决算为0.15万元,完成预算的100%,  决算数等于于预算数的主要原因是是认真贯彻落实中央“八项规定”</w:t>
      </w:r>
      <w:r w:rsidRPr="00421D6B">
        <w:rPr>
          <w:rFonts w:ascii="仿宋_GB2312" w:eastAsia="仿宋_GB2312" w:hint="eastAsia"/>
          <w:sz w:val="32"/>
          <w:szCs w:val="32"/>
          <w:highlight w:val="white"/>
        </w:rPr>
        <w:lastRenderedPageBreak/>
        <w:t>精神和厉行节约要求，从严控制“三公”经费开支。本单位2020年部门决算为新报单位，新报因素是新增单位，没有与上年对比情况。</w:t>
      </w:r>
    </w:p>
    <w:p w:rsidR="004E0FF9" w:rsidRPr="00421D6B" w:rsidRDefault="00DD5227" w:rsidP="00421D6B">
      <w:pPr>
        <w:widowControl w:val="0"/>
        <w:spacing w:line="560" w:lineRule="exact"/>
        <w:ind w:firstLineChars="200" w:firstLine="640"/>
        <w:rPr>
          <w:rFonts w:ascii="仿宋_GB2312" w:eastAsia="仿宋_GB2312" w:hint="eastAsia"/>
          <w:sz w:val="32"/>
          <w:szCs w:val="32"/>
          <w:highlight w:val="white"/>
        </w:rPr>
      </w:pPr>
      <w:r>
        <w:rPr>
          <w:rFonts w:ascii="仿宋_GB2312" w:eastAsia="仿宋_GB2312" w:hint="eastAsia"/>
          <w:sz w:val="32"/>
          <w:szCs w:val="32"/>
          <w:highlight w:val="white"/>
        </w:rPr>
        <w:t>（二）</w:t>
      </w:r>
      <w:r w:rsidR="00032D3F" w:rsidRPr="00421D6B">
        <w:rPr>
          <w:rFonts w:ascii="仿宋_GB2312" w:eastAsia="仿宋_GB2312" w:hint="eastAsia"/>
          <w:sz w:val="32"/>
          <w:szCs w:val="32"/>
          <w:highlight w:val="white"/>
        </w:rPr>
        <w:t>“三公”经费财政拨款支出决算具体情况说明。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0.15万元，占100%。其中：公务接待费支出决算为0.15万元，其中：其他国内公务接待支出0.15万元。主要用于与有关单位交流工作情况及接受相关部门检查指导工作发生的接待支出。益阳市赫山区退役军人事务局2020年共接待国内公务接待批次2个、接待人次13人次（不包括陪同人员）。</w:t>
      </w:r>
    </w:p>
    <w:p w:rsidR="004E0FF9" w:rsidRPr="00421D6B" w:rsidRDefault="00DD5227" w:rsidP="00421D6B">
      <w:pPr>
        <w:widowControl w:val="0"/>
        <w:spacing w:line="560" w:lineRule="exact"/>
        <w:ind w:firstLineChars="200" w:firstLine="640"/>
        <w:rPr>
          <w:rFonts w:ascii="黑体" w:eastAsia="黑体" w:hAnsi="黑体" w:hint="eastAsia"/>
          <w:sz w:val="32"/>
          <w:szCs w:val="32"/>
          <w:highlight w:val="white"/>
        </w:rPr>
      </w:pPr>
      <w:r>
        <w:rPr>
          <w:rFonts w:ascii="黑体" w:eastAsia="黑体" w:hAnsi="黑体" w:hint="eastAsia"/>
          <w:sz w:val="32"/>
          <w:szCs w:val="32"/>
          <w:highlight w:val="white"/>
        </w:rPr>
        <w:t>八</w:t>
      </w:r>
      <w:r>
        <w:rPr>
          <w:rFonts w:ascii="黑体" w:eastAsia="黑体" w:hAnsi="黑体"/>
          <w:sz w:val="32"/>
          <w:szCs w:val="32"/>
          <w:highlight w:val="white"/>
        </w:rPr>
        <w:t>、</w:t>
      </w:r>
      <w:r w:rsidR="00032D3F" w:rsidRPr="00421D6B">
        <w:rPr>
          <w:rFonts w:ascii="黑体" w:eastAsia="黑体" w:hAnsi="黑体" w:hint="eastAsia"/>
          <w:sz w:val="32"/>
          <w:szCs w:val="32"/>
          <w:highlight w:val="white"/>
        </w:rPr>
        <w:t>政府性基金预算收入支出决算情况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政府性基金本年收入526.51万元,占本年收入合计的4.64%。本年支出526.51万元,占本年支出合计的5.21%。项目支出526.51万元,为抗疫特别国债安排的支出，其中优抚对象临时价格补贴支出291.99万元，义务兵家庭优待金234.52万元。</w:t>
      </w:r>
    </w:p>
    <w:p w:rsidR="004E0FF9" w:rsidRPr="00421D6B" w:rsidRDefault="00DD5227" w:rsidP="00421D6B">
      <w:pPr>
        <w:widowControl w:val="0"/>
        <w:spacing w:line="560" w:lineRule="exact"/>
        <w:ind w:firstLineChars="200" w:firstLine="640"/>
        <w:rPr>
          <w:rFonts w:ascii="黑体" w:eastAsia="黑体" w:hAnsi="黑体" w:hint="eastAsia"/>
          <w:sz w:val="32"/>
          <w:szCs w:val="32"/>
          <w:highlight w:val="white"/>
        </w:rPr>
      </w:pPr>
      <w:r>
        <w:rPr>
          <w:rFonts w:ascii="黑体" w:eastAsia="黑体" w:hAnsi="黑体" w:hint="eastAsia"/>
          <w:sz w:val="32"/>
          <w:szCs w:val="32"/>
          <w:highlight w:val="white"/>
        </w:rPr>
        <w:t>九</w:t>
      </w:r>
      <w:r>
        <w:rPr>
          <w:rFonts w:ascii="黑体" w:eastAsia="黑体" w:hAnsi="黑体"/>
          <w:sz w:val="32"/>
          <w:szCs w:val="32"/>
          <w:highlight w:val="white"/>
        </w:rPr>
        <w:t>、</w:t>
      </w:r>
      <w:r w:rsidR="00032D3F" w:rsidRPr="00421D6B">
        <w:rPr>
          <w:rFonts w:ascii="黑体" w:eastAsia="黑体" w:hAnsi="黑体" w:hint="eastAsia"/>
          <w:sz w:val="32"/>
          <w:szCs w:val="32"/>
          <w:highlight w:val="white"/>
        </w:rPr>
        <w:t>国有资本经营预算财政拨款支出决算情况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本单位无国有资本经营预算财政拨款支出。</w:t>
      </w:r>
    </w:p>
    <w:p w:rsidR="004E0FF9" w:rsidRPr="00421D6B" w:rsidRDefault="00DD5227" w:rsidP="00421D6B">
      <w:pPr>
        <w:widowControl w:val="0"/>
        <w:spacing w:line="560" w:lineRule="exact"/>
        <w:ind w:firstLineChars="200" w:firstLine="640"/>
        <w:rPr>
          <w:rFonts w:ascii="黑体" w:eastAsia="黑体" w:hAnsi="黑体" w:hint="eastAsia"/>
          <w:sz w:val="32"/>
          <w:szCs w:val="32"/>
          <w:highlight w:val="white"/>
        </w:rPr>
      </w:pPr>
      <w:r>
        <w:rPr>
          <w:rFonts w:ascii="黑体" w:eastAsia="黑体" w:hAnsi="黑体" w:hint="eastAsia"/>
          <w:sz w:val="32"/>
          <w:szCs w:val="32"/>
          <w:highlight w:val="white"/>
        </w:rPr>
        <w:t>十</w:t>
      </w:r>
      <w:r>
        <w:rPr>
          <w:rFonts w:ascii="黑体" w:eastAsia="黑体" w:hAnsi="黑体"/>
          <w:sz w:val="32"/>
          <w:szCs w:val="32"/>
          <w:highlight w:val="white"/>
        </w:rPr>
        <w:t>、</w:t>
      </w:r>
      <w:r w:rsidR="00032D3F" w:rsidRPr="00421D6B">
        <w:rPr>
          <w:rFonts w:ascii="黑体" w:eastAsia="黑体" w:hAnsi="黑体" w:hint="eastAsia"/>
          <w:sz w:val="32"/>
          <w:szCs w:val="32"/>
          <w:highlight w:val="white"/>
        </w:rPr>
        <w:t>关于机关运行经费支出说明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益阳市赫山区退役军人事务局2020年机关运行经费支出</w:t>
      </w:r>
      <w:r w:rsidRPr="00421D6B">
        <w:rPr>
          <w:rFonts w:ascii="仿宋_GB2312" w:eastAsia="仿宋_GB2312" w:hint="eastAsia"/>
          <w:sz w:val="32"/>
          <w:szCs w:val="32"/>
          <w:highlight w:val="white"/>
        </w:rPr>
        <w:lastRenderedPageBreak/>
        <w:t>65.84万元。比年初预算数增加15.84万元。增长31.68%，主要原因是：支付了2018年秋季退役士兵培训费及为学习其他市（州）先进经验，加强各站所交流举办了三次业务培训。</w:t>
      </w:r>
    </w:p>
    <w:p w:rsidR="004E0FF9" w:rsidRPr="00DD5227" w:rsidRDefault="00DD5227" w:rsidP="00421D6B">
      <w:pPr>
        <w:widowControl w:val="0"/>
        <w:spacing w:line="560" w:lineRule="exact"/>
        <w:ind w:firstLineChars="200" w:firstLine="640"/>
        <w:rPr>
          <w:rFonts w:ascii="黑体" w:eastAsia="黑体" w:hAnsi="黑体" w:hint="eastAsia"/>
          <w:sz w:val="32"/>
          <w:szCs w:val="32"/>
          <w:highlight w:val="white"/>
        </w:rPr>
      </w:pPr>
      <w:r w:rsidRPr="00DD5227">
        <w:rPr>
          <w:rFonts w:ascii="黑体" w:eastAsia="黑体" w:hAnsi="黑体" w:hint="eastAsia"/>
          <w:sz w:val="32"/>
          <w:szCs w:val="32"/>
          <w:highlight w:val="white"/>
        </w:rPr>
        <w:t>十</w:t>
      </w:r>
      <w:r w:rsidRPr="00DD5227">
        <w:rPr>
          <w:rFonts w:ascii="黑体" w:eastAsia="黑体" w:hAnsi="黑体"/>
          <w:sz w:val="32"/>
          <w:szCs w:val="32"/>
          <w:highlight w:val="white"/>
        </w:rPr>
        <w:t>一、</w:t>
      </w:r>
      <w:r w:rsidR="00032D3F" w:rsidRPr="00DD5227">
        <w:rPr>
          <w:rFonts w:ascii="黑体" w:eastAsia="黑体" w:hAnsi="黑体" w:hint="eastAsia"/>
          <w:sz w:val="32"/>
          <w:szCs w:val="32"/>
          <w:highlight w:val="white"/>
        </w:rPr>
        <w:t>一般性支出情况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2020年本部门开支会议费0.3万元，用于召开退役军人服务站会议，人数30人，内容为退役军人服务站年度总结大会；开支培训费9.05万元，用于开展2018年秋季退役士兵技能培训，人数20人；开支培训费1.68万元，用于开展一、二、三季度退役军人服务站业务培训，累计人数90人。</w:t>
      </w:r>
    </w:p>
    <w:p w:rsidR="004E0FF9" w:rsidRPr="00DD5227" w:rsidRDefault="00DD5227" w:rsidP="00421D6B">
      <w:pPr>
        <w:widowControl w:val="0"/>
        <w:spacing w:line="560" w:lineRule="exact"/>
        <w:ind w:firstLineChars="200" w:firstLine="640"/>
        <w:rPr>
          <w:rFonts w:ascii="黑体" w:eastAsia="黑体" w:hAnsi="黑体" w:hint="eastAsia"/>
          <w:sz w:val="32"/>
          <w:szCs w:val="32"/>
          <w:highlight w:val="white"/>
        </w:rPr>
      </w:pPr>
      <w:r w:rsidRPr="00DD5227">
        <w:rPr>
          <w:rFonts w:ascii="黑体" w:eastAsia="黑体" w:hAnsi="黑体" w:hint="eastAsia"/>
          <w:sz w:val="32"/>
          <w:szCs w:val="32"/>
          <w:highlight w:val="white"/>
        </w:rPr>
        <w:t>十</w:t>
      </w:r>
      <w:r w:rsidRPr="00DD5227">
        <w:rPr>
          <w:rFonts w:ascii="黑体" w:eastAsia="黑体" w:hAnsi="黑体"/>
          <w:sz w:val="32"/>
          <w:szCs w:val="32"/>
          <w:highlight w:val="white"/>
        </w:rPr>
        <w:t>二、</w:t>
      </w:r>
      <w:r w:rsidR="00032D3F" w:rsidRPr="00DD5227">
        <w:rPr>
          <w:rFonts w:ascii="黑体" w:eastAsia="黑体" w:hAnsi="黑体" w:hint="eastAsia"/>
          <w:sz w:val="32"/>
          <w:szCs w:val="32"/>
          <w:highlight w:val="white"/>
        </w:rPr>
        <w:t>关于政府采购支出说明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 xml:space="preserve">本年度无政府采购。   </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十三、关于国有资产占有情况说明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本单位年末无车辆。年末无单价50万元以上通用设备，年末无单价100万元以上专用设备。</w:t>
      </w:r>
    </w:p>
    <w:p w:rsidR="004E0FF9" w:rsidRPr="00421D6B" w:rsidRDefault="00032D3F" w:rsidP="00421D6B">
      <w:pPr>
        <w:widowControl w:val="0"/>
        <w:spacing w:line="560" w:lineRule="exact"/>
        <w:ind w:firstLineChars="200" w:firstLine="640"/>
        <w:rPr>
          <w:rFonts w:ascii="黑体" w:eastAsia="黑体" w:hAnsi="黑体" w:hint="eastAsia"/>
          <w:sz w:val="32"/>
          <w:szCs w:val="32"/>
          <w:highlight w:val="white"/>
        </w:rPr>
      </w:pPr>
      <w:r w:rsidRPr="00421D6B">
        <w:rPr>
          <w:rFonts w:ascii="黑体" w:eastAsia="黑体" w:hAnsi="黑体" w:hint="eastAsia"/>
          <w:sz w:val="32"/>
          <w:szCs w:val="32"/>
          <w:highlight w:val="white"/>
        </w:rPr>
        <w:t xml:space="preserve"> 十四、关于2020年度预算绩效情况的说明</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绩效管理工作开展情况。赫山区退役军人事务局按照区财政绩效部门要求在年初进行了部门整体绩效目标申报，年度预算执行完毕后，根据区财政绩效部门的统一安排，进行了部门整体支出和项目支出绩效自评，并上交了自评报告。</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highlight w:val="white"/>
        </w:rPr>
        <w:t>（二）部门决算中项目绩效自评结果。根据赫山区财政局的统</w:t>
      </w:r>
      <w:r w:rsidRPr="00421D6B">
        <w:rPr>
          <w:rFonts w:ascii="仿宋_GB2312" w:eastAsia="仿宋_GB2312" w:hint="eastAsia"/>
          <w:sz w:val="32"/>
          <w:szCs w:val="32"/>
          <w:highlight w:val="white"/>
        </w:rPr>
        <w:lastRenderedPageBreak/>
        <w:t>一安排，按照相关文件精神，赫山区退役军人事务局对2020年度部门整体支出绩效和项目支出绩效进行了综合评价，自评得分分别为95分、96分。</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（三）以部门为主体开展的重点绩效评价结果。赫山区退役军人事务局重点支出为</w:t>
      </w:r>
      <w:r w:rsidRPr="00421D6B">
        <w:rPr>
          <w:rFonts w:ascii="仿宋_GB2312" w:eastAsia="仿宋_GB2312" w:hint="eastAsia"/>
          <w:sz w:val="32"/>
          <w:szCs w:val="32"/>
        </w:rPr>
        <w:t>社会保障和就业支出8117.2万元，其中伤残抚恤950万、在乡复员、退伍军人生活补助180万、义务兵优待金470.24万元、农村籍退役士兵生活补助930万、优抚对象抚恤和医疗保障2718.9万元、退役安置补助经777.58万元、2020年6-12月价格临时补贴61.78万元、2020年拥军优属支出1234.88万元、退役士兵安置生活费及社保支出793.82万元。2020年赫山区退役军人事务局认真贯彻落实退役军人相关政策法规，以“依法维护退役军人合法权益，努力为其解决实际问题”为指导思想，以“维护权益促和谐、依法行政保稳定”为目标，开拓进取，求真务实，推进退役军人事务有序开展。</w:t>
      </w:r>
    </w:p>
    <w:p w:rsidR="00421D6B" w:rsidRDefault="00421D6B" w:rsidP="00421D6B">
      <w:pPr>
        <w:widowControl w:val="0"/>
        <w:spacing w:line="560" w:lineRule="exact"/>
        <w:rPr>
          <w:rFonts w:ascii="仿宋_GB2312" w:eastAsia="仿宋_GB2312"/>
          <w:sz w:val="32"/>
          <w:szCs w:val="32"/>
          <w:highlight w:val="white"/>
        </w:rPr>
      </w:pPr>
    </w:p>
    <w:p w:rsidR="00421D6B" w:rsidRPr="00421D6B" w:rsidRDefault="00032D3F" w:rsidP="00421D6B">
      <w:pPr>
        <w:widowControl w:val="0"/>
        <w:spacing w:line="560" w:lineRule="exact"/>
        <w:rPr>
          <w:rFonts w:ascii="黑体" w:eastAsia="黑体" w:hAnsi="黑体"/>
          <w:sz w:val="32"/>
          <w:szCs w:val="32"/>
          <w:highlight w:val="white"/>
        </w:rPr>
      </w:pPr>
      <w:r w:rsidRPr="00421D6B">
        <w:rPr>
          <w:rFonts w:ascii="黑体" w:eastAsia="黑体" w:hAnsi="黑体" w:hint="eastAsia"/>
          <w:sz w:val="32"/>
          <w:szCs w:val="32"/>
          <w:highlight w:val="white"/>
        </w:rPr>
        <w:t>第四部分</w:t>
      </w:r>
      <w:r w:rsidR="00421D6B" w:rsidRPr="00421D6B">
        <w:rPr>
          <w:rFonts w:ascii="黑体" w:eastAsia="黑体" w:hAnsi="黑体" w:hint="eastAsia"/>
          <w:sz w:val="32"/>
          <w:szCs w:val="32"/>
          <w:highlight w:val="white"/>
        </w:rPr>
        <w:t>：</w:t>
      </w:r>
    </w:p>
    <w:p w:rsidR="004E0FF9" w:rsidRPr="00421D6B" w:rsidRDefault="00032D3F" w:rsidP="00421D6B">
      <w:pPr>
        <w:widowControl w:val="0"/>
        <w:spacing w:line="560" w:lineRule="exact"/>
        <w:jc w:val="center"/>
        <w:rPr>
          <w:rFonts w:ascii="方正小标宋简体" w:eastAsia="方正小标宋简体" w:hint="eastAsia"/>
          <w:sz w:val="42"/>
          <w:szCs w:val="42"/>
          <w:highlight w:val="white"/>
        </w:rPr>
      </w:pPr>
      <w:r w:rsidRPr="00421D6B">
        <w:rPr>
          <w:rFonts w:ascii="方正小标宋简体" w:eastAsia="方正小标宋简体" w:hint="eastAsia"/>
          <w:sz w:val="42"/>
          <w:szCs w:val="42"/>
          <w:highlight w:val="white"/>
        </w:rPr>
        <w:t>名词解释</w:t>
      </w:r>
    </w:p>
    <w:p w:rsidR="00421D6B" w:rsidRDefault="00421D6B" w:rsidP="00421D6B">
      <w:pPr>
        <w:widowControl w:val="0"/>
        <w:spacing w:line="560" w:lineRule="exact"/>
        <w:ind w:firstLineChars="200" w:firstLine="640"/>
        <w:rPr>
          <w:rFonts w:ascii="仿宋_GB2312" w:eastAsia="仿宋_GB2312"/>
          <w:sz w:val="32"/>
          <w:szCs w:val="32"/>
          <w:highlight w:val="white"/>
        </w:rPr>
      </w:pP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财政拨款收入：指本级财政当年拨付的资金。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政府性基金预算财政拨款收入：指本级财政当年拨付的政府性</w:t>
      </w:r>
      <w:r w:rsidRPr="00421D6B">
        <w:rPr>
          <w:rFonts w:ascii="仿宋_GB2312" w:eastAsia="仿宋_GB2312" w:hint="eastAsia"/>
          <w:sz w:val="32"/>
          <w:szCs w:val="32"/>
          <w:highlight w:val="white"/>
        </w:rPr>
        <w:lastRenderedPageBreak/>
        <w:t>基金预算资金。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其他收入：指除上述“财政拨款收入”、“上级补助收入”、“事业收入”、“经营收入”、“附属单位上缴收入”等以外的收入。</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卫生健康支出（类）：是指用于医疗卫生与计划生育方面的支出，包括保障机构正常运转、完成日常和特定的工作任务或事业发</w:t>
      </w:r>
      <w:r w:rsidRPr="00421D6B">
        <w:rPr>
          <w:rFonts w:ascii="仿宋_GB2312" w:eastAsia="仿宋_GB2312" w:hint="eastAsia"/>
          <w:sz w:val="32"/>
          <w:szCs w:val="32"/>
          <w:highlight w:val="white"/>
        </w:rPr>
        <w:lastRenderedPageBreak/>
        <w:t>展目标的支出。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抗疫特别国债安排的支出（类）：是指用于抗疫特别国债发生的人员支出和公用支出。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项目支出：指在基本支出之外为完成特定行政任务和事业发展目标所发生的支出。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w:t>
      </w:r>
      <w:r w:rsidRPr="00421D6B">
        <w:rPr>
          <w:rFonts w:ascii="仿宋_GB2312" w:eastAsia="仿宋_GB2312" w:hint="eastAsia"/>
          <w:sz w:val="32"/>
          <w:szCs w:val="32"/>
          <w:highlight w:val="white"/>
        </w:rPr>
        <w:lastRenderedPageBreak/>
        <w:t>工资和军龄工资；军队士官的军衔等级工资、基础工资和军龄工资等。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奖金：反映机关工作人员年终一次性奖金。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伙食补助费：反映单位发给职工的伙食补助费，如误餐补助等。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绩效工资：反映事业单位工作人员的绩效工资。</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职工基本医疗保险缴费：反映单位为职工缴纳的基本医疗保险费。</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其他工资福利支出：反映上述项目未包括的人员支出，如各种加班工资、病假两个月以上期间的人员工资、编制外长期聘用人员，</w:t>
      </w:r>
      <w:r w:rsidRPr="00421D6B">
        <w:rPr>
          <w:rFonts w:ascii="仿宋_GB2312" w:eastAsia="仿宋_GB2312" w:hint="eastAsia"/>
          <w:sz w:val="32"/>
          <w:szCs w:val="32"/>
          <w:highlight w:val="white"/>
        </w:rPr>
        <w:lastRenderedPageBreak/>
        <w:t>公务员及参照和依照公务员制度管理的单位工作人员转入企业工作并按规定参加企业职工基本养老保险后给予的一次性补贴等。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商品和服务支出：反映单位购买商品和服务的支出（不包括用于购置固定资产的支出、战略性和应急储备支出）。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办公费：反映单位购买按财务会计制度规定不符合固定资产确认标准的日常办公用品、书报杂志等支出。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印刷费：反映单位的印刷费支出。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邮电费：反映单位开支的信函、包裹、货物等物品的邮寄费及电话费、电报费、传真费、网络通讯费等。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差旅费：反映单位工作人员出差发生的城市间交通费、住宿费、伙食补贴费和市内交通费。</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租赁费：反映租赁办公用房、宿舍、专用通讯网以及其他设备等方面的费用。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会议费：反映会议中按规定开支的住宿费、伙食费、会议室租金、交通费、文件印刷费、医药费等。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培训费：反映除因公出国（境）培训费以外的各类培训支出。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公务接待费：反映单位按规定开支的各类公务接待（含外宾接</w:t>
      </w:r>
      <w:r w:rsidRPr="00421D6B">
        <w:rPr>
          <w:rFonts w:ascii="仿宋_GB2312" w:eastAsia="仿宋_GB2312" w:hint="eastAsia"/>
          <w:sz w:val="32"/>
          <w:szCs w:val="32"/>
          <w:highlight w:val="white"/>
        </w:rPr>
        <w:lastRenderedPageBreak/>
        <w:t>待）费用。</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劳务费：反映支付给单位和个人的劳务费用，如临时聘用人员、钟点工工资，稿费、翻译费，评审费等。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委托业务费：反映因委托外单位办理业务而支付的委托业务费。</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工会经费：反映单位按规定提取的工会经费。</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对个人和家庭的补助：反映政府用于对个人和家庭的补助支出。</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4E0FF9" w:rsidRPr="00421D6B" w:rsidRDefault="00032D3F" w:rsidP="00421D6B">
      <w:pPr>
        <w:widowControl w:val="0"/>
        <w:spacing w:line="560" w:lineRule="exact"/>
        <w:ind w:firstLineChars="200" w:firstLine="640"/>
        <w:rPr>
          <w:rFonts w:ascii="仿宋_GB2312" w:eastAsia="仿宋_GB2312" w:hint="eastAsia"/>
          <w:sz w:val="32"/>
          <w:szCs w:val="32"/>
          <w:highlight w:val="white"/>
        </w:rPr>
      </w:pPr>
      <w:r w:rsidRPr="00421D6B">
        <w:rPr>
          <w:rFonts w:ascii="仿宋_GB2312" w:eastAsia="仿宋_GB2312" w:hint="eastAsia"/>
          <w:sz w:val="32"/>
          <w:szCs w:val="32"/>
          <w:highlight w:val="white"/>
        </w:rPr>
        <w:t>机关运行经费：指为保障行政单位（包括参照公务员法管理的事业单位）运行用于购买货物和服务的各项资金，包括办公及印刷</w:t>
      </w:r>
      <w:r w:rsidRPr="00421D6B">
        <w:rPr>
          <w:rFonts w:ascii="仿宋_GB2312" w:eastAsia="仿宋_GB2312" w:hint="eastAsia"/>
          <w:sz w:val="32"/>
          <w:szCs w:val="32"/>
          <w:highlight w:val="white"/>
        </w:rPr>
        <w:lastRenderedPageBreak/>
        <w:t>费、邮电费、差旅费、会议费、福利费、日常维修费、专用材料及一般设备购置费、办公用房水电费、办公用房取暖费、 办公用房物业管理费、 公务用车运行维护费以及其他费用。</w:t>
      </w:r>
    </w:p>
    <w:p w:rsidR="004E0FF9" w:rsidRPr="00421D6B" w:rsidRDefault="004E0FF9" w:rsidP="00421D6B">
      <w:pPr>
        <w:widowControl w:val="0"/>
        <w:spacing w:line="560" w:lineRule="exact"/>
        <w:ind w:firstLineChars="200" w:firstLine="640"/>
        <w:rPr>
          <w:rFonts w:ascii="仿宋_GB2312" w:eastAsia="仿宋_GB2312" w:hint="eastAsia"/>
          <w:sz w:val="32"/>
          <w:szCs w:val="32"/>
          <w:highlight w:val="white"/>
        </w:rPr>
      </w:pPr>
    </w:p>
    <w:p w:rsidR="004E0FF9" w:rsidRPr="00DD5227" w:rsidRDefault="00032D3F" w:rsidP="00DD5227">
      <w:pPr>
        <w:widowControl w:val="0"/>
        <w:spacing w:line="560" w:lineRule="exact"/>
        <w:rPr>
          <w:rFonts w:ascii="黑体" w:eastAsia="黑体" w:hAnsi="黑体" w:hint="eastAsia"/>
          <w:sz w:val="32"/>
          <w:szCs w:val="32"/>
          <w:highlight w:val="white"/>
        </w:rPr>
      </w:pPr>
      <w:r w:rsidRPr="00DD5227">
        <w:rPr>
          <w:rFonts w:ascii="黑体" w:eastAsia="黑体" w:hAnsi="黑体" w:hint="eastAsia"/>
          <w:sz w:val="32"/>
          <w:szCs w:val="32"/>
          <w:highlight w:val="white"/>
        </w:rPr>
        <w:t>第五部分</w:t>
      </w:r>
      <w:r w:rsidR="00DD5227" w:rsidRPr="00DD5227">
        <w:rPr>
          <w:rFonts w:ascii="黑体" w:eastAsia="黑体" w:hAnsi="黑体" w:hint="eastAsia"/>
          <w:sz w:val="32"/>
          <w:szCs w:val="32"/>
          <w:highlight w:val="white"/>
        </w:rPr>
        <w:t>：</w:t>
      </w:r>
      <w:r w:rsidRPr="00DD5227">
        <w:rPr>
          <w:rFonts w:ascii="黑体" w:eastAsia="黑体" w:hAnsi="黑体" w:hint="eastAsia"/>
          <w:sz w:val="32"/>
          <w:szCs w:val="32"/>
          <w:highlight w:val="white"/>
        </w:rPr>
        <w:t>附件</w:t>
      </w:r>
    </w:p>
    <w:p w:rsidR="004E0FF9" w:rsidRPr="00DD5227" w:rsidRDefault="00032D3F" w:rsidP="00DD5227">
      <w:pPr>
        <w:widowControl w:val="0"/>
        <w:spacing w:line="560" w:lineRule="exact"/>
        <w:jc w:val="center"/>
        <w:rPr>
          <w:rFonts w:ascii="方正小标宋简体" w:eastAsia="方正小标宋简体" w:hint="eastAsia"/>
          <w:sz w:val="42"/>
          <w:szCs w:val="42"/>
        </w:rPr>
      </w:pPr>
      <w:r w:rsidRPr="00DD5227">
        <w:rPr>
          <w:rFonts w:ascii="方正小标宋简体" w:eastAsia="方正小标宋简体" w:hint="eastAsia"/>
          <w:sz w:val="42"/>
          <w:szCs w:val="42"/>
        </w:rPr>
        <w:t>2020年度赫山区退役军人事务局</w:t>
      </w:r>
    </w:p>
    <w:p w:rsidR="004E0FF9" w:rsidRPr="00DD5227" w:rsidRDefault="00032D3F" w:rsidP="00DD5227">
      <w:pPr>
        <w:widowControl w:val="0"/>
        <w:spacing w:line="560" w:lineRule="exact"/>
        <w:jc w:val="center"/>
        <w:rPr>
          <w:rFonts w:ascii="方正小标宋简体" w:eastAsia="方正小标宋简体" w:hint="eastAsia"/>
          <w:sz w:val="42"/>
          <w:szCs w:val="42"/>
        </w:rPr>
      </w:pPr>
      <w:r w:rsidRPr="00DD5227">
        <w:rPr>
          <w:rFonts w:ascii="方正小标宋简体" w:eastAsia="方正小标宋简体" w:hint="eastAsia"/>
          <w:sz w:val="42"/>
          <w:szCs w:val="42"/>
        </w:rPr>
        <w:t>整体支出绩效评价报告</w:t>
      </w:r>
    </w:p>
    <w:p w:rsidR="004E0FF9" w:rsidRPr="00421D6B" w:rsidRDefault="004E0FF9" w:rsidP="00421D6B">
      <w:pPr>
        <w:widowControl w:val="0"/>
        <w:spacing w:line="560" w:lineRule="exact"/>
        <w:ind w:firstLineChars="200" w:firstLine="640"/>
        <w:rPr>
          <w:rFonts w:ascii="仿宋_GB2312" w:eastAsia="仿宋_GB2312" w:hint="eastAsia"/>
          <w:sz w:val="32"/>
          <w:szCs w:val="32"/>
        </w:rPr>
      </w:pP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根据《益阳市赫山区人民政府关于全面推进预算绩效管理的实施意见》（益赫政发〔2016〕12号）、《中共中央 国务院关于 全面实施预算绩效管理的意见》（中发〔2018〕34号）、《财政部关于印发&lt;项目支出绩效评价管理办法&gt;的通知》（财预〔2020〕10号）和《中共湖南省委办公厅 湖南省人民政府办公厅关于全面实施预算绩效管理的实施意见》（湘政发〔2019〕10号）等有关文件精神，我单位从预算配置、预算执行、预算管理、职责履行、履职效益等五方面入手，对照《部门整体支出绩效评价指标表》，认真负责、客观公正地开展2020年度部门整体支出绩效自评工作，现将相关情况报告如下：</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一、部门主要职责</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根据益赫发[2019]3号文件，赫山区退役军人事务局于2019</w:t>
      </w:r>
      <w:r w:rsidRPr="00421D6B">
        <w:rPr>
          <w:rFonts w:ascii="仿宋_GB2312" w:eastAsia="仿宋_GB2312" w:hint="eastAsia"/>
          <w:sz w:val="32"/>
          <w:szCs w:val="32"/>
        </w:rPr>
        <w:lastRenderedPageBreak/>
        <w:t>年3月组建成立，作为区人民政府组成部门，主要职责：负责退役军人思想政治、管理保障和安置优抚等工作政策法规的组织实施，褒扬彰显退役军人为党、国家和人民牺牲奉献的精神风范和价值导向；负责军人转业干部、复员干部、离退休干部、退役士兵和无军籍退休退职职工的移交安置工作；贯彻落实全区军队转业干部、退役士兵、随军家属及随调家属安置办法及安置计划并组织实施；负责退役军人教育培训、优抚对象优待抚恤等工作；负责自主择业军队转业干部服务管理、待遇保障等工作；组织指导拥军优属活动，组织实施烈士及退役军人荣誉奖励、纪念活动等工作；承办区委、区政府交办的其他事项。</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二、部门概况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赫山区退役军人事务局系一级预算行政单位，内设5个股室二级事业单位2个（非独立核算），分别为：办公室（政策法规股）、思想政治和权益维护股、规划财务股、拥军优抚股、移交安置股（就业创业股）、益阳市赫山区退役军人服务中心、益阳市赫山区光荣院。</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截止2020年12月31日赫山区编办核定我单位编制17名，行政编制6人，事业编制11人。</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三、一般公共预算支出情况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（一）基本支出情况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lastRenderedPageBreak/>
        <w:t>2020收入决算数11349.07万元，其中：一般公共预算财政拨款9842.65万元，政府性基金预算财政拨款526.51万元，其他收入979.91。2020年支出决算数10113.55万元，其中：基本支出453.02万元，包括人员经费366.89万元和日常公用经费86.13万元。2020年收支决算后年末结转和结余1235.52万元。其中一般公共预算财政拨款结转1122.91万元，其他资金结转结余112.61万元。</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2020年“三公”经费财政拨款支出决算数为0.15万元，全部为公务接待支出。无公务用车支出，无出国考察费等支出。</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（二）项目支出情况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2020年支出决算数10113.55万元，其中其他支出834.82万元，一般公共预算支出8299.2万元。一般公共预算支出包括一般公共服务支出10万元，主要用于新兵回访经费。社会保障和就业支出8117.2万元，其中伤残抚恤950万、在乡复员、退伍军人生活补助180万、义务兵优待金470.24万元、农村籍退役士兵生活补助930万、优抚对象抚恤和医疗保障2718.9万元、退役安置补助经费777.58万元、2020年6-12月价格临时补贴61.78万元、2020年拥军优属支出1234.88万元、退役士兵安置生活费及社保支出793.82万元。卫生健康支出172万元，主要用于优抚对象医疗保障。</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lastRenderedPageBreak/>
        <w:t>四、政府性基金预算支出情况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赫山区退役军人事务局2020年度政府性基金预算支出526.51万元。其中抗疫特别国债安排项目支出526.51万元，主要用于优抚对象价格临时补贴291.99万元，城乡义务兵家属优待金234.52万元。</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五、国有资本经营预算支出情况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赫山区退役军人事务局2020年度国有资本经营预算支出为零。</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六、社会保险基金预算支出情况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赫山区退役军人事务局2020年度社会保险基金预算支出为零。</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七、部门整体支出绩效情况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2020年赫山区退役军人事务局认真贯彻落实退役军人相关政策法规，以“依法维护退役军人合法权益，努力为其解决实际问题”为指导思想，以“维护权益促和谐、依法行政保稳定”为目标，开拓进取，求真务实，推进退役军人事务有序开展。</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Pr="00421D6B">
        <w:rPr>
          <w:rFonts w:ascii="仿宋_GB2312" w:eastAsia="仿宋_GB2312" w:hint="eastAsia"/>
          <w:sz w:val="32"/>
          <w:szCs w:val="32"/>
        </w:rPr>
        <w:t>优抚政策落实到位，合法权益得到保障。</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 xml:space="preserve"> 一是严格按政策按时足额发放各类优抚对象生活补助和医疗保障经费。二是做好义务兵优待金发放工作。三是解决优抚对象看病难的问题，大力开展优抚对象医疗保障工作。</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Pr="00421D6B">
        <w:rPr>
          <w:rFonts w:ascii="仿宋_GB2312" w:eastAsia="仿宋_GB2312" w:hint="eastAsia"/>
          <w:sz w:val="32"/>
          <w:szCs w:val="32"/>
        </w:rPr>
        <w:t>大力抓好移交安置，促进就业培训工作。</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一是认真做好军转干部、复员干部、退役士兵等人员接收安置</w:t>
      </w:r>
      <w:r w:rsidRPr="00421D6B">
        <w:rPr>
          <w:rFonts w:ascii="仿宋_GB2312" w:eastAsia="仿宋_GB2312" w:hint="eastAsia"/>
          <w:sz w:val="32"/>
          <w:szCs w:val="32"/>
        </w:rPr>
        <w:lastRenderedPageBreak/>
        <w:t>的相关工作。二是完成对2019年秋冬以及以前年度退役士兵以一次性生活补助和自谋职业金的发放。三是做好退役士兵技能教育培训工作。四是做好部分退役士兵社保接续工作。</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Pr="00421D6B">
        <w:rPr>
          <w:rFonts w:ascii="仿宋_GB2312" w:eastAsia="仿宋_GB2312" w:hint="eastAsia"/>
          <w:sz w:val="32"/>
          <w:szCs w:val="32"/>
        </w:rPr>
        <w:t>优抚对象关爱到位，维护社会和谐稳定。</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一是开展春节和“八一”慰问。区委、区政府领导带队深入到驻赫部队和部分重点优抚对象家中进行走访慰问。二是切实关心关爱退役军人及其他优抚对象，针对存在的困难和问题，帮扶解困。</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Pr="00421D6B">
        <w:rPr>
          <w:rFonts w:ascii="仿宋_GB2312" w:eastAsia="仿宋_GB2312" w:hint="eastAsia"/>
          <w:sz w:val="32"/>
          <w:szCs w:val="32"/>
        </w:rPr>
        <w:t>认真执行年初部门预算和财政政策要求，保障了机关有效运转。</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赫山区退役军人事务局经费安排严格按照年初预算来执行，有效防止超预算；在资金使用上，严格遵守各项财经法规和财务管理制度规定，资金拨付有完整的审批程序和手续，支出符合部门预算批复的用途，无截留、挤占、挪用、虚列支出等情况。按照厉行节约的要求，精打细算，规范机关事务管理工作，进一步在机关财务、公务接待、物业等方面加强集中管理，提高服务质量，降低运行成本，合理配置，提高保障能力。保障干部待遇按政策发放落实。</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八</w:t>
      </w:r>
      <w:r>
        <w:rPr>
          <w:rFonts w:ascii="黑体" w:eastAsia="黑体" w:hAnsi="黑体"/>
          <w:sz w:val="32"/>
          <w:szCs w:val="32"/>
        </w:rPr>
        <w:t>、</w:t>
      </w:r>
      <w:r w:rsidRPr="00FB4B13">
        <w:rPr>
          <w:rFonts w:ascii="黑体" w:eastAsia="黑体" w:hAnsi="黑体" w:hint="eastAsia"/>
          <w:sz w:val="32"/>
          <w:szCs w:val="32"/>
        </w:rPr>
        <w:t>存在的问题及原因分析</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Pr="00421D6B">
        <w:rPr>
          <w:rFonts w:ascii="仿宋_GB2312" w:eastAsia="仿宋_GB2312" w:hint="eastAsia"/>
          <w:sz w:val="32"/>
          <w:szCs w:val="32"/>
        </w:rPr>
        <w:t>区级财力紧张，资金存在缺口。2011年-2017年自主就业退役士兵一次性生活补助共需348万元，区财政分年度按实已拨付50万元，剩余的298万元亟待解决。</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（二）</w:t>
      </w:r>
      <w:r w:rsidRPr="00421D6B">
        <w:rPr>
          <w:rFonts w:ascii="仿宋_GB2312" w:eastAsia="仿宋_GB2312" w:hint="eastAsia"/>
          <w:sz w:val="32"/>
          <w:szCs w:val="32"/>
        </w:rPr>
        <w:t>专项资金拨付滞后，形成资金结余。2020年区级配套补助资金于年末12月底才拨入，以至于多项专项支出在2021年1月份才拨付，形成资金沉淀。二是退役军人及其他优抚对象特殊困难援助资金28万元在2020年1月份才拨付到位</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Pr="00421D6B">
        <w:rPr>
          <w:rFonts w:ascii="仿宋_GB2312" w:eastAsia="仿宋_GB2312" w:hint="eastAsia"/>
          <w:sz w:val="32"/>
          <w:szCs w:val="32"/>
        </w:rPr>
        <w:t>部分专项资金绩效指标未细化和量化。按湘退役军人发[2021]5号文件要求，在编制专项资金绩效目标时要指标要定量、定性，而在军转转业干部补助经费资金上未细化和量化。</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Pr="00421D6B">
        <w:rPr>
          <w:rFonts w:ascii="仿宋_GB2312" w:eastAsia="仿宋_GB2312" w:hint="eastAsia"/>
          <w:sz w:val="32"/>
          <w:szCs w:val="32"/>
        </w:rPr>
        <w:t>我区退役军人数较多，维稳压力较大，情况复杂，给社会稳定带来一定压力。</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黑体" w:eastAsia="黑体" w:hAnsi="黑体" w:hint="eastAsia"/>
          <w:sz w:val="32"/>
          <w:szCs w:val="32"/>
        </w:rPr>
        <w:t>九、下一步改进措施</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Pr="00421D6B">
        <w:rPr>
          <w:rFonts w:ascii="仿宋_GB2312" w:eastAsia="仿宋_GB2312" w:hint="eastAsia"/>
          <w:sz w:val="32"/>
          <w:szCs w:val="32"/>
        </w:rPr>
        <w:t>上级财政加大对退役军人事务专项资金的投入力度，减轻基层财政的压力。</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Pr="00421D6B">
        <w:rPr>
          <w:rFonts w:ascii="仿宋_GB2312" w:eastAsia="仿宋_GB2312" w:hint="eastAsia"/>
          <w:sz w:val="32"/>
          <w:szCs w:val="32"/>
        </w:rPr>
        <w:t>上级财政加快专项资金的拨付进度，考虑指标文件每级财政转递的时长，减少区县因资金到位晚形成的资金结余，加快资金使用效率。</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Pr="00421D6B">
        <w:rPr>
          <w:rFonts w:ascii="仿宋_GB2312" w:eastAsia="仿宋_GB2312" w:hint="eastAsia"/>
          <w:sz w:val="32"/>
          <w:szCs w:val="32"/>
        </w:rPr>
        <w:t>将退役军人事务专项资金纳入财政年初预算专项安排，加强预算管理并考虑必要工作经费。</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Pr="00421D6B">
        <w:rPr>
          <w:rFonts w:ascii="仿宋_GB2312" w:eastAsia="仿宋_GB2312" w:hint="eastAsia"/>
          <w:sz w:val="32"/>
          <w:szCs w:val="32"/>
        </w:rPr>
        <w:t>以制度健全规范专项资金使用，保障专项资金安全。对资金拨付、使用和监管等环节作出具体详细的规定，在一定程度遏制挪用、截留等违规行为的发生。</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（五）</w:t>
      </w:r>
      <w:r w:rsidRPr="00421D6B">
        <w:rPr>
          <w:rFonts w:ascii="仿宋_GB2312" w:eastAsia="仿宋_GB2312" w:hint="eastAsia"/>
          <w:sz w:val="32"/>
          <w:szCs w:val="32"/>
        </w:rPr>
        <w:t>细化绩效指标，合理编制绩效评价体系，实行精细化管理，从而推进绩效评价科学化和准确化。</w:t>
      </w:r>
    </w:p>
    <w:p w:rsidR="004E0FF9" w:rsidRPr="00FB4B13" w:rsidRDefault="00032D3F" w:rsidP="00421D6B">
      <w:pPr>
        <w:widowControl w:val="0"/>
        <w:spacing w:line="560" w:lineRule="exact"/>
        <w:ind w:firstLineChars="200" w:firstLine="640"/>
        <w:rPr>
          <w:rFonts w:ascii="黑体" w:eastAsia="黑体" w:hAnsi="黑体" w:hint="eastAsia"/>
          <w:sz w:val="32"/>
          <w:szCs w:val="32"/>
        </w:rPr>
      </w:pPr>
      <w:r w:rsidRPr="00FB4B13">
        <w:rPr>
          <w:rFonts w:ascii="Calibri" w:eastAsia="黑体" w:hAnsi="Calibri" w:cs="Calibri"/>
          <w:sz w:val="32"/>
          <w:szCs w:val="32"/>
        </w:rPr>
        <w:t> </w:t>
      </w:r>
      <w:r w:rsidRPr="00FB4B13">
        <w:rPr>
          <w:rFonts w:ascii="黑体" w:eastAsia="黑体" w:hAnsi="黑体" w:hint="eastAsia"/>
          <w:sz w:val="32"/>
          <w:szCs w:val="32"/>
        </w:rPr>
        <w:t>十、其他需要说明的情况</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无其他需要说明的情况。</w:t>
      </w:r>
    </w:p>
    <w:p w:rsidR="004E0FF9" w:rsidRPr="00421D6B" w:rsidRDefault="004E0FF9" w:rsidP="00421D6B">
      <w:pPr>
        <w:widowControl w:val="0"/>
        <w:spacing w:line="560" w:lineRule="exact"/>
        <w:ind w:firstLineChars="200" w:firstLine="640"/>
        <w:rPr>
          <w:rFonts w:ascii="仿宋_GB2312" w:eastAsia="仿宋_GB2312" w:hint="eastAsia"/>
          <w:sz w:val="32"/>
          <w:szCs w:val="32"/>
        </w:rPr>
      </w:pPr>
    </w:p>
    <w:p w:rsidR="004E0FF9" w:rsidRPr="00421D6B" w:rsidRDefault="004E0FF9" w:rsidP="00421D6B">
      <w:pPr>
        <w:widowControl w:val="0"/>
        <w:spacing w:line="560" w:lineRule="exact"/>
        <w:ind w:firstLineChars="200" w:firstLine="640"/>
        <w:rPr>
          <w:rFonts w:ascii="仿宋_GB2312" w:eastAsia="仿宋_GB2312" w:hint="eastAsia"/>
          <w:sz w:val="32"/>
          <w:szCs w:val="32"/>
        </w:rPr>
      </w:pPr>
    </w:p>
    <w:p w:rsidR="008709C5" w:rsidRDefault="00032D3F" w:rsidP="00421D6B">
      <w:pPr>
        <w:widowControl w:val="0"/>
        <w:spacing w:line="560" w:lineRule="exact"/>
        <w:ind w:firstLineChars="200" w:firstLine="640"/>
        <w:rPr>
          <w:rFonts w:ascii="仿宋_GB2312" w:eastAsia="仿宋_GB2312"/>
          <w:sz w:val="32"/>
          <w:szCs w:val="32"/>
        </w:rPr>
      </w:pPr>
      <w:r w:rsidRPr="00421D6B">
        <w:rPr>
          <w:rFonts w:ascii="仿宋_GB2312" w:eastAsia="仿宋_GB2312" w:hint="eastAsia"/>
          <w:sz w:val="32"/>
          <w:szCs w:val="32"/>
        </w:rPr>
        <w:t xml:space="preserve">                         益阳市赫山区退役军人事务局</w:t>
      </w:r>
    </w:p>
    <w:p w:rsidR="004E0FF9" w:rsidRPr="00421D6B" w:rsidRDefault="00032D3F" w:rsidP="00421D6B">
      <w:pPr>
        <w:widowControl w:val="0"/>
        <w:spacing w:line="560" w:lineRule="exact"/>
        <w:ind w:firstLineChars="200" w:firstLine="640"/>
        <w:rPr>
          <w:rFonts w:ascii="仿宋_GB2312" w:eastAsia="仿宋_GB2312" w:hint="eastAsia"/>
          <w:sz w:val="32"/>
          <w:szCs w:val="32"/>
        </w:rPr>
      </w:pPr>
      <w:r w:rsidRPr="00421D6B">
        <w:rPr>
          <w:rFonts w:ascii="仿宋_GB2312" w:eastAsia="仿宋_GB2312" w:hint="eastAsia"/>
          <w:sz w:val="32"/>
          <w:szCs w:val="32"/>
        </w:rPr>
        <w:t xml:space="preserve">                              2021年7月20日</w:t>
      </w:r>
    </w:p>
    <w:p w:rsidR="004E0FF9" w:rsidRDefault="004E0FF9">
      <w:pPr>
        <w:spacing w:line="480" w:lineRule="exact"/>
        <w:ind w:firstLineChars="200" w:firstLine="560"/>
        <w:jc w:val="center"/>
        <w:rPr>
          <w:rFonts w:ascii="微软雅黑" w:eastAsia="微软雅黑" w:hAnsi="微软雅黑" w:cs="微软雅黑"/>
          <w:b/>
          <w:bCs/>
          <w:color w:val="333333"/>
          <w:sz w:val="28"/>
          <w:szCs w:val="28"/>
          <w:shd w:val="clear" w:color="auto" w:fill="FFFFFF"/>
        </w:rPr>
      </w:pPr>
    </w:p>
    <w:p w:rsidR="008709C5" w:rsidRDefault="008709C5">
      <w:pPr>
        <w:jc w:val="left"/>
        <w:rPr>
          <w:rFonts w:ascii="微软雅黑" w:eastAsia="微软雅黑" w:hAnsi="微软雅黑" w:cs="微软雅黑"/>
          <w:b/>
          <w:bCs/>
          <w:color w:val="333333"/>
          <w:sz w:val="24"/>
          <w:szCs w:val="24"/>
          <w:shd w:val="clear" w:color="auto" w:fill="FFFFFF"/>
        </w:rPr>
      </w:pPr>
      <w:r>
        <w:rPr>
          <w:rFonts w:ascii="微软雅黑" w:eastAsia="微软雅黑" w:hAnsi="微软雅黑" w:cs="微软雅黑"/>
          <w:b/>
          <w:bCs/>
          <w:color w:val="333333"/>
          <w:sz w:val="24"/>
          <w:szCs w:val="24"/>
          <w:shd w:val="clear" w:color="auto" w:fill="FFFFFF"/>
        </w:rPr>
        <w:br w:type="page"/>
      </w:r>
    </w:p>
    <w:p w:rsidR="004E0FF9" w:rsidRPr="008709C5" w:rsidRDefault="00032D3F">
      <w:pPr>
        <w:spacing w:line="480" w:lineRule="exact"/>
        <w:jc w:val="center"/>
        <w:rPr>
          <w:rFonts w:ascii="方正小标宋简体" w:eastAsia="方正小标宋简体" w:hint="eastAsia"/>
          <w:sz w:val="30"/>
          <w:szCs w:val="30"/>
        </w:rPr>
      </w:pPr>
      <w:r w:rsidRPr="008709C5">
        <w:rPr>
          <w:rFonts w:ascii="方正小标宋简体" w:eastAsia="方正小标宋简体" w:hAnsi="微软雅黑" w:cs="微软雅黑" w:hint="eastAsia"/>
          <w:bCs/>
          <w:color w:val="333333"/>
          <w:sz w:val="30"/>
          <w:szCs w:val="30"/>
          <w:shd w:val="clear" w:color="auto" w:fill="FFFFFF"/>
        </w:rPr>
        <w:lastRenderedPageBreak/>
        <w:t>赫山区退役军人事务局2020年部门整体支出绩效自评指标计分表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5"/>
        <w:gridCol w:w="667"/>
        <w:gridCol w:w="889"/>
        <w:gridCol w:w="667"/>
        <w:gridCol w:w="2802"/>
        <w:gridCol w:w="3319"/>
      </w:tblGrid>
      <w:tr w:rsidR="004E0FF9" w:rsidTr="00714F9B">
        <w:trPr>
          <w:trHeight w:val="489"/>
          <w:tblHeader/>
          <w:jc w:val="center"/>
        </w:trPr>
        <w:tc>
          <w:tcPr>
            <w:tcW w:w="545" w:type="dxa"/>
            <w:tcMar>
              <w:top w:w="10" w:type="dxa"/>
              <w:left w:w="10" w:type="dxa"/>
              <w:bottom w:w="0" w:type="dxa"/>
              <w:right w:w="10" w:type="dxa"/>
            </w:tcMar>
            <w:vAlign w:val="center"/>
          </w:tcPr>
          <w:p w:rsidR="004E0FF9" w:rsidRDefault="00032D3F">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667" w:type="dxa"/>
            <w:tcMar>
              <w:top w:w="10" w:type="dxa"/>
              <w:left w:w="10" w:type="dxa"/>
              <w:bottom w:w="0" w:type="dxa"/>
              <w:right w:w="10" w:type="dxa"/>
            </w:tcMar>
            <w:vAlign w:val="center"/>
          </w:tcPr>
          <w:p w:rsidR="004E0FF9" w:rsidRDefault="00032D3F">
            <w:pPr>
              <w:spacing w:line="240" w:lineRule="exact"/>
              <w:ind w:rightChars="-83" w:right="-174"/>
              <w:jc w:val="center"/>
              <w:rPr>
                <w:rFonts w:ascii="宋体" w:cs="宋体"/>
                <w:b/>
                <w:bCs/>
              </w:rPr>
            </w:pPr>
            <w:r>
              <w:rPr>
                <w:rFonts w:ascii="宋体" w:hAnsi="宋体" w:cs="宋体" w:hint="eastAsia"/>
                <w:b/>
                <w:bCs/>
              </w:rPr>
              <w:t>二级</w:t>
            </w:r>
          </w:p>
          <w:p w:rsidR="004E0FF9" w:rsidRDefault="00032D3F">
            <w:pPr>
              <w:spacing w:line="240" w:lineRule="exact"/>
              <w:ind w:rightChars="-83" w:right="-174"/>
              <w:jc w:val="center"/>
              <w:rPr>
                <w:rFonts w:ascii="宋体" w:cs="宋体"/>
                <w:b/>
                <w:bCs/>
              </w:rPr>
            </w:pPr>
            <w:r>
              <w:rPr>
                <w:rFonts w:ascii="宋体" w:hAnsi="宋体" w:cs="宋体" w:hint="eastAsia"/>
                <w:b/>
                <w:bCs/>
              </w:rPr>
              <w:t>指标</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b/>
                <w:bCs/>
              </w:rPr>
            </w:pPr>
            <w:r>
              <w:rPr>
                <w:rFonts w:ascii="宋体" w:hAnsi="宋体" w:cs="宋体" w:hint="eastAsia"/>
                <w:b/>
                <w:bCs/>
              </w:rPr>
              <w:t>三级</w:t>
            </w:r>
          </w:p>
          <w:p w:rsidR="004E0FF9" w:rsidRDefault="00032D3F">
            <w:pPr>
              <w:spacing w:line="240" w:lineRule="exact"/>
              <w:jc w:val="center"/>
              <w:rPr>
                <w:rFonts w:ascii="宋体" w:cs="宋体"/>
                <w:b/>
                <w:bCs/>
              </w:rPr>
            </w:pPr>
            <w:r>
              <w:rPr>
                <w:rFonts w:ascii="宋体" w:hAnsi="宋体" w:cs="宋体" w:hint="eastAsia"/>
                <w:b/>
                <w:bCs/>
              </w:rPr>
              <w:t>指标</w:t>
            </w:r>
          </w:p>
        </w:tc>
        <w:tc>
          <w:tcPr>
            <w:tcW w:w="667" w:type="dxa"/>
            <w:vAlign w:val="center"/>
          </w:tcPr>
          <w:p w:rsidR="004E0FF9" w:rsidRDefault="00032D3F" w:rsidP="00714F9B">
            <w:pPr>
              <w:spacing w:line="240" w:lineRule="exact"/>
              <w:ind w:leftChars="50" w:left="105" w:rightChars="50" w:right="105"/>
              <w:jc w:val="center"/>
              <w:rPr>
                <w:rFonts w:ascii="宋体" w:cs="宋体"/>
                <w:b/>
                <w:bCs/>
              </w:rPr>
            </w:pPr>
            <w:r>
              <w:rPr>
                <w:rFonts w:ascii="宋体" w:hAnsi="宋体" w:cs="宋体" w:hint="eastAsia"/>
                <w:b/>
                <w:bCs/>
              </w:rPr>
              <w:t>自评分</w:t>
            </w:r>
          </w:p>
        </w:tc>
        <w:tc>
          <w:tcPr>
            <w:tcW w:w="2802"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4E0FF9" w:rsidTr="00714F9B">
        <w:trPr>
          <w:trHeight w:val="1892"/>
          <w:jc w:val="center"/>
        </w:trPr>
        <w:tc>
          <w:tcPr>
            <w:tcW w:w="545"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绩效目标</w:t>
            </w:r>
          </w:p>
          <w:p w:rsidR="004E0FF9" w:rsidRDefault="00032D3F">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4E0FF9" w:rsidTr="00714F9B">
        <w:trPr>
          <w:trHeight w:val="2137"/>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绩效指标</w:t>
            </w:r>
          </w:p>
          <w:p w:rsidR="004E0FF9" w:rsidRDefault="00032D3F">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3</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4E0FF9" w:rsidTr="00714F9B">
        <w:trPr>
          <w:trHeight w:val="1931"/>
          <w:jc w:val="center"/>
        </w:trPr>
        <w:tc>
          <w:tcPr>
            <w:tcW w:w="545" w:type="dxa"/>
            <w:vMerge/>
            <w:vAlign w:val="center"/>
          </w:tcPr>
          <w:p w:rsidR="004E0FF9" w:rsidRDefault="004E0FF9">
            <w:pPr>
              <w:spacing w:line="240" w:lineRule="exact"/>
              <w:rPr>
                <w:rFonts w:ascii="宋体" w:cs="宋体"/>
              </w:rPr>
            </w:pP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在职人员</w:t>
            </w:r>
          </w:p>
          <w:p w:rsidR="004E0FF9" w:rsidRDefault="00032D3F">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4E0FF9" w:rsidTr="00714F9B">
        <w:trPr>
          <w:trHeight w:val="2030"/>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“三公经费”</w:t>
            </w:r>
          </w:p>
          <w:p w:rsidR="004E0FF9" w:rsidRDefault="00032D3F">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4E0FF9" w:rsidTr="00714F9B">
        <w:trPr>
          <w:trHeight w:val="2510"/>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重点支出</w:t>
            </w:r>
          </w:p>
          <w:p w:rsidR="004E0FF9" w:rsidRDefault="00032D3F">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4E0FF9" w:rsidTr="00714F9B">
        <w:trPr>
          <w:trHeight w:val="1022"/>
          <w:jc w:val="center"/>
        </w:trPr>
        <w:tc>
          <w:tcPr>
            <w:tcW w:w="545"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预算</w:t>
            </w:r>
          </w:p>
          <w:p w:rsidR="004E0FF9" w:rsidRDefault="00032D3F">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3319" w:type="dxa"/>
            <w:tcMar>
              <w:top w:w="10" w:type="dxa"/>
              <w:left w:w="10" w:type="dxa"/>
              <w:bottom w:w="0" w:type="dxa"/>
              <w:right w:w="10" w:type="dxa"/>
            </w:tcMar>
            <w:vAlign w:val="center"/>
          </w:tcPr>
          <w:p w:rsidR="004E0FF9" w:rsidRDefault="00032D3F" w:rsidP="00714F9B">
            <w:pPr>
              <w:spacing w:line="22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4E0FF9" w:rsidTr="00714F9B">
        <w:trPr>
          <w:trHeight w:val="1383"/>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预算</w:t>
            </w:r>
          </w:p>
          <w:p w:rsidR="004E0FF9" w:rsidRDefault="00032D3F">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3319" w:type="dxa"/>
            <w:tcMar>
              <w:top w:w="10" w:type="dxa"/>
              <w:left w:w="10" w:type="dxa"/>
              <w:bottom w:w="0" w:type="dxa"/>
              <w:right w:w="10" w:type="dxa"/>
            </w:tcMar>
            <w:vAlign w:val="center"/>
          </w:tcPr>
          <w:p w:rsidR="004E0FF9" w:rsidRDefault="00032D3F" w:rsidP="00714F9B">
            <w:pPr>
              <w:spacing w:line="22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4E0FF9" w:rsidTr="00714F9B">
        <w:trPr>
          <w:trHeight w:val="2373"/>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支付</w:t>
            </w:r>
          </w:p>
          <w:p w:rsidR="004E0FF9" w:rsidRDefault="00032D3F">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4E0FF9" w:rsidTr="00714F9B">
        <w:trPr>
          <w:trHeight w:val="947"/>
          <w:jc w:val="center"/>
        </w:trPr>
        <w:tc>
          <w:tcPr>
            <w:tcW w:w="545" w:type="dxa"/>
            <w:vMerge/>
            <w:noWrap/>
            <w:tcMar>
              <w:top w:w="10" w:type="dxa"/>
              <w:left w:w="10" w:type="dxa"/>
              <w:bottom w:w="0" w:type="dxa"/>
              <w:right w:w="10" w:type="dxa"/>
            </w:tcMar>
            <w:textDirection w:val="tbRlV"/>
            <w:vAlign w:val="center"/>
          </w:tcPr>
          <w:p w:rsidR="004E0FF9" w:rsidRDefault="004E0FF9">
            <w:pPr>
              <w:spacing w:line="240" w:lineRule="exact"/>
              <w:jc w:val="center"/>
              <w:rPr>
                <w:rFonts w:ascii="宋体" w:cs="宋体"/>
              </w:rPr>
            </w:pPr>
          </w:p>
        </w:tc>
        <w:tc>
          <w:tcPr>
            <w:tcW w:w="667" w:type="dxa"/>
            <w:vMerge/>
            <w:tcMar>
              <w:top w:w="10" w:type="dxa"/>
              <w:left w:w="10" w:type="dxa"/>
              <w:bottom w:w="0" w:type="dxa"/>
              <w:right w:w="10" w:type="dxa"/>
            </w:tcMar>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结转</w:t>
            </w:r>
          </w:p>
          <w:p w:rsidR="004E0FF9" w:rsidRDefault="00032D3F">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1"/>
              <w:rPr>
                <w:rFonts w:ascii="宋体" w:cs="宋体"/>
              </w:rPr>
            </w:pPr>
            <w:r w:rsidRPr="00714F9B">
              <w:rPr>
                <w:rFonts w:ascii="宋体" w:hAnsi="宋体" w:cs="宋体" w:hint="eastAsia"/>
                <w:spacing w:val="-6"/>
              </w:rPr>
              <w:t>部门本年度结转结余总额与支出预算数的比率，用以反映和考核部门对本年度结转结余资金的实际控制程度</w:t>
            </w:r>
            <w:r>
              <w:rPr>
                <w:rFonts w:ascii="宋体" w:hAnsi="宋体" w:cs="宋体" w:hint="eastAsia"/>
              </w:rPr>
              <w:t>。</w:t>
            </w:r>
          </w:p>
        </w:tc>
        <w:tc>
          <w:tcPr>
            <w:tcW w:w="3319" w:type="dxa"/>
            <w:tcMar>
              <w:top w:w="10" w:type="dxa"/>
              <w:left w:w="10" w:type="dxa"/>
              <w:bottom w:w="0" w:type="dxa"/>
              <w:right w:w="10" w:type="dxa"/>
            </w:tcMar>
            <w:vAlign w:val="center"/>
          </w:tcPr>
          <w:p w:rsidR="004E0FF9" w:rsidRPr="00714F9B" w:rsidRDefault="00032D3F">
            <w:pPr>
              <w:spacing w:line="240" w:lineRule="exact"/>
              <w:ind w:leftChars="50" w:left="105" w:rightChars="50" w:right="105"/>
              <w:rPr>
                <w:rFonts w:ascii="宋体" w:cs="宋体"/>
                <w:spacing w:val="-6"/>
              </w:rPr>
            </w:pPr>
            <w:r w:rsidRPr="00714F9B">
              <w:rPr>
                <w:rFonts w:ascii="宋体" w:hAnsi="宋体" w:cs="宋体" w:hint="eastAsia"/>
                <w:spacing w:val="-6"/>
              </w:rPr>
              <w:t>结转结余率</w:t>
            </w:r>
            <w:r w:rsidRPr="00714F9B">
              <w:rPr>
                <w:rFonts w:ascii="宋体" w:hAnsi="宋体" w:cs="宋体"/>
                <w:spacing w:val="-6"/>
              </w:rPr>
              <w:t>=</w:t>
            </w:r>
            <w:r w:rsidRPr="00714F9B">
              <w:rPr>
                <w:rFonts w:ascii="宋体" w:hAnsi="宋体" w:cs="宋体" w:hint="eastAsia"/>
                <w:spacing w:val="-6"/>
              </w:rPr>
              <w:t>结转结余总额</w:t>
            </w:r>
            <w:r w:rsidRPr="00714F9B">
              <w:rPr>
                <w:rFonts w:ascii="宋体" w:hAnsi="宋体" w:cs="宋体"/>
                <w:spacing w:val="-6"/>
              </w:rPr>
              <w:t>/</w:t>
            </w:r>
            <w:r w:rsidRPr="00714F9B">
              <w:rPr>
                <w:rFonts w:ascii="宋体" w:hAnsi="宋体" w:cs="宋体" w:hint="eastAsia"/>
                <w:spacing w:val="-6"/>
              </w:rPr>
              <w:t>支出预算数×</w:t>
            </w:r>
            <w:r w:rsidRPr="00714F9B">
              <w:rPr>
                <w:rFonts w:ascii="宋体" w:hAnsi="宋体" w:cs="宋体"/>
                <w:spacing w:val="-6"/>
              </w:rPr>
              <w:t>100%</w:t>
            </w:r>
            <w:r w:rsidRPr="00714F9B">
              <w:rPr>
                <w:rFonts w:ascii="宋体" w:hAnsi="宋体" w:cs="宋体" w:hint="eastAsia"/>
                <w:spacing w:val="-6"/>
              </w:rPr>
              <w:t>。</w:t>
            </w:r>
            <w:r w:rsidRPr="00714F9B">
              <w:rPr>
                <w:rFonts w:ascii="宋体" w:cs="宋体"/>
                <w:spacing w:val="-6"/>
              </w:rPr>
              <w:br/>
            </w:r>
            <w:r w:rsidRPr="00714F9B">
              <w:rPr>
                <w:rFonts w:ascii="宋体" w:hAnsi="宋体" w:cs="宋体" w:hint="eastAsia"/>
                <w:spacing w:val="-6"/>
              </w:rPr>
              <w:t>结转结余总额：部门本年度的结转资金与结余资金之和（以决算数为准）。</w:t>
            </w:r>
          </w:p>
        </w:tc>
      </w:tr>
      <w:tr w:rsidR="004E0FF9" w:rsidTr="00714F9B">
        <w:trPr>
          <w:trHeight w:val="829"/>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结转结余</w:t>
            </w:r>
          </w:p>
          <w:p w:rsidR="004E0FF9" w:rsidRDefault="00032D3F">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4E0FF9" w:rsidTr="00714F9B">
        <w:trPr>
          <w:trHeight w:val="1021"/>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公用经费</w:t>
            </w:r>
          </w:p>
          <w:p w:rsidR="004E0FF9" w:rsidRDefault="00032D3F">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4E0FF9" w:rsidTr="00714F9B">
        <w:trPr>
          <w:trHeight w:val="509"/>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1"/>
              <w:rPr>
                <w:rFonts w:ascii="宋体" w:cs="宋体"/>
              </w:rPr>
            </w:pPr>
            <w:r w:rsidRPr="00714F9B">
              <w:rPr>
                <w:rFonts w:ascii="宋体" w:hAnsi="宋体" w:cs="宋体" w:hint="eastAsia"/>
                <w:spacing w:val="-6"/>
              </w:rPr>
              <w:t>部门本年度“三公经费”实际支出数与预算安排数的比率，用以反映和考核部门对“三公经费”的实际控制程度</w:t>
            </w:r>
            <w:r>
              <w:rPr>
                <w:rFonts w:ascii="宋体" w:hAnsi="宋体" w:cs="宋体" w:hint="eastAsia"/>
              </w:rPr>
              <w:t>。</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4E0FF9" w:rsidTr="00714F9B">
        <w:trPr>
          <w:trHeight w:val="1022"/>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政府采购</w:t>
            </w:r>
          </w:p>
          <w:p w:rsidR="004E0FF9" w:rsidRDefault="00032D3F">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3</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hAnsi="宋体" w:cs="宋体"/>
              </w:rPr>
            </w:pPr>
            <w:r w:rsidRPr="00714F9B">
              <w:rPr>
                <w:rFonts w:ascii="宋体" w:hAnsi="宋体" w:cs="宋体" w:hint="eastAsia"/>
                <w:spacing w:val="-6"/>
              </w:rPr>
              <w:t>政府采购执行率</w:t>
            </w:r>
            <w:r w:rsidRPr="00714F9B">
              <w:rPr>
                <w:rFonts w:ascii="宋体" w:hAnsi="宋体" w:cs="宋体"/>
                <w:spacing w:val="-6"/>
              </w:rPr>
              <w:t>=</w:t>
            </w:r>
            <w:r w:rsidRPr="00714F9B">
              <w:rPr>
                <w:rFonts w:ascii="宋体" w:hAnsi="宋体" w:cs="宋体" w:hint="eastAsia"/>
                <w:spacing w:val="-6"/>
              </w:rPr>
              <w:t>（实际政府采购金额</w:t>
            </w:r>
            <w:r w:rsidRPr="00714F9B">
              <w:rPr>
                <w:rFonts w:ascii="宋体" w:hAnsi="宋体" w:cs="宋体"/>
                <w:spacing w:val="-6"/>
              </w:rPr>
              <w:t>/</w:t>
            </w:r>
            <w:r w:rsidRPr="00714F9B">
              <w:rPr>
                <w:rFonts w:ascii="宋体" w:hAnsi="宋体" w:cs="宋体" w:hint="eastAsia"/>
                <w:spacing w:val="-6"/>
              </w:rPr>
              <w:t>政府采购预算数）×</w:t>
            </w:r>
            <w:r w:rsidRPr="00714F9B">
              <w:rPr>
                <w:rFonts w:ascii="宋体" w:hAnsi="宋体" w:cs="宋体"/>
                <w:spacing w:val="-6"/>
              </w:rPr>
              <w:t>100%</w:t>
            </w:r>
            <w:r w:rsidRPr="00714F9B">
              <w:rPr>
                <w:rFonts w:ascii="宋体" w:hAnsi="宋体" w:cs="宋体" w:hint="eastAsia"/>
                <w:spacing w:val="-6"/>
              </w:rPr>
              <w:t>；</w:t>
            </w:r>
            <w:r w:rsidRPr="00714F9B">
              <w:rPr>
                <w:rFonts w:ascii="宋体" w:cs="宋体"/>
                <w:spacing w:val="-6"/>
              </w:rPr>
              <w:br/>
            </w:r>
            <w:r w:rsidRPr="00714F9B">
              <w:rPr>
                <w:rFonts w:ascii="宋体" w:hAnsi="宋体" w:cs="宋体" w:hint="eastAsia"/>
                <w:spacing w:val="-6"/>
              </w:rPr>
              <w:t>政府采购预算：采购机关根据事业发展计划和行政任务编制的、并经过规定程序批准的年度政府采购计划</w:t>
            </w:r>
            <w:r>
              <w:rPr>
                <w:rFonts w:ascii="宋体" w:hAnsi="宋体" w:cs="宋体" w:hint="eastAsia"/>
              </w:rPr>
              <w:t>。</w:t>
            </w:r>
            <w:r>
              <w:rPr>
                <w:rFonts w:ascii="宋体" w:hAnsi="宋体" w:cs="宋体"/>
              </w:rPr>
              <w:t xml:space="preserve"> </w:t>
            </w:r>
          </w:p>
        </w:tc>
      </w:tr>
      <w:tr w:rsidR="004E0FF9" w:rsidTr="00985E0F">
        <w:trPr>
          <w:trHeight w:val="1589"/>
          <w:jc w:val="center"/>
        </w:trPr>
        <w:tc>
          <w:tcPr>
            <w:tcW w:w="545" w:type="dxa"/>
            <w:vMerge w:val="restart"/>
            <w:vAlign w:val="center"/>
          </w:tcPr>
          <w:p w:rsidR="004E0FF9" w:rsidRDefault="00032D3F">
            <w:pPr>
              <w:spacing w:line="240" w:lineRule="exact"/>
              <w:jc w:val="center"/>
              <w:rPr>
                <w:rFonts w:ascii="宋体" w:cs="宋体"/>
              </w:rPr>
            </w:pPr>
            <w:r>
              <w:rPr>
                <w:rFonts w:ascii="宋体" w:hAnsi="宋体" w:cs="宋体" w:hint="eastAsia"/>
              </w:rPr>
              <w:lastRenderedPageBreak/>
              <w:t>过</w:t>
            </w:r>
          </w:p>
          <w:p w:rsidR="004E0FF9" w:rsidRDefault="00032D3F">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4E0FF9" w:rsidRDefault="00032D3F">
            <w:pPr>
              <w:spacing w:line="240" w:lineRule="exact"/>
              <w:jc w:val="center"/>
              <w:rPr>
                <w:rFonts w:ascii="宋体" w:cs="宋体"/>
              </w:rPr>
            </w:pPr>
            <w:r>
              <w:rPr>
                <w:rFonts w:ascii="宋体" w:hAnsi="宋体" w:cs="宋体" w:hint="eastAsia"/>
              </w:rPr>
              <w:t>）</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管理制度</w:t>
            </w:r>
          </w:p>
          <w:p w:rsidR="004E0FF9" w:rsidRDefault="00032D3F">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3319" w:type="dxa"/>
            <w:tcMar>
              <w:top w:w="10" w:type="dxa"/>
              <w:left w:w="10" w:type="dxa"/>
              <w:bottom w:w="0" w:type="dxa"/>
              <w:right w:w="10" w:type="dxa"/>
            </w:tcMar>
            <w:vAlign w:val="center"/>
          </w:tcPr>
          <w:p w:rsidR="004E0FF9" w:rsidRDefault="00032D3F" w:rsidP="00985E0F">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sidRPr="00985E0F">
              <w:rPr>
                <w:rFonts w:ascii="宋体" w:hAnsi="宋体" w:cs="宋体" w:hint="eastAsia"/>
                <w:spacing w:val="-6"/>
              </w:rPr>
              <w:t>③相关管理制度是否得到有效执行</w:t>
            </w:r>
            <w:r>
              <w:rPr>
                <w:rFonts w:ascii="宋体" w:hAnsi="宋体" w:cs="宋体" w:hint="eastAsia"/>
              </w:rPr>
              <w:t>。</w:t>
            </w:r>
          </w:p>
        </w:tc>
      </w:tr>
      <w:tr w:rsidR="004E0FF9" w:rsidTr="00714F9B">
        <w:trPr>
          <w:trHeight w:val="2537"/>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资金使用</w:t>
            </w:r>
          </w:p>
          <w:p w:rsidR="004E0FF9" w:rsidRDefault="00032D3F">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3319" w:type="dxa"/>
            <w:tcMar>
              <w:top w:w="10" w:type="dxa"/>
              <w:left w:w="10" w:type="dxa"/>
              <w:bottom w:w="0" w:type="dxa"/>
              <w:right w:w="10" w:type="dxa"/>
            </w:tcMar>
            <w:vAlign w:val="center"/>
          </w:tcPr>
          <w:p w:rsidR="004E0FF9" w:rsidRDefault="00032D3F" w:rsidP="00985E0F">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4E0FF9" w:rsidTr="00714F9B">
        <w:trPr>
          <w:trHeight w:val="1272"/>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预决算信</w:t>
            </w:r>
          </w:p>
          <w:p w:rsidR="004E0FF9" w:rsidRDefault="00032D3F">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3319" w:type="dxa"/>
            <w:tcMar>
              <w:top w:w="10" w:type="dxa"/>
              <w:left w:w="10" w:type="dxa"/>
              <w:bottom w:w="0" w:type="dxa"/>
              <w:right w:w="10" w:type="dxa"/>
            </w:tcMar>
            <w:vAlign w:val="center"/>
          </w:tcPr>
          <w:p w:rsidR="004E0FF9" w:rsidRDefault="00032D3F" w:rsidP="00985E0F">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sidRPr="00985E0F">
              <w:rPr>
                <w:rFonts w:ascii="宋体" w:hAnsi="宋体" w:cs="宋体" w:hint="eastAsia"/>
                <w:spacing w:val="-6"/>
              </w:rPr>
              <w:t>①是否按规定内容公开预决算信息；</w:t>
            </w:r>
            <w:r w:rsidRPr="00985E0F">
              <w:rPr>
                <w:rFonts w:ascii="宋体" w:cs="宋体"/>
                <w:spacing w:val="-6"/>
              </w:rPr>
              <w:br/>
            </w:r>
            <w:r w:rsidRPr="00985E0F">
              <w:rPr>
                <w:rFonts w:ascii="宋体" w:hAnsi="宋体" w:cs="宋体" w:hint="eastAsia"/>
                <w:spacing w:val="-6"/>
              </w:rPr>
              <w:t>②是否按规定时限公开预决算信息</w:t>
            </w:r>
            <w:r>
              <w:rPr>
                <w:rFonts w:ascii="宋体" w:hAnsi="宋体" w:cs="宋体" w:hint="eastAsia"/>
              </w:rPr>
              <w:t>。</w:t>
            </w:r>
            <w:r>
              <w:rPr>
                <w:rFonts w:ascii="宋体" w:cs="宋体"/>
              </w:rPr>
              <w:br/>
            </w:r>
            <w:r>
              <w:rPr>
                <w:rFonts w:ascii="宋体" w:hAnsi="宋体" w:cs="宋体" w:hint="eastAsia"/>
              </w:rPr>
              <w:t>预决算信息是指与部门预算、执行、决算、监督、绩效等管理相关的信息。</w:t>
            </w:r>
          </w:p>
        </w:tc>
      </w:tr>
      <w:tr w:rsidR="004E0FF9" w:rsidTr="00714F9B">
        <w:trPr>
          <w:trHeight w:val="1737"/>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基础信息</w:t>
            </w:r>
          </w:p>
          <w:p w:rsidR="004E0FF9" w:rsidRDefault="00032D3F">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3319" w:type="dxa"/>
            <w:tcMar>
              <w:top w:w="10" w:type="dxa"/>
              <w:left w:w="10" w:type="dxa"/>
              <w:bottom w:w="0" w:type="dxa"/>
              <w:right w:w="10" w:type="dxa"/>
            </w:tcMar>
            <w:vAlign w:val="center"/>
          </w:tcPr>
          <w:p w:rsidR="004E0FF9" w:rsidRDefault="00032D3F" w:rsidP="00985E0F">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4E0FF9" w:rsidTr="00714F9B">
        <w:trPr>
          <w:trHeight w:val="1389"/>
          <w:jc w:val="center"/>
        </w:trPr>
        <w:tc>
          <w:tcPr>
            <w:tcW w:w="545" w:type="dxa"/>
            <w:vMerge/>
            <w:noWrap/>
            <w:tcMar>
              <w:top w:w="10" w:type="dxa"/>
              <w:left w:w="10" w:type="dxa"/>
              <w:bottom w:w="0" w:type="dxa"/>
              <w:right w:w="10" w:type="dxa"/>
            </w:tcMar>
            <w:textDirection w:val="tbRlV"/>
            <w:vAlign w:val="center"/>
          </w:tcPr>
          <w:p w:rsidR="004E0FF9" w:rsidRDefault="004E0FF9">
            <w:pPr>
              <w:spacing w:line="240" w:lineRule="exact"/>
              <w:jc w:val="center"/>
              <w:rPr>
                <w:rFonts w:ascii="宋体" w:cs="宋体"/>
              </w:rPr>
            </w:pP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管理制度</w:t>
            </w:r>
          </w:p>
          <w:p w:rsidR="004E0FF9" w:rsidRDefault="00032D3F">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4E0FF9" w:rsidTr="00714F9B">
        <w:trPr>
          <w:trHeight w:val="1887"/>
          <w:jc w:val="center"/>
        </w:trPr>
        <w:tc>
          <w:tcPr>
            <w:tcW w:w="545" w:type="dxa"/>
            <w:vMerge/>
            <w:vAlign w:val="center"/>
          </w:tcPr>
          <w:p w:rsidR="004E0FF9" w:rsidRDefault="004E0FF9">
            <w:pPr>
              <w:spacing w:line="240" w:lineRule="exact"/>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资产管理</w:t>
            </w:r>
          </w:p>
          <w:p w:rsidR="004E0FF9" w:rsidRDefault="00032D3F">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667" w:type="dxa"/>
            <w:vAlign w:val="center"/>
          </w:tcPr>
          <w:p w:rsidR="004E0FF9" w:rsidRDefault="00032D3F" w:rsidP="00714F9B">
            <w:pPr>
              <w:tabs>
                <w:tab w:val="left" w:pos="761"/>
                <w:tab w:val="left" w:pos="2604"/>
              </w:tabs>
              <w:spacing w:line="240" w:lineRule="exact"/>
              <w:ind w:leftChars="100" w:left="210" w:rightChars="50" w:right="105" w:firstLineChars="46" w:firstLine="97"/>
              <w:jc w:val="center"/>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4E0FF9" w:rsidRDefault="00032D3F">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4E0FF9" w:rsidTr="00714F9B">
        <w:trPr>
          <w:trHeight w:val="895"/>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固定资产</w:t>
            </w:r>
          </w:p>
          <w:p w:rsidR="004E0FF9" w:rsidRDefault="00032D3F">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4E0FF9" w:rsidTr="00985E0F">
        <w:trPr>
          <w:trHeight w:val="1758"/>
          <w:jc w:val="center"/>
        </w:trPr>
        <w:tc>
          <w:tcPr>
            <w:tcW w:w="545"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实际</w:t>
            </w:r>
          </w:p>
          <w:p w:rsidR="004E0FF9" w:rsidRDefault="00032D3F">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7</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4E0FF9" w:rsidTr="00985E0F">
        <w:trPr>
          <w:trHeight w:val="793"/>
          <w:jc w:val="center"/>
        </w:trPr>
        <w:tc>
          <w:tcPr>
            <w:tcW w:w="545" w:type="dxa"/>
            <w:vMerge/>
            <w:textDirection w:val="tbRlV"/>
            <w:vAlign w:val="center"/>
          </w:tcPr>
          <w:p w:rsidR="004E0FF9" w:rsidRDefault="004E0FF9">
            <w:pPr>
              <w:spacing w:line="240" w:lineRule="exact"/>
              <w:ind w:left="113"/>
              <w:jc w:val="center"/>
              <w:rPr>
                <w:rFonts w:ascii="宋体" w:cs="宋体"/>
              </w:rPr>
            </w:pPr>
          </w:p>
        </w:tc>
        <w:tc>
          <w:tcPr>
            <w:tcW w:w="667" w:type="dxa"/>
            <w:vMerge/>
            <w:vAlign w:val="center"/>
          </w:tcPr>
          <w:p w:rsidR="004E0FF9" w:rsidRDefault="004E0FF9">
            <w:pPr>
              <w:spacing w:line="240" w:lineRule="exact"/>
              <w:jc w:val="center"/>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完成</w:t>
            </w:r>
          </w:p>
          <w:p w:rsidR="004E0FF9" w:rsidRDefault="00032D3F">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4E0FF9" w:rsidTr="00714F9B">
        <w:trPr>
          <w:trHeight w:val="1675"/>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质量</w:t>
            </w:r>
          </w:p>
          <w:p w:rsidR="004E0FF9" w:rsidRDefault="00032D3F">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8</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4E0FF9" w:rsidTr="00714F9B">
        <w:trPr>
          <w:trHeight w:val="1125"/>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重点工作</w:t>
            </w:r>
          </w:p>
          <w:p w:rsidR="004E0FF9" w:rsidRDefault="00032D3F">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9</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4E0FF9" w:rsidTr="00714F9B">
        <w:trPr>
          <w:trHeight w:val="709"/>
          <w:jc w:val="center"/>
        </w:trPr>
        <w:tc>
          <w:tcPr>
            <w:tcW w:w="545"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667" w:type="dxa"/>
            <w:vMerge w:val="restart"/>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3319" w:type="dxa"/>
            <w:vMerge w:val="restart"/>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4E0FF9" w:rsidTr="00714F9B">
        <w:trPr>
          <w:trHeight w:val="709"/>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3319" w:type="dxa"/>
            <w:vMerge/>
            <w:vAlign w:val="center"/>
          </w:tcPr>
          <w:p w:rsidR="004E0FF9" w:rsidRDefault="004E0FF9">
            <w:pPr>
              <w:spacing w:line="240" w:lineRule="exact"/>
              <w:ind w:leftChars="50" w:left="105" w:rightChars="50" w:right="105"/>
              <w:rPr>
                <w:rFonts w:ascii="宋体" w:cs="宋体"/>
              </w:rPr>
            </w:pPr>
          </w:p>
        </w:tc>
      </w:tr>
      <w:tr w:rsidR="004E0FF9" w:rsidTr="00714F9B">
        <w:trPr>
          <w:trHeight w:val="709"/>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3319" w:type="dxa"/>
            <w:vMerge/>
            <w:vAlign w:val="center"/>
          </w:tcPr>
          <w:p w:rsidR="004E0FF9" w:rsidRDefault="004E0FF9">
            <w:pPr>
              <w:spacing w:line="240" w:lineRule="exact"/>
              <w:ind w:leftChars="50" w:left="105" w:rightChars="50" w:right="105"/>
              <w:rPr>
                <w:rFonts w:ascii="宋体" w:cs="宋体"/>
              </w:rPr>
            </w:pPr>
          </w:p>
        </w:tc>
      </w:tr>
      <w:tr w:rsidR="004E0FF9" w:rsidTr="00714F9B">
        <w:trPr>
          <w:trHeight w:val="1063"/>
          <w:jc w:val="center"/>
        </w:trPr>
        <w:tc>
          <w:tcPr>
            <w:tcW w:w="545" w:type="dxa"/>
            <w:vMerge/>
            <w:vAlign w:val="center"/>
          </w:tcPr>
          <w:p w:rsidR="004E0FF9" w:rsidRDefault="004E0FF9">
            <w:pPr>
              <w:spacing w:line="240" w:lineRule="exact"/>
              <w:rPr>
                <w:rFonts w:ascii="宋体" w:cs="宋体"/>
              </w:rPr>
            </w:pPr>
          </w:p>
        </w:tc>
        <w:tc>
          <w:tcPr>
            <w:tcW w:w="667" w:type="dxa"/>
            <w:vMerge/>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032D3F">
            <w:pPr>
              <w:spacing w:line="240" w:lineRule="exact"/>
              <w:jc w:val="center"/>
              <w:rPr>
                <w:rFonts w:ascii="宋体" w:cs="宋体"/>
              </w:rPr>
            </w:pPr>
            <w:r>
              <w:rPr>
                <w:rFonts w:ascii="宋体" w:hAnsi="宋体" w:cs="宋体" w:hint="eastAsia"/>
              </w:rPr>
              <w:t>社会公众</w:t>
            </w:r>
          </w:p>
          <w:p w:rsidR="004E0FF9" w:rsidRDefault="00032D3F">
            <w:pPr>
              <w:spacing w:line="240" w:lineRule="exact"/>
              <w:jc w:val="center"/>
              <w:rPr>
                <w:rFonts w:ascii="宋体" w:cs="宋体"/>
              </w:rPr>
            </w:pPr>
            <w:r>
              <w:rPr>
                <w:rFonts w:ascii="宋体" w:hAnsi="宋体" w:cs="宋体" w:hint="eastAsia"/>
              </w:rPr>
              <w:t>或服务对</w:t>
            </w:r>
          </w:p>
          <w:p w:rsidR="004E0FF9" w:rsidRDefault="00032D3F">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4E0FF9" w:rsidRDefault="00032D3F">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331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4E0FF9" w:rsidTr="00714F9B">
        <w:trPr>
          <w:trHeight w:val="692"/>
          <w:jc w:val="center"/>
        </w:trPr>
        <w:tc>
          <w:tcPr>
            <w:tcW w:w="545" w:type="dxa"/>
            <w:vAlign w:val="center"/>
          </w:tcPr>
          <w:p w:rsidR="004E0FF9" w:rsidRDefault="00032D3F">
            <w:pPr>
              <w:spacing w:line="240" w:lineRule="exact"/>
              <w:rPr>
                <w:rFonts w:ascii="宋体" w:cs="宋体"/>
              </w:rPr>
            </w:pPr>
            <w:r>
              <w:rPr>
                <w:rFonts w:ascii="宋体" w:hAnsi="宋体" w:cs="宋体" w:hint="eastAsia"/>
              </w:rPr>
              <w:t>总分</w:t>
            </w:r>
          </w:p>
        </w:tc>
        <w:tc>
          <w:tcPr>
            <w:tcW w:w="667" w:type="dxa"/>
            <w:vAlign w:val="center"/>
          </w:tcPr>
          <w:p w:rsidR="004E0FF9" w:rsidRDefault="004E0FF9">
            <w:pPr>
              <w:spacing w:line="240" w:lineRule="exact"/>
              <w:rPr>
                <w:rFonts w:ascii="宋体" w:cs="宋体"/>
              </w:rPr>
            </w:pPr>
          </w:p>
        </w:tc>
        <w:tc>
          <w:tcPr>
            <w:tcW w:w="889" w:type="dxa"/>
            <w:tcMar>
              <w:top w:w="10" w:type="dxa"/>
              <w:left w:w="10" w:type="dxa"/>
              <w:bottom w:w="0" w:type="dxa"/>
              <w:right w:w="10" w:type="dxa"/>
            </w:tcMar>
            <w:vAlign w:val="center"/>
          </w:tcPr>
          <w:p w:rsidR="004E0FF9" w:rsidRDefault="004E0FF9">
            <w:pPr>
              <w:spacing w:line="240" w:lineRule="exact"/>
              <w:jc w:val="center"/>
              <w:rPr>
                <w:rFonts w:ascii="宋体" w:cs="宋体"/>
              </w:rPr>
            </w:pPr>
          </w:p>
        </w:tc>
        <w:tc>
          <w:tcPr>
            <w:tcW w:w="667" w:type="dxa"/>
            <w:vAlign w:val="center"/>
          </w:tcPr>
          <w:p w:rsidR="004E0FF9" w:rsidRDefault="00032D3F" w:rsidP="00714F9B">
            <w:pPr>
              <w:tabs>
                <w:tab w:val="left" w:pos="2604"/>
              </w:tabs>
              <w:spacing w:line="240" w:lineRule="exact"/>
              <w:ind w:leftChars="100" w:left="210" w:rightChars="50" w:right="105" w:firstLineChars="46" w:firstLine="97"/>
              <w:jc w:val="center"/>
              <w:rPr>
                <w:rFonts w:ascii="宋体" w:cs="宋体"/>
              </w:rPr>
            </w:pPr>
            <w:r>
              <w:rPr>
                <w:rFonts w:ascii="宋体" w:cs="宋体" w:hint="eastAsia"/>
              </w:rPr>
              <w:t>95</w:t>
            </w:r>
          </w:p>
        </w:tc>
        <w:tc>
          <w:tcPr>
            <w:tcW w:w="2802" w:type="dxa"/>
            <w:tcMar>
              <w:top w:w="10" w:type="dxa"/>
              <w:left w:w="10" w:type="dxa"/>
              <w:bottom w:w="0" w:type="dxa"/>
              <w:right w:w="10" w:type="dxa"/>
            </w:tcMar>
            <w:vAlign w:val="center"/>
          </w:tcPr>
          <w:p w:rsidR="004E0FF9" w:rsidRDefault="004E0FF9">
            <w:pPr>
              <w:tabs>
                <w:tab w:val="left" w:pos="2604"/>
              </w:tabs>
              <w:spacing w:line="240" w:lineRule="exact"/>
              <w:ind w:leftChars="50" w:left="105" w:rightChars="50" w:right="105" w:firstLineChars="46" w:firstLine="97"/>
              <w:rPr>
                <w:rFonts w:ascii="宋体" w:cs="宋体"/>
              </w:rPr>
            </w:pPr>
          </w:p>
        </w:tc>
        <w:tc>
          <w:tcPr>
            <w:tcW w:w="3319" w:type="dxa"/>
            <w:tcMar>
              <w:top w:w="10" w:type="dxa"/>
              <w:left w:w="10" w:type="dxa"/>
              <w:bottom w:w="0" w:type="dxa"/>
              <w:right w:w="10" w:type="dxa"/>
            </w:tcMar>
            <w:vAlign w:val="center"/>
          </w:tcPr>
          <w:p w:rsidR="004E0FF9" w:rsidRDefault="004E0FF9">
            <w:pPr>
              <w:spacing w:line="240" w:lineRule="exact"/>
              <w:ind w:leftChars="50" w:left="105" w:rightChars="50" w:right="105"/>
              <w:rPr>
                <w:rFonts w:ascii="宋体" w:cs="宋体"/>
              </w:rPr>
            </w:pPr>
          </w:p>
        </w:tc>
      </w:tr>
    </w:tbl>
    <w:p w:rsidR="004E0FF9" w:rsidRDefault="004E0FF9" w:rsidP="00985E0F">
      <w:pPr>
        <w:spacing w:line="80" w:lineRule="exact"/>
      </w:pPr>
    </w:p>
    <w:p w:rsidR="004E0FF9" w:rsidRDefault="00032D3F">
      <w:pPr>
        <w:spacing w:afterLines="50" w:after="120" w:line="400" w:lineRule="exact"/>
        <w:jc w:val="center"/>
        <w:rPr>
          <w:rFonts w:ascii="方正小标宋简体" w:eastAsia="方正小标宋简体" w:cs="方正小标宋_GBK"/>
          <w:b/>
          <w:bCs/>
          <w:sz w:val="24"/>
          <w:szCs w:val="24"/>
        </w:rPr>
      </w:pPr>
      <w:r>
        <w:rPr>
          <w:rFonts w:ascii="微软雅黑" w:eastAsia="微软雅黑" w:hAnsi="微软雅黑" w:cs="微软雅黑"/>
          <w:b/>
          <w:bCs/>
          <w:color w:val="333333"/>
          <w:sz w:val="24"/>
          <w:szCs w:val="24"/>
          <w:shd w:val="clear" w:color="auto" w:fill="FFFFFF"/>
        </w:rPr>
        <w:lastRenderedPageBreak/>
        <w:t>赫山区</w:t>
      </w:r>
      <w:r>
        <w:rPr>
          <w:rFonts w:ascii="微软雅黑" w:eastAsia="微软雅黑" w:hAnsi="微软雅黑" w:cs="微软雅黑" w:hint="eastAsia"/>
          <w:b/>
          <w:bCs/>
          <w:color w:val="333333"/>
          <w:sz w:val="24"/>
          <w:szCs w:val="24"/>
          <w:shd w:val="clear" w:color="auto" w:fill="FFFFFF"/>
        </w:rPr>
        <w:t>退役军人事务局</w:t>
      </w:r>
      <w:r>
        <w:rPr>
          <w:rFonts w:ascii="微软雅黑" w:eastAsia="微软雅黑" w:hAnsi="微软雅黑" w:cs="微软雅黑"/>
          <w:b/>
          <w:bCs/>
          <w:color w:val="333333"/>
          <w:sz w:val="24"/>
          <w:szCs w:val="24"/>
          <w:shd w:val="clear" w:color="auto" w:fill="FFFFFF"/>
        </w:rPr>
        <w:t>2020年</w:t>
      </w:r>
      <w:r>
        <w:rPr>
          <w:rFonts w:ascii="微软雅黑" w:eastAsia="微软雅黑" w:hAnsi="微软雅黑" w:cs="微软雅黑" w:hint="eastAsia"/>
          <w:b/>
          <w:bCs/>
          <w:color w:val="333333"/>
          <w:sz w:val="24"/>
          <w:szCs w:val="24"/>
          <w:shd w:val="clear" w:color="auto" w:fill="FFFFFF"/>
        </w:rPr>
        <w:t>项目</w:t>
      </w:r>
      <w:r>
        <w:rPr>
          <w:rFonts w:ascii="微软雅黑" w:eastAsia="微软雅黑" w:hAnsi="微软雅黑" w:cs="微软雅黑"/>
          <w:b/>
          <w:bCs/>
          <w:color w:val="333333"/>
          <w:sz w:val="24"/>
          <w:szCs w:val="24"/>
          <w:shd w:val="clear" w:color="auto" w:fill="FFFFFF"/>
        </w:rPr>
        <w:t>支出绩效自评指标计分表</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440"/>
        <w:gridCol w:w="771"/>
        <w:gridCol w:w="495"/>
        <w:gridCol w:w="2453"/>
        <w:gridCol w:w="3929"/>
      </w:tblGrid>
      <w:tr w:rsidR="004E0FF9">
        <w:trPr>
          <w:trHeight w:val="454"/>
          <w:tblHeader/>
          <w:jc w:val="center"/>
        </w:trPr>
        <w:tc>
          <w:tcPr>
            <w:tcW w:w="543" w:type="dxa"/>
            <w:tcMar>
              <w:top w:w="10" w:type="dxa"/>
              <w:left w:w="10" w:type="dxa"/>
              <w:bottom w:w="0" w:type="dxa"/>
              <w:right w:w="10" w:type="dxa"/>
            </w:tcMar>
            <w:vAlign w:val="center"/>
          </w:tcPr>
          <w:p w:rsidR="004E0FF9" w:rsidRDefault="00032D3F">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440" w:type="dxa"/>
            <w:tcMar>
              <w:top w:w="10" w:type="dxa"/>
              <w:left w:w="10" w:type="dxa"/>
              <w:bottom w:w="0" w:type="dxa"/>
              <w:right w:w="10" w:type="dxa"/>
            </w:tcMar>
            <w:vAlign w:val="center"/>
          </w:tcPr>
          <w:p w:rsidR="004E0FF9" w:rsidRDefault="00032D3F">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771" w:type="dxa"/>
            <w:tcMar>
              <w:top w:w="10" w:type="dxa"/>
              <w:left w:w="10" w:type="dxa"/>
              <w:bottom w:w="0" w:type="dxa"/>
              <w:right w:w="10" w:type="dxa"/>
            </w:tcMar>
            <w:vAlign w:val="center"/>
          </w:tcPr>
          <w:p w:rsidR="004E0FF9" w:rsidRDefault="00032D3F">
            <w:pPr>
              <w:spacing w:line="240" w:lineRule="exact"/>
              <w:jc w:val="center"/>
              <w:rPr>
                <w:rFonts w:ascii="宋体"/>
                <w:b/>
                <w:bCs/>
              </w:rPr>
            </w:pPr>
            <w:r>
              <w:rPr>
                <w:rFonts w:ascii="宋体" w:hAnsi="宋体" w:cs="宋体" w:hint="eastAsia"/>
                <w:b/>
                <w:bCs/>
              </w:rPr>
              <w:t>三级指标</w:t>
            </w:r>
          </w:p>
        </w:tc>
        <w:tc>
          <w:tcPr>
            <w:tcW w:w="495" w:type="dxa"/>
          </w:tcPr>
          <w:p w:rsidR="004E0FF9" w:rsidRDefault="00032D3F">
            <w:pPr>
              <w:spacing w:line="240" w:lineRule="exact"/>
              <w:jc w:val="center"/>
              <w:rPr>
                <w:rFonts w:ascii="宋体"/>
                <w:b/>
                <w:bCs/>
              </w:rPr>
            </w:pPr>
            <w:r>
              <w:rPr>
                <w:rFonts w:ascii="宋体" w:hAnsi="宋体" w:cs="宋体" w:hint="eastAsia"/>
                <w:b/>
                <w:bCs/>
              </w:rPr>
              <w:t>自评分</w:t>
            </w:r>
          </w:p>
        </w:tc>
        <w:tc>
          <w:tcPr>
            <w:tcW w:w="2453" w:type="dxa"/>
            <w:tcMar>
              <w:top w:w="10" w:type="dxa"/>
              <w:left w:w="10" w:type="dxa"/>
              <w:bottom w:w="0" w:type="dxa"/>
              <w:right w:w="10" w:type="dxa"/>
            </w:tcMar>
            <w:vAlign w:val="center"/>
          </w:tcPr>
          <w:p w:rsidR="004E0FF9" w:rsidRDefault="00032D3F">
            <w:pPr>
              <w:spacing w:line="240" w:lineRule="exact"/>
              <w:jc w:val="center"/>
              <w:rPr>
                <w:rFonts w:ascii="宋体"/>
                <w:b/>
                <w:bCs/>
              </w:rPr>
            </w:pPr>
            <w:r>
              <w:rPr>
                <w:rFonts w:ascii="宋体" w:hAnsi="宋体" w:cs="宋体" w:hint="eastAsia"/>
                <w:b/>
                <w:bCs/>
              </w:rPr>
              <w:t>指标解释</w:t>
            </w:r>
          </w:p>
        </w:tc>
        <w:tc>
          <w:tcPr>
            <w:tcW w:w="3929" w:type="dxa"/>
            <w:tcMar>
              <w:top w:w="10" w:type="dxa"/>
              <w:left w:w="10" w:type="dxa"/>
              <w:bottom w:w="0" w:type="dxa"/>
              <w:right w:w="10" w:type="dxa"/>
            </w:tcMar>
            <w:vAlign w:val="center"/>
          </w:tcPr>
          <w:p w:rsidR="004E0FF9" w:rsidRDefault="00032D3F">
            <w:pPr>
              <w:spacing w:line="240" w:lineRule="exact"/>
              <w:jc w:val="center"/>
              <w:rPr>
                <w:rFonts w:ascii="宋体"/>
                <w:b/>
                <w:bCs/>
              </w:rPr>
            </w:pPr>
            <w:r>
              <w:rPr>
                <w:rFonts w:ascii="宋体" w:hAnsi="宋体" w:cs="宋体" w:hint="eastAsia"/>
                <w:b/>
                <w:bCs/>
              </w:rPr>
              <w:t>指标说明</w:t>
            </w:r>
          </w:p>
        </w:tc>
      </w:tr>
      <w:tr w:rsidR="004E0FF9">
        <w:trPr>
          <w:trHeight w:val="454"/>
          <w:jc w:val="center"/>
        </w:trPr>
        <w:tc>
          <w:tcPr>
            <w:tcW w:w="543"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440" w:type="dxa"/>
            <w:vMerge w:val="restart"/>
            <w:tcMar>
              <w:top w:w="10" w:type="dxa"/>
              <w:left w:w="10" w:type="dxa"/>
              <w:bottom w:w="0" w:type="dxa"/>
              <w:right w:w="10" w:type="dxa"/>
            </w:tcMar>
            <w:vAlign w:val="center"/>
          </w:tcPr>
          <w:p w:rsidR="004E0FF9" w:rsidRDefault="00032D3F">
            <w:pPr>
              <w:spacing w:line="240" w:lineRule="exact"/>
              <w:jc w:val="center"/>
              <w:rPr>
                <w:rFonts w:ascii="宋体"/>
              </w:rPr>
            </w:pPr>
            <w:r>
              <w:rPr>
                <w:rFonts w:ascii="宋体" w:hAnsi="宋体" w:cs="宋体" w:hint="eastAsia"/>
              </w:rPr>
              <w:t>预算支出决策</w:t>
            </w:r>
          </w:p>
          <w:p w:rsidR="004E0FF9" w:rsidRDefault="00032D3F">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预算支出决策（项目立项）依据</w:t>
            </w:r>
          </w:p>
          <w:p w:rsidR="004E0FF9" w:rsidRDefault="00032D3F">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4</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4E0FF9" w:rsidRDefault="00032D3F">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4E0FF9">
        <w:trPr>
          <w:trHeight w:val="1330"/>
          <w:jc w:val="center"/>
        </w:trPr>
        <w:tc>
          <w:tcPr>
            <w:tcW w:w="543" w:type="dxa"/>
            <w:vMerge/>
            <w:noWrap/>
            <w:tcMar>
              <w:top w:w="10" w:type="dxa"/>
              <w:left w:w="10" w:type="dxa"/>
              <w:bottom w:w="0" w:type="dxa"/>
              <w:right w:w="10" w:type="dxa"/>
            </w:tcMar>
            <w:textDirection w:val="tbRlV"/>
            <w:vAlign w:val="center"/>
          </w:tcPr>
          <w:p w:rsidR="004E0FF9" w:rsidRDefault="004E0FF9">
            <w:pPr>
              <w:spacing w:line="240" w:lineRule="exact"/>
              <w:jc w:val="center"/>
              <w:rPr>
                <w:rFonts w:ascii="宋体"/>
              </w:rPr>
            </w:pPr>
          </w:p>
        </w:tc>
        <w:tc>
          <w:tcPr>
            <w:tcW w:w="440" w:type="dxa"/>
            <w:vMerge/>
            <w:tcMar>
              <w:top w:w="10" w:type="dxa"/>
              <w:left w:w="10" w:type="dxa"/>
              <w:bottom w:w="0" w:type="dxa"/>
              <w:right w:w="10" w:type="dxa"/>
            </w:tcMar>
            <w:vAlign w:val="center"/>
          </w:tcPr>
          <w:p w:rsidR="004E0FF9" w:rsidRDefault="004E0FF9">
            <w:pPr>
              <w:spacing w:line="240" w:lineRule="exact"/>
              <w:jc w:val="center"/>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4</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p>
          <w:p w:rsidR="004E0FF9" w:rsidRDefault="00032D3F">
            <w:pPr>
              <w:spacing w:line="240" w:lineRule="exact"/>
              <w:ind w:leftChars="50" w:left="105"/>
              <w:rPr>
                <w:rFonts w:ascii="宋体"/>
              </w:rPr>
            </w:pPr>
            <w:r>
              <w:rPr>
                <w:rFonts w:ascii="宋体" w:hAnsi="宋体" w:cs="宋体" w:hint="eastAsia"/>
              </w:rPr>
              <w:t>①预算支出是否按照规定的程序申请设立；</w:t>
            </w:r>
          </w:p>
          <w:p w:rsidR="004E0FF9" w:rsidRDefault="00032D3F">
            <w:pPr>
              <w:spacing w:line="240" w:lineRule="exact"/>
              <w:ind w:leftChars="50" w:left="105"/>
              <w:rPr>
                <w:rFonts w:ascii="宋体"/>
              </w:rPr>
            </w:pPr>
            <w:r>
              <w:rPr>
                <w:rFonts w:ascii="宋体" w:hAnsi="宋体" w:cs="宋体" w:hint="eastAsia"/>
              </w:rPr>
              <w:t>②审批文件、材料是否符合相关要求；</w:t>
            </w:r>
          </w:p>
          <w:p w:rsidR="004E0FF9" w:rsidRDefault="00032D3F">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4E0FF9">
        <w:trPr>
          <w:trHeight w:val="2222"/>
          <w:jc w:val="center"/>
        </w:trPr>
        <w:tc>
          <w:tcPr>
            <w:tcW w:w="543" w:type="dxa"/>
            <w:vMerge/>
            <w:vAlign w:val="center"/>
          </w:tcPr>
          <w:p w:rsidR="004E0FF9" w:rsidRDefault="004E0FF9">
            <w:pPr>
              <w:spacing w:line="240" w:lineRule="exact"/>
              <w:rPr>
                <w:rFonts w:ascii="宋体"/>
              </w:rPr>
            </w:pPr>
          </w:p>
        </w:tc>
        <w:tc>
          <w:tcPr>
            <w:tcW w:w="440" w:type="dxa"/>
            <w:vMerge w:val="restart"/>
            <w:vAlign w:val="center"/>
          </w:tcPr>
          <w:p w:rsidR="004E0FF9" w:rsidRDefault="00032D3F">
            <w:pPr>
              <w:spacing w:line="240" w:lineRule="exact"/>
              <w:jc w:val="center"/>
              <w:rPr>
                <w:rFonts w:ascii="宋体"/>
              </w:rPr>
            </w:pPr>
            <w:r>
              <w:rPr>
                <w:rFonts w:ascii="宋体" w:hAnsi="宋体" w:cs="宋体" w:hint="eastAsia"/>
              </w:rPr>
              <w:t>绩效</w:t>
            </w:r>
          </w:p>
          <w:p w:rsidR="004E0FF9" w:rsidRDefault="00032D3F">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绩效目标</w:t>
            </w:r>
          </w:p>
          <w:p w:rsidR="004E0FF9" w:rsidRDefault="00032D3F">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3</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p>
          <w:p w:rsidR="004E0FF9" w:rsidRDefault="00032D3F">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4E0FF9" w:rsidRDefault="00032D3F">
            <w:pPr>
              <w:spacing w:line="240" w:lineRule="exact"/>
              <w:ind w:leftChars="50" w:left="105" w:rightChars="50" w:right="105"/>
              <w:rPr>
                <w:rFonts w:ascii="宋体"/>
              </w:rPr>
            </w:pPr>
            <w:r>
              <w:rPr>
                <w:rFonts w:ascii="宋体" w:hAnsi="宋体" w:cs="宋体" w:hint="eastAsia"/>
              </w:rPr>
              <w:t>①预算支出是否有绩效目标；</w:t>
            </w:r>
          </w:p>
          <w:p w:rsidR="004E0FF9" w:rsidRDefault="00032D3F">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4E0FF9" w:rsidRDefault="00032D3F">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4E0FF9">
        <w:trPr>
          <w:trHeight w:val="454"/>
          <w:jc w:val="center"/>
        </w:trPr>
        <w:tc>
          <w:tcPr>
            <w:tcW w:w="543" w:type="dxa"/>
            <w:vMerge/>
            <w:vAlign w:val="center"/>
          </w:tcPr>
          <w:p w:rsidR="004E0FF9" w:rsidRDefault="004E0FF9">
            <w:pPr>
              <w:spacing w:line="240" w:lineRule="exact"/>
              <w:rPr>
                <w:rFonts w:ascii="宋体"/>
              </w:rPr>
            </w:pPr>
          </w:p>
        </w:tc>
        <w:tc>
          <w:tcPr>
            <w:tcW w:w="440" w:type="dxa"/>
            <w:vMerge/>
            <w:vAlign w:val="center"/>
          </w:tcPr>
          <w:p w:rsidR="004E0FF9" w:rsidRDefault="004E0FF9">
            <w:pPr>
              <w:spacing w:line="240" w:lineRule="exact"/>
              <w:jc w:val="center"/>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绩效指标</w:t>
            </w:r>
          </w:p>
          <w:p w:rsidR="004E0FF9" w:rsidRDefault="00032D3F">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2</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②是否通过清晰、可衡量的指标值予以体现；</w:t>
            </w:r>
            <w:r>
              <w:rPr>
                <w:rFonts w:ascii="宋体"/>
              </w:rPr>
              <w:br/>
            </w:r>
            <w:r>
              <w:rPr>
                <w:rFonts w:ascii="宋体" w:hAnsi="宋体" w:cs="宋体" w:hint="eastAsia"/>
              </w:rPr>
              <w:t>③是否与预算支出目标任务数或计划数相对应。</w:t>
            </w:r>
          </w:p>
        </w:tc>
      </w:tr>
      <w:tr w:rsidR="004E0FF9">
        <w:trPr>
          <w:trHeight w:val="1500"/>
          <w:jc w:val="center"/>
        </w:trPr>
        <w:tc>
          <w:tcPr>
            <w:tcW w:w="543" w:type="dxa"/>
            <w:vMerge/>
            <w:vAlign w:val="center"/>
          </w:tcPr>
          <w:p w:rsidR="004E0FF9" w:rsidRDefault="004E0FF9">
            <w:pPr>
              <w:spacing w:line="240" w:lineRule="exact"/>
              <w:rPr>
                <w:rFonts w:ascii="宋体"/>
              </w:rPr>
            </w:pPr>
          </w:p>
        </w:tc>
        <w:tc>
          <w:tcPr>
            <w:tcW w:w="440" w:type="dxa"/>
            <w:vMerge w:val="restart"/>
            <w:vAlign w:val="center"/>
          </w:tcPr>
          <w:p w:rsidR="004E0FF9" w:rsidRDefault="00032D3F">
            <w:pPr>
              <w:spacing w:line="240" w:lineRule="exact"/>
              <w:jc w:val="center"/>
              <w:rPr>
                <w:rFonts w:ascii="宋体"/>
              </w:rPr>
            </w:pPr>
            <w:r>
              <w:rPr>
                <w:rFonts w:ascii="宋体" w:hAnsi="宋体" w:cs="宋体" w:hint="eastAsia"/>
              </w:rPr>
              <w:t>资金</w:t>
            </w:r>
          </w:p>
          <w:p w:rsidR="004E0FF9" w:rsidRDefault="00032D3F">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预算编制</w:t>
            </w:r>
          </w:p>
          <w:p w:rsidR="004E0FF9" w:rsidRDefault="00032D3F">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3</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3929" w:type="dxa"/>
            <w:tcMar>
              <w:top w:w="10" w:type="dxa"/>
              <w:left w:w="10" w:type="dxa"/>
              <w:bottom w:w="0" w:type="dxa"/>
              <w:right w:w="10" w:type="dxa"/>
            </w:tcMar>
            <w:vAlign w:val="center"/>
          </w:tcPr>
          <w:p w:rsidR="004E0FF9" w:rsidRDefault="00032D3F">
            <w:pPr>
              <w:spacing w:line="220" w:lineRule="exact"/>
              <w:ind w:leftChars="50" w:left="105" w:rightChars="50" w:right="105"/>
              <w:rPr>
                <w:rFonts w:ascii="宋体"/>
              </w:rPr>
            </w:pPr>
            <w:r>
              <w:rPr>
                <w:rFonts w:ascii="宋体" w:hAnsi="宋体" w:cs="宋体" w:hint="eastAsia"/>
              </w:rPr>
              <w:t>评价要点：</w:t>
            </w:r>
          </w:p>
          <w:p w:rsidR="004E0FF9" w:rsidRDefault="00032D3F">
            <w:pPr>
              <w:spacing w:line="220" w:lineRule="exact"/>
              <w:ind w:leftChars="50" w:left="105" w:rightChars="50" w:right="105"/>
              <w:rPr>
                <w:rFonts w:ascii="宋体"/>
              </w:rPr>
            </w:pPr>
            <w:r>
              <w:rPr>
                <w:rFonts w:ascii="宋体" w:hAnsi="宋体" w:cs="宋体" w:hint="eastAsia"/>
              </w:rPr>
              <w:t>①预算编制是否经过科学论证；</w:t>
            </w:r>
          </w:p>
          <w:p w:rsidR="004E0FF9" w:rsidRDefault="00032D3F">
            <w:pPr>
              <w:spacing w:line="220" w:lineRule="exact"/>
              <w:ind w:leftChars="50" w:left="105" w:rightChars="50" w:right="105"/>
              <w:rPr>
                <w:rFonts w:ascii="宋体"/>
              </w:rPr>
            </w:pPr>
            <w:r>
              <w:rPr>
                <w:rFonts w:ascii="宋体" w:hAnsi="宋体" w:cs="宋体" w:hint="eastAsia"/>
              </w:rPr>
              <w:t>②预算内容与支出内容是否匹配；</w:t>
            </w:r>
          </w:p>
          <w:p w:rsidR="004E0FF9" w:rsidRDefault="00032D3F">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4E0FF9" w:rsidRDefault="00032D3F">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4E0FF9">
        <w:trPr>
          <w:trHeight w:val="454"/>
          <w:jc w:val="center"/>
        </w:trPr>
        <w:tc>
          <w:tcPr>
            <w:tcW w:w="543" w:type="dxa"/>
            <w:vMerge/>
            <w:vAlign w:val="center"/>
          </w:tcPr>
          <w:p w:rsidR="004E0FF9" w:rsidRDefault="004E0FF9">
            <w:pPr>
              <w:spacing w:line="240" w:lineRule="exact"/>
              <w:rPr>
                <w:rFonts w:ascii="宋体"/>
              </w:rPr>
            </w:pPr>
          </w:p>
        </w:tc>
        <w:tc>
          <w:tcPr>
            <w:tcW w:w="440" w:type="dxa"/>
            <w:vMerge/>
            <w:vAlign w:val="center"/>
          </w:tcPr>
          <w:p w:rsidR="004E0FF9" w:rsidRDefault="004E0FF9">
            <w:pPr>
              <w:spacing w:line="240" w:lineRule="exact"/>
              <w:jc w:val="center"/>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资金分配</w:t>
            </w:r>
          </w:p>
          <w:p w:rsidR="004E0FF9" w:rsidRDefault="00032D3F">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2</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p>
          <w:p w:rsidR="004E0FF9" w:rsidRDefault="00032D3F">
            <w:pPr>
              <w:spacing w:line="240" w:lineRule="exact"/>
              <w:ind w:rightChars="50" w:right="105" w:firstLineChars="50" w:firstLine="105"/>
              <w:rPr>
                <w:rFonts w:ascii="宋体"/>
              </w:rPr>
            </w:pPr>
            <w:r>
              <w:rPr>
                <w:rFonts w:ascii="宋体" w:hAnsi="宋体" w:cs="宋体" w:hint="eastAsia"/>
              </w:rPr>
              <w:t>①预算资金分配依据是否充分；</w:t>
            </w:r>
          </w:p>
          <w:p w:rsidR="004E0FF9" w:rsidRDefault="00032D3F">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4E0FF9">
        <w:trPr>
          <w:trHeight w:val="1333"/>
          <w:jc w:val="center"/>
        </w:trPr>
        <w:tc>
          <w:tcPr>
            <w:tcW w:w="543" w:type="dxa"/>
            <w:vMerge w:val="restart"/>
            <w:vAlign w:val="center"/>
          </w:tcPr>
          <w:p w:rsidR="004E0FF9" w:rsidRDefault="00032D3F">
            <w:pPr>
              <w:spacing w:line="240" w:lineRule="exact"/>
              <w:jc w:val="center"/>
              <w:rPr>
                <w:rFonts w:ascii="宋体"/>
              </w:rPr>
            </w:pPr>
            <w:r>
              <w:rPr>
                <w:rFonts w:ascii="宋体" w:hAnsi="宋体" w:cs="宋体" w:hint="eastAsia"/>
              </w:rPr>
              <w:t>过</w:t>
            </w:r>
          </w:p>
          <w:p w:rsidR="004E0FF9" w:rsidRDefault="004E0FF9">
            <w:pPr>
              <w:spacing w:line="240" w:lineRule="exact"/>
              <w:jc w:val="center"/>
              <w:rPr>
                <w:rFonts w:ascii="宋体"/>
              </w:rPr>
            </w:pPr>
          </w:p>
          <w:p w:rsidR="004E0FF9" w:rsidRDefault="004E0FF9">
            <w:pPr>
              <w:spacing w:line="240" w:lineRule="exact"/>
              <w:jc w:val="center"/>
              <w:rPr>
                <w:rFonts w:ascii="宋体"/>
              </w:rPr>
            </w:pPr>
          </w:p>
          <w:p w:rsidR="004E0FF9" w:rsidRDefault="00032D3F">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440" w:type="dxa"/>
            <w:vMerge w:val="restart"/>
            <w:tcMar>
              <w:top w:w="10" w:type="dxa"/>
              <w:left w:w="10" w:type="dxa"/>
              <w:bottom w:w="0" w:type="dxa"/>
              <w:right w:w="10" w:type="dxa"/>
            </w:tcMar>
            <w:vAlign w:val="center"/>
          </w:tcPr>
          <w:p w:rsidR="004E0FF9" w:rsidRDefault="00032D3F">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资金</w:t>
            </w:r>
          </w:p>
          <w:p w:rsidR="004E0FF9" w:rsidRDefault="00032D3F">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3</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预算资金：一定时期（本年度或预算支出期）内预算安排到具体预算支出的资金。</w:t>
            </w:r>
          </w:p>
        </w:tc>
      </w:tr>
      <w:tr w:rsidR="004E0FF9">
        <w:trPr>
          <w:trHeight w:val="1265"/>
          <w:jc w:val="center"/>
        </w:trPr>
        <w:tc>
          <w:tcPr>
            <w:tcW w:w="543" w:type="dxa"/>
            <w:vMerge/>
            <w:vAlign w:val="center"/>
          </w:tcPr>
          <w:p w:rsidR="004E0FF9" w:rsidRDefault="004E0FF9">
            <w:pPr>
              <w:spacing w:line="240" w:lineRule="exact"/>
              <w:jc w:val="center"/>
              <w:rPr>
                <w:rFonts w:ascii="宋体"/>
              </w:rPr>
            </w:pPr>
          </w:p>
        </w:tc>
        <w:tc>
          <w:tcPr>
            <w:tcW w:w="440" w:type="dxa"/>
            <w:vMerge/>
            <w:tcMar>
              <w:top w:w="10" w:type="dxa"/>
              <w:left w:w="10" w:type="dxa"/>
              <w:bottom w:w="0" w:type="dxa"/>
              <w:right w:w="10" w:type="dxa"/>
            </w:tcMar>
            <w:vAlign w:val="center"/>
          </w:tcPr>
          <w:p w:rsidR="004E0FF9" w:rsidRDefault="004E0FF9">
            <w:pPr>
              <w:spacing w:line="240" w:lineRule="exact"/>
              <w:jc w:val="center"/>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预算</w:t>
            </w:r>
          </w:p>
          <w:p w:rsidR="004E0FF9" w:rsidRDefault="00032D3F">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4</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4E0FF9" w:rsidRDefault="00032D3F">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4E0FF9">
        <w:trPr>
          <w:trHeight w:val="454"/>
          <w:jc w:val="center"/>
        </w:trPr>
        <w:tc>
          <w:tcPr>
            <w:tcW w:w="543" w:type="dxa"/>
            <w:vMerge/>
            <w:vAlign w:val="center"/>
          </w:tcPr>
          <w:p w:rsidR="004E0FF9" w:rsidRDefault="004E0FF9">
            <w:pPr>
              <w:spacing w:line="240" w:lineRule="exact"/>
              <w:jc w:val="center"/>
              <w:rPr>
                <w:rFonts w:ascii="宋体"/>
              </w:rPr>
            </w:pPr>
          </w:p>
        </w:tc>
        <w:tc>
          <w:tcPr>
            <w:tcW w:w="440" w:type="dxa"/>
            <w:vMerge/>
            <w:vAlign w:val="center"/>
          </w:tcPr>
          <w:p w:rsidR="004E0FF9" w:rsidRDefault="004E0FF9">
            <w:pPr>
              <w:spacing w:line="240" w:lineRule="exact"/>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资金使用</w:t>
            </w:r>
          </w:p>
          <w:p w:rsidR="004E0FF9" w:rsidRDefault="00032D3F">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4</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p>
          <w:p w:rsidR="004E0FF9" w:rsidRDefault="00032D3F">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4E0FF9" w:rsidRDefault="00032D3F">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4E0FF9" w:rsidRDefault="00032D3F">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4E0FF9" w:rsidRDefault="00032D3F">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4E0FF9">
        <w:trPr>
          <w:trHeight w:val="454"/>
          <w:jc w:val="center"/>
        </w:trPr>
        <w:tc>
          <w:tcPr>
            <w:tcW w:w="543" w:type="dxa"/>
            <w:vMerge/>
            <w:noWrap/>
            <w:tcMar>
              <w:top w:w="10" w:type="dxa"/>
              <w:left w:w="10" w:type="dxa"/>
              <w:bottom w:w="0" w:type="dxa"/>
              <w:right w:w="10" w:type="dxa"/>
            </w:tcMar>
            <w:textDirection w:val="tbRlV"/>
            <w:vAlign w:val="center"/>
          </w:tcPr>
          <w:p w:rsidR="004E0FF9" w:rsidRDefault="004E0FF9">
            <w:pPr>
              <w:spacing w:line="240" w:lineRule="exact"/>
              <w:jc w:val="center"/>
              <w:rPr>
                <w:rFonts w:ascii="宋体"/>
              </w:rPr>
            </w:pPr>
          </w:p>
        </w:tc>
        <w:tc>
          <w:tcPr>
            <w:tcW w:w="440" w:type="dxa"/>
            <w:vMerge w:val="restart"/>
            <w:tcMar>
              <w:top w:w="10" w:type="dxa"/>
              <w:left w:w="10" w:type="dxa"/>
              <w:bottom w:w="0" w:type="dxa"/>
              <w:right w:w="10" w:type="dxa"/>
            </w:tcMar>
            <w:vAlign w:val="center"/>
          </w:tcPr>
          <w:p w:rsidR="004E0FF9" w:rsidRDefault="00032D3F">
            <w:pPr>
              <w:spacing w:line="240" w:lineRule="exact"/>
              <w:jc w:val="center"/>
              <w:rPr>
                <w:rFonts w:ascii="宋体"/>
              </w:rPr>
            </w:pPr>
            <w:r>
              <w:rPr>
                <w:rFonts w:ascii="宋体" w:hAnsi="宋体" w:cs="宋体" w:hint="eastAsia"/>
              </w:rPr>
              <w:t>组织</w:t>
            </w:r>
          </w:p>
          <w:p w:rsidR="004E0FF9" w:rsidRDefault="00032D3F">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管理制度</w:t>
            </w:r>
          </w:p>
          <w:p w:rsidR="004E0FF9" w:rsidRDefault="00032D3F">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4</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②财务和业务管理制度是否合法、合规、完整。</w:t>
            </w:r>
          </w:p>
        </w:tc>
      </w:tr>
      <w:tr w:rsidR="004E0FF9">
        <w:trPr>
          <w:trHeight w:val="454"/>
          <w:jc w:val="center"/>
        </w:trPr>
        <w:tc>
          <w:tcPr>
            <w:tcW w:w="543" w:type="dxa"/>
            <w:vMerge/>
            <w:vAlign w:val="center"/>
          </w:tcPr>
          <w:p w:rsidR="004E0FF9" w:rsidRDefault="004E0FF9">
            <w:pPr>
              <w:spacing w:line="240" w:lineRule="exact"/>
              <w:rPr>
                <w:rFonts w:ascii="宋体"/>
              </w:rPr>
            </w:pPr>
          </w:p>
        </w:tc>
        <w:tc>
          <w:tcPr>
            <w:tcW w:w="440" w:type="dxa"/>
            <w:vMerge/>
            <w:vAlign w:val="center"/>
          </w:tcPr>
          <w:p w:rsidR="004E0FF9" w:rsidRDefault="004E0FF9">
            <w:pPr>
              <w:spacing w:line="240" w:lineRule="exact"/>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制度执行</w:t>
            </w:r>
          </w:p>
          <w:p w:rsidR="004E0FF9" w:rsidRDefault="00032D3F">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4</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4E0FF9">
        <w:trPr>
          <w:trHeight w:val="1781"/>
          <w:jc w:val="center"/>
        </w:trPr>
        <w:tc>
          <w:tcPr>
            <w:tcW w:w="543"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440" w:type="dxa"/>
            <w:tcMar>
              <w:top w:w="10" w:type="dxa"/>
              <w:left w:w="10" w:type="dxa"/>
              <w:bottom w:w="0" w:type="dxa"/>
              <w:right w:w="10" w:type="dxa"/>
            </w:tcMar>
            <w:vAlign w:val="center"/>
          </w:tcPr>
          <w:p w:rsidR="004E0FF9" w:rsidRDefault="00032D3F">
            <w:pPr>
              <w:spacing w:line="240" w:lineRule="exact"/>
              <w:jc w:val="center"/>
              <w:rPr>
                <w:rFonts w:ascii="宋体"/>
              </w:rPr>
            </w:pPr>
            <w:r>
              <w:rPr>
                <w:rFonts w:ascii="宋体" w:hAnsi="宋体" w:cs="宋体" w:hint="eastAsia"/>
              </w:rPr>
              <w:t>产出</w:t>
            </w:r>
          </w:p>
          <w:p w:rsidR="004E0FF9" w:rsidRDefault="00032D3F">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实际</w:t>
            </w:r>
          </w:p>
          <w:p w:rsidR="004E0FF9" w:rsidRDefault="00032D3F">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10</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实际产出数：一定时期（本年度或预算支出期）内预算支出实际产出的产品或提供的服务数量。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4E0FF9">
        <w:trPr>
          <w:trHeight w:val="2104"/>
          <w:jc w:val="center"/>
        </w:trPr>
        <w:tc>
          <w:tcPr>
            <w:tcW w:w="543" w:type="dxa"/>
            <w:vMerge/>
            <w:noWrap/>
            <w:tcMar>
              <w:top w:w="10" w:type="dxa"/>
              <w:left w:w="10" w:type="dxa"/>
              <w:bottom w:w="0" w:type="dxa"/>
              <w:right w:w="10" w:type="dxa"/>
            </w:tcMar>
            <w:textDirection w:val="tbRlV"/>
            <w:vAlign w:val="center"/>
          </w:tcPr>
          <w:p w:rsidR="004E0FF9" w:rsidRDefault="004E0FF9">
            <w:pPr>
              <w:spacing w:line="240" w:lineRule="exact"/>
              <w:jc w:val="center"/>
              <w:rPr>
                <w:rFonts w:ascii="宋体"/>
              </w:rPr>
            </w:pPr>
          </w:p>
        </w:tc>
        <w:tc>
          <w:tcPr>
            <w:tcW w:w="440" w:type="dxa"/>
            <w:tcMar>
              <w:top w:w="10" w:type="dxa"/>
              <w:left w:w="10" w:type="dxa"/>
              <w:bottom w:w="0" w:type="dxa"/>
              <w:right w:w="10" w:type="dxa"/>
            </w:tcMar>
            <w:vAlign w:val="center"/>
          </w:tcPr>
          <w:p w:rsidR="004E0FF9" w:rsidRDefault="00032D3F">
            <w:pPr>
              <w:spacing w:line="240" w:lineRule="exact"/>
              <w:jc w:val="center"/>
              <w:rPr>
                <w:rFonts w:ascii="宋体"/>
              </w:rPr>
            </w:pPr>
            <w:r>
              <w:rPr>
                <w:rFonts w:ascii="宋体" w:hAnsi="宋体" w:cs="宋体" w:hint="eastAsia"/>
              </w:rPr>
              <w:t>产出</w:t>
            </w:r>
          </w:p>
          <w:p w:rsidR="004E0FF9" w:rsidRDefault="00032D3F">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质量</w:t>
            </w:r>
          </w:p>
          <w:p w:rsidR="004E0FF9" w:rsidRDefault="00032D3F">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10</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4E0FF9">
        <w:trPr>
          <w:trHeight w:val="1255"/>
          <w:jc w:val="center"/>
        </w:trPr>
        <w:tc>
          <w:tcPr>
            <w:tcW w:w="543" w:type="dxa"/>
            <w:vMerge w:val="restart"/>
            <w:vAlign w:val="center"/>
          </w:tcPr>
          <w:p w:rsidR="004E0FF9" w:rsidRDefault="00032D3F">
            <w:pPr>
              <w:spacing w:line="240" w:lineRule="exact"/>
              <w:ind w:left="113"/>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440" w:type="dxa"/>
            <w:vAlign w:val="center"/>
          </w:tcPr>
          <w:p w:rsidR="004E0FF9" w:rsidRDefault="00032D3F">
            <w:pPr>
              <w:spacing w:line="240" w:lineRule="exact"/>
              <w:jc w:val="center"/>
              <w:rPr>
                <w:rFonts w:ascii="宋体"/>
              </w:rPr>
            </w:pPr>
            <w:r>
              <w:rPr>
                <w:rFonts w:ascii="宋体" w:hAnsi="宋体" w:cs="宋体" w:hint="eastAsia"/>
              </w:rPr>
              <w:t>产出</w:t>
            </w:r>
          </w:p>
          <w:p w:rsidR="004E0FF9" w:rsidRDefault="00032D3F">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完成</w:t>
            </w:r>
          </w:p>
          <w:p w:rsidR="004E0FF9" w:rsidRDefault="00032D3F">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9</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4E0FF9">
        <w:trPr>
          <w:trHeight w:val="454"/>
          <w:jc w:val="center"/>
        </w:trPr>
        <w:tc>
          <w:tcPr>
            <w:tcW w:w="543" w:type="dxa"/>
            <w:vMerge/>
            <w:vAlign w:val="center"/>
          </w:tcPr>
          <w:p w:rsidR="004E0FF9" w:rsidRDefault="004E0FF9">
            <w:pPr>
              <w:spacing w:line="240" w:lineRule="exact"/>
              <w:ind w:left="113"/>
              <w:rPr>
                <w:rFonts w:ascii="宋体"/>
              </w:rPr>
            </w:pPr>
          </w:p>
        </w:tc>
        <w:tc>
          <w:tcPr>
            <w:tcW w:w="440" w:type="dxa"/>
            <w:vAlign w:val="center"/>
          </w:tcPr>
          <w:p w:rsidR="004E0FF9" w:rsidRDefault="00032D3F">
            <w:pPr>
              <w:spacing w:line="240" w:lineRule="exact"/>
              <w:jc w:val="center"/>
              <w:rPr>
                <w:rFonts w:ascii="宋体"/>
              </w:rPr>
            </w:pPr>
            <w:r>
              <w:rPr>
                <w:rFonts w:ascii="宋体" w:hAnsi="宋体" w:cs="宋体" w:hint="eastAsia"/>
              </w:rPr>
              <w:t>产出</w:t>
            </w:r>
          </w:p>
          <w:p w:rsidR="004E0FF9" w:rsidRDefault="00032D3F">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成本</w:t>
            </w:r>
          </w:p>
          <w:p w:rsidR="004E0FF9" w:rsidRDefault="00032D3F">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10</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4E0FF9">
        <w:trPr>
          <w:trHeight w:val="454"/>
          <w:jc w:val="center"/>
        </w:trPr>
        <w:tc>
          <w:tcPr>
            <w:tcW w:w="543" w:type="dxa"/>
            <w:vMerge w:val="restart"/>
            <w:noWrap/>
            <w:tcMar>
              <w:top w:w="10" w:type="dxa"/>
              <w:left w:w="10" w:type="dxa"/>
              <w:bottom w:w="0" w:type="dxa"/>
              <w:right w:w="10" w:type="dxa"/>
            </w:tcMar>
            <w:textDirection w:val="tbRlV"/>
            <w:vAlign w:val="center"/>
          </w:tcPr>
          <w:p w:rsidR="004E0FF9" w:rsidRDefault="00032D3F">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440" w:type="dxa"/>
            <w:vMerge w:val="restart"/>
            <w:tcMar>
              <w:top w:w="10" w:type="dxa"/>
              <w:left w:w="10" w:type="dxa"/>
              <w:bottom w:w="0" w:type="dxa"/>
              <w:right w:w="10" w:type="dxa"/>
            </w:tcMar>
            <w:vAlign w:val="center"/>
          </w:tcPr>
          <w:p w:rsidR="004E0FF9" w:rsidRDefault="00032D3F">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495" w:type="dxa"/>
          </w:tcPr>
          <w:p w:rsidR="004E0FF9" w:rsidRDefault="00032D3F">
            <w:pPr>
              <w:spacing w:line="240" w:lineRule="exact"/>
              <w:ind w:leftChars="50" w:left="105" w:rightChars="50" w:right="105"/>
              <w:rPr>
                <w:rFonts w:ascii="宋体"/>
              </w:rPr>
            </w:pPr>
            <w:r>
              <w:rPr>
                <w:rFonts w:ascii="宋体" w:hint="eastAsia"/>
              </w:rPr>
              <w:t>10</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预算支出实施所产生的效益。</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4E0FF9">
        <w:trPr>
          <w:trHeight w:val="454"/>
          <w:jc w:val="center"/>
        </w:trPr>
        <w:tc>
          <w:tcPr>
            <w:tcW w:w="543" w:type="dxa"/>
            <w:vMerge/>
            <w:vAlign w:val="center"/>
          </w:tcPr>
          <w:p w:rsidR="004E0FF9" w:rsidRDefault="004E0FF9">
            <w:pPr>
              <w:spacing w:line="240" w:lineRule="exact"/>
              <w:rPr>
                <w:rFonts w:ascii="宋体"/>
              </w:rPr>
            </w:pPr>
          </w:p>
        </w:tc>
        <w:tc>
          <w:tcPr>
            <w:tcW w:w="440" w:type="dxa"/>
            <w:vMerge/>
            <w:vAlign w:val="center"/>
          </w:tcPr>
          <w:p w:rsidR="004E0FF9" w:rsidRDefault="004E0FF9">
            <w:pPr>
              <w:spacing w:line="240" w:lineRule="exact"/>
              <w:rPr>
                <w:rFonts w:ascii="宋体"/>
              </w:rPr>
            </w:pPr>
          </w:p>
        </w:tc>
        <w:tc>
          <w:tcPr>
            <w:tcW w:w="771" w:type="dxa"/>
            <w:tcMar>
              <w:top w:w="10" w:type="dxa"/>
              <w:left w:w="10" w:type="dxa"/>
              <w:bottom w:w="0" w:type="dxa"/>
              <w:right w:w="10" w:type="dxa"/>
            </w:tcMar>
            <w:vAlign w:val="center"/>
          </w:tcPr>
          <w:p w:rsidR="004E0FF9" w:rsidRDefault="00032D3F">
            <w:pPr>
              <w:spacing w:line="240" w:lineRule="exact"/>
              <w:ind w:leftChars="50" w:left="105" w:rightChars="50" w:right="105"/>
              <w:jc w:val="center"/>
              <w:rPr>
                <w:rFonts w:ascii="宋体"/>
              </w:rPr>
            </w:pPr>
            <w:r>
              <w:rPr>
                <w:rFonts w:ascii="宋体" w:hAnsi="宋体" w:cs="宋体" w:hint="eastAsia"/>
              </w:rPr>
              <w:t>社会公众</w:t>
            </w:r>
          </w:p>
          <w:p w:rsidR="004E0FF9" w:rsidRDefault="00032D3F">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4E0FF9" w:rsidRDefault="00032D3F">
            <w:pPr>
              <w:spacing w:line="240" w:lineRule="exact"/>
              <w:ind w:leftChars="50" w:left="105" w:rightChars="50" w:right="105"/>
              <w:jc w:val="center"/>
              <w:rPr>
                <w:rFonts w:ascii="宋体"/>
              </w:rPr>
            </w:pPr>
            <w:r>
              <w:rPr>
                <w:rFonts w:ascii="宋体" w:hAnsi="宋体" w:cs="宋体" w:hint="eastAsia"/>
              </w:rPr>
              <w:t>象满意度</w:t>
            </w:r>
          </w:p>
        </w:tc>
        <w:tc>
          <w:tcPr>
            <w:tcW w:w="495" w:type="dxa"/>
          </w:tcPr>
          <w:p w:rsidR="004E0FF9" w:rsidRDefault="00032D3F">
            <w:pPr>
              <w:spacing w:line="240" w:lineRule="exact"/>
              <w:ind w:leftChars="50" w:left="105" w:rightChars="50" w:right="105"/>
              <w:rPr>
                <w:rFonts w:ascii="宋体"/>
              </w:rPr>
            </w:pPr>
            <w:r>
              <w:rPr>
                <w:rFonts w:ascii="宋体" w:hint="eastAsia"/>
              </w:rPr>
              <w:t>10</w:t>
            </w:r>
          </w:p>
        </w:tc>
        <w:tc>
          <w:tcPr>
            <w:tcW w:w="2453"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3929" w:type="dxa"/>
            <w:tcMar>
              <w:top w:w="10" w:type="dxa"/>
              <w:left w:w="10" w:type="dxa"/>
              <w:bottom w:w="0" w:type="dxa"/>
              <w:right w:w="10" w:type="dxa"/>
            </w:tcMar>
            <w:vAlign w:val="center"/>
          </w:tcPr>
          <w:p w:rsidR="004E0FF9" w:rsidRDefault="00032D3F">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4E0FF9">
        <w:trPr>
          <w:trHeight w:val="454"/>
          <w:jc w:val="center"/>
        </w:trPr>
        <w:tc>
          <w:tcPr>
            <w:tcW w:w="543" w:type="dxa"/>
            <w:vAlign w:val="center"/>
          </w:tcPr>
          <w:p w:rsidR="004E0FF9" w:rsidRDefault="00032D3F">
            <w:pPr>
              <w:spacing w:line="240" w:lineRule="exact"/>
              <w:rPr>
                <w:rFonts w:ascii="宋体"/>
              </w:rPr>
            </w:pPr>
            <w:r>
              <w:rPr>
                <w:rFonts w:ascii="宋体" w:hAnsi="宋体" w:cs="宋体" w:hint="eastAsia"/>
              </w:rPr>
              <w:t>总分</w:t>
            </w:r>
          </w:p>
        </w:tc>
        <w:tc>
          <w:tcPr>
            <w:tcW w:w="440" w:type="dxa"/>
            <w:vAlign w:val="center"/>
          </w:tcPr>
          <w:p w:rsidR="004E0FF9" w:rsidRDefault="004E0FF9">
            <w:pPr>
              <w:spacing w:line="240" w:lineRule="exact"/>
              <w:rPr>
                <w:rFonts w:ascii="宋体"/>
              </w:rPr>
            </w:pPr>
          </w:p>
        </w:tc>
        <w:tc>
          <w:tcPr>
            <w:tcW w:w="771" w:type="dxa"/>
            <w:tcMar>
              <w:top w:w="10" w:type="dxa"/>
              <w:left w:w="10" w:type="dxa"/>
              <w:bottom w:w="0" w:type="dxa"/>
              <w:right w:w="10" w:type="dxa"/>
            </w:tcMar>
            <w:vAlign w:val="center"/>
          </w:tcPr>
          <w:p w:rsidR="004E0FF9" w:rsidRDefault="004E0FF9">
            <w:pPr>
              <w:spacing w:line="240" w:lineRule="exact"/>
              <w:ind w:leftChars="50" w:left="105" w:rightChars="50" w:right="105"/>
              <w:jc w:val="center"/>
              <w:rPr>
                <w:rFonts w:ascii="宋体"/>
              </w:rPr>
            </w:pPr>
          </w:p>
        </w:tc>
        <w:tc>
          <w:tcPr>
            <w:tcW w:w="495" w:type="dxa"/>
          </w:tcPr>
          <w:p w:rsidR="004E0FF9" w:rsidRDefault="00032D3F">
            <w:pPr>
              <w:spacing w:line="240" w:lineRule="exact"/>
              <w:ind w:leftChars="50" w:left="105" w:rightChars="50" w:right="105"/>
              <w:rPr>
                <w:rFonts w:ascii="宋体"/>
              </w:rPr>
            </w:pPr>
            <w:r>
              <w:rPr>
                <w:rFonts w:ascii="宋体" w:hint="eastAsia"/>
              </w:rPr>
              <w:t>96</w:t>
            </w:r>
          </w:p>
        </w:tc>
        <w:tc>
          <w:tcPr>
            <w:tcW w:w="2453" w:type="dxa"/>
            <w:tcMar>
              <w:top w:w="10" w:type="dxa"/>
              <w:left w:w="10" w:type="dxa"/>
              <w:bottom w:w="0" w:type="dxa"/>
              <w:right w:w="10" w:type="dxa"/>
            </w:tcMar>
            <w:vAlign w:val="center"/>
          </w:tcPr>
          <w:p w:rsidR="004E0FF9" w:rsidRDefault="004E0FF9">
            <w:pPr>
              <w:spacing w:line="240" w:lineRule="exact"/>
              <w:ind w:leftChars="50" w:left="105" w:rightChars="50" w:right="105"/>
              <w:rPr>
                <w:rFonts w:ascii="宋体"/>
              </w:rPr>
            </w:pPr>
          </w:p>
        </w:tc>
        <w:tc>
          <w:tcPr>
            <w:tcW w:w="3929" w:type="dxa"/>
            <w:tcMar>
              <w:top w:w="10" w:type="dxa"/>
              <w:left w:w="10" w:type="dxa"/>
              <w:bottom w:w="0" w:type="dxa"/>
              <w:right w:w="10" w:type="dxa"/>
            </w:tcMar>
            <w:vAlign w:val="center"/>
          </w:tcPr>
          <w:p w:rsidR="004E0FF9" w:rsidRDefault="004E0FF9">
            <w:pPr>
              <w:spacing w:line="240" w:lineRule="exact"/>
              <w:ind w:leftChars="50" w:left="105" w:rightChars="50" w:right="105"/>
              <w:rPr>
                <w:rFonts w:ascii="宋体"/>
              </w:rPr>
            </w:pPr>
          </w:p>
        </w:tc>
      </w:tr>
    </w:tbl>
    <w:p w:rsidR="004E0FF9" w:rsidRDefault="004E0FF9" w:rsidP="00985E0F">
      <w:pPr>
        <w:pStyle w:val="a0"/>
        <w:spacing w:line="80" w:lineRule="exact"/>
        <w:rPr>
          <w:lang w:val="zh-CN"/>
        </w:rPr>
      </w:pPr>
      <w:bookmarkStart w:id="0" w:name="_GoBack"/>
      <w:bookmarkEnd w:id="0"/>
    </w:p>
    <w:sectPr w:rsidR="004E0FF9" w:rsidSect="00421D6B">
      <w:footerReference w:type="default" r:id="rId9"/>
      <w:pgSz w:w="12240" w:h="15840" w:code="1"/>
      <w:pgMar w:top="2098" w:right="1474" w:bottom="1985" w:left="1588" w:header="720" w:footer="1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E3E" w:rsidRDefault="00CE4E3E" w:rsidP="00421D6B">
      <w:r>
        <w:separator/>
      </w:r>
    </w:p>
  </w:endnote>
  <w:endnote w:type="continuationSeparator" w:id="0">
    <w:p w:rsidR="00CE4E3E" w:rsidRDefault="00CE4E3E" w:rsidP="0042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435900"/>
      <w:docPartObj>
        <w:docPartGallery w:val="Page Numbers (Bottom of Page)"/>
        <w:docPartUnique/>
      </w:docPartObj>
    </w:sdtPr>
    <w:sdtContent>
      <w:p w:rsidR="00032D3F" w:rsidRDefault="00032D3F">
        <w:pPr>
          <w:pStyle w:val="a5"/>
          <w:jc w:val="center"/>
        </w:pPr>
        <w:r>
          <w:fldChar w:fldCharType="begin"/>
        </w:r>
        <w:r>
          <w:instrText>PAGE   \* MERGEFORMAT</w:instrText>
        </w:r>
        <w:r>
          <w:fldChar w:fldCharType="separate"/>
        </w:r>
        <w:r w:rsidR="00985E0F" w:rsidRPr="00985E0F">
          <w:rPr>
            <w:noProof/>
            <w:lang w:val="zh-CN"/>
          </w:rPr>
          <w:t>32</w:t>
        </w:r>
        <w:r>
          <w:fldChar w:fldCharType="end"/>
        </w:r>
      </w:p>
    </w:sdtContent>
  </w:sdt>
  <w:p w:rsidR="00032D3F" w:rsidRDefault="00032D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E3E" w:rsidRDefault="00CE4E3E" w:rsidP="00421D6B">
      <w:r>
        <w:separator/>
      </w:r>
    </w:p>
  </w:footnote>
  <w:footnote w:type="continuationSeparator" w:id="0">
    <w:p w:rsidR="00CE4E3E" w:rsidRDefault="00CE4E3E" w:rsidP="0042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5589D9"/>
    <w:multiLevelType w:val="singleLevel"/>
    <w:tmpl w:val="985589D9"/>
    <w:lvl w:ilvl="0">
      <w:start w:val="8"/>
      <w:numFmt w:val="chineseCounting"/>
      <w:suff w:val="nothing"/>
      <w:lvlText w:val="%1、"/>
      <w:lvlJc w:val="left"/>
    </w:lvl>
  </w:abstractNum>
  <w:abstractNum w:abstractNumId="1" w15:restartNumberingAfterBreak="0">
    <w:nsid w:val="D04E8A8C"/>
    <w:multiLevelType w:val="multilevel"/>
    <w:tmpl w:val="D04E8A8C"/>
    <w:lvl w:ilvl="0">
      <w:start w:val="7"/>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FFFFFF7C"/>
    <w:multiLevelType w:val="singleLevel"/>
    <w:tmpl w:val="FD682094"/>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BF9679EE"/>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BAA0FDC2"/>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3A66D8AC"/>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ED74373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E1A4CB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98883C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5B78A36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4156D5F8"/>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3C90CF5A"/>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1F37D908"/>
    <w:multiLevelType w:val="multilevel"/>
    <w:tmpl w:val="1F37D908"/>
    <w:lvl w:ilvl="0">
      <w:start w:val="2"/>
      <w:numFmt w:val="chineseCounting"/>
      <w:suff w:val="nothing"/>
      <w:lvlText w:val="（%1）"/>
      <w:lvlJc w:val="left"/>
      <w:pPr>
        <w:ind w:left="210"/>
      </w:pPr>
      <w:rPr>
        <w:rFonts w:hint="eastAsia"/>
        <w:b/>
        <w:bC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203618F7"/>
    <w:multiLevelType w:val="singleLevel"/>
    <w:tmpl w:val="203618F7"/>
    <w:lvl w:ilvl="0">
      <w:start w:val="1"/>
      <w:numFmt w:val="decimal"/>
      <w:suff w:val="nothing"/>
      <w:lvlText w:val="%1、"/>
      <w:lvlJc w:val="left"/>
    </w:lvl>
  </w:abstractNum>
  <w:abstractNum w:abstractNumId="14" w15:restartNumberingAfterBreak="0">
    <w:nsid w:val="2460CCCC"/>
    <w:multiLevelType w:val="multilevel"/>
    <w:tmpl w:val="2460CCCC"/>
    <w:lvl w:ilvl="0">
      <w:start w:val="1"/>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4"/>
  </w:num>
  <w:num w:numId="2">
    <w:abstractNumId w:val="13"/>
  </w:num>
  <w:num w:numId="3">
    <w:abstractNumId w:val="1"/>
  </w:num>
  <w:num w:numId="4">
    <w:abstractNumId w:val="12"/>
  </w:num>
  <w:num w:numId="5">
    <w:abstractNumId w:val="0"/>
  </w:num>
  <w:num w:numId="6">
    <w:abstractNumId w:val="10"/>
  </w:num>
  <w:num w:numId="7">
    <w:abstractNumId w:val="5"/>
  </w:num>
  <w:num w:numId="8">
    <w:abstractNumId w:val="4"/>
  </w:num>
  <w:num w:numId="9">
    <w:abstractNumId w:val="3"/>
  </w:num>
  <w:num w:numId="10">
    <w:abstractNumId w:val="2"/>
  </w:num>
  <w:num w:numId="11">
    <w:abstractNumId w:val="11"/>
  </w:num>
  <w:num w:numId="12">
    <w:abstractNumId w:val="9"/>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91"/>
    <w:rsid w:val="00032D3F"/>
    <w:rsid w:val="00421D6B"/>
    <w:rsid w:val="004E0FF9"/>
    <w:rsid w:val="00714F9B"/>
    <w:rsid w:val="008709C5"/>
    <w:rsid w:val="00946E91"/>
    <w:rsid w:val="00985E0F"/>
    <w:rsid w:val="00AF36C6"/>
    <w:rsid w:val="00CE4E3E"/>
    <w:rsid w:val="00DD5227"/>
    <w:rsid w:val="00FB4B13"/>
    <w:rsid w:val="08502CF3"/>
    <w:rsid w:val="09C43EB2"/>
    <w:rsid w:val="09E174EF"/>
    <w:rsid w:val="0D8E6743"/>
    <w:rsid w:val="0EBB1467"/>
    <w:rsid w:val="19846E16"/>
    <w:rsid w:val="1B0E3EF7"/>
    <w:rsid w:val="1BDE71F6"/>
    <w:rsid w:val="1C585A27"/>
    <w:rsid w:val="1DEB64B5"/>
    <w:rsid w:val="2BBF0D19"/>
    <w:rsid w:val="2E8B5892"/>
    <w:rsid w:val="2F4C30A7"/>
    <w:rsid w:val="2FED3AB6"/>
    <w:rsid w:val="400C2F85"/>
    <w:rsid w:val="45021552"/>
    <w:rsid w:val="47724229"/>
    <w:rsid w:val="489C654E"/>
    <w:rsid w:val="53020CA1"/>
    <w:rsid w:val="59AA7854"/>
    <w:rsid w:val="5D35328B"/>
    <w:rsid w:val="62BA0D0B"/>
    <w:rsid w:val="62CB4AED"/>
    <w:rsid w:val="66C53239"/>
    <w:rsid w:val="67494B47"/>
    <w:rsid w:val="69703B8E"/>
    <w:rsid w:val="6C2722E9"/>
    <w:rsid w:val="7BF242F1"/>
    <w:rsid w:val="7C2A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A8E67"/>
  <w14:defaultImageDpi w14:val="0"/>
  <w15:docId w15:val="{577EBD34-8D69-4046-8577-719416B2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semiHidden="1" w:unhideWhenUsed="1"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Pr>
      <w:szCs w:val="24"/>
    </w:rPr>
  </w:style>
  <w:style w:type="paragraph" w:styleId="a5">
    <w:name w:val="footer"/>
    <w:basedOn w:val="a"/>
    <w:link w:val="a6"/>
    <w:uiPriority w:val="99"/>
    <w:qFormat/>
    <w:pPr>
      <w:tabs>
        <w:tab w:val="center" w:pos="4153"/>
        <w:tab w:val="right" w:pos="8306"/>
      </w:tabs>
      <w:snapToGrid w:val="0"/>
      <w:jc w:val="left"/>
    </w:pPr>
    <w:rPr>
      <w:sz w:val="18"/>
      <w:szCs w:val="24"/>
    </w:rPr>
  </w:style>
  <w:style w:type="character" w:customStyle="1" w:styleId="a6">
    <w:name w:val="页脚 字符"/>
    <w:basedOn w:val="a1"/>
    <w:link w:val="a5"/>
    <w:uiPriority w:val="99"/>
    <w:qFormat/>
    <w:rPr>
      <w:rFonts w:cs="Times New Roman"/>
      <w:sz w:val="18"/>
      <w:szCs w:val="18"/>
    </w:rPr>
  </w:style>
  <w:style w:type="character" w:customStyle="1" w:styleId="a4">
    <w:name w:val="正文文本 字符"/>
    <w:basedOn w:val="a1"/>
    <w:link w:val="a0"/>
    <w:uiPriority w:val="99"/>
    <w:semiHidden/>
    <w:qFormat/>
    <w:rPr>
      <w:rFonts w:cs="Times New Roman"/>
      <w:szCs w:val="21"/>
    </w:rPr>
  </w:style>
  <w:style w:type="paragraph" w:styleId="a7">
    <w:name w:val="header"/>
    <w:basedOn w:val="a"/>
    <w:link w:val="a8"/>
    <w:uiPriority w:val="99"/>
    <w:qFormat/>
    <w:rsid w:val="00421D6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421D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6A349-B0D8-495A-B9DF-87D30130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2689</Words>
  <Characters>15328</Characters>
  <Application>Microsoft Office Word</Application>
  <DocSecurity>0</DocSecurity>
  <Lines>127</Lines>
  <Paragraphs>35</Paragraphs>
  <ScaleCrop>false</ScaleCrop>
  <Company>微软中国</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2021-10-26T06:52:00Z</dcterms:created>
  <dcterms:modified xsi:type="dcterms:W3CDTF">2022-05-30T03:00:00Z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F29472D168F049E49460864E32D192F7</vt:lpwstr>
  </property>
</Properties>
</file>