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8D" w:rsidRDefault="0046088D" w:rsidP="0046088D"/>
    <w:p w:rsidR="0046088D" w:rsidRDefault="0046088D" w:rsidP="0046088D">
      <w:pPr>
        <w:pStyle w:val="a6"/>
        <w:spacing w:before="0" w:beforeAutospacing="0" w:after="0" w:afterAutospacing="0" w:line="560" w:lineRule="exact"/>
        <w:ind w:firstLine="480"/>
        <w:jc w:val="center"/>
        <w:rPr>
          <w:rFonts w:ascii="方正小标宋简体" w:eastAsia="方正小标宋简体" w:hAnsi="微软雅黑"/>
          <w:color w:val="000000"/>
          <w:sz w:val="44"/>
          <w:szCs w:val="44"/>
        </w:rPr>
      </w:pPr>
      <w:r>
        <w:rPr>
          <w:rFonts w:ascii="方正小标宋简体" w:eastAsia="方正小标宋简体" w:hAnsi="微软雅黑" w:hint="eastAsia"/>
          <w:color w:val="000000"/>
          <w:sz w:val="44"/>
          <w:szCs w:val="44"/>
        </w:rPr>
        <w:t>赫山区规范政府性投资项目招标投标管理</w:t>
      </w:r>
    </w:p>
    <w:p w:rsidR="0046088D" w:rsidRDefault="0046088D" w:rsidP="0046088D">
      <w:pPr>
        <w:pStyle w:val="a6"/>
        <w:spacing w:before="0" w:beforeAutospacing="0" w:after="0" w:afterAutospacing="0" w:line="560" w:lineRule="exact"/>
        <w:ind w:firstLine="480"/>
        <w:jc w:val="center"/>
        <w:rPr>
          <w:rFonts w:ascii="方正小标宋简体" w:eastAsia="方正小标宋简体" w:hAnsi="微软雅黑"/>
          <w:color w:val="000000"/>
          <w:sz w:val="44"/>
          <w:szCs w:val="44"/>
        </w:rPr>
      </w:pPr>
      <w:r>
        <w:rPr>
          <w:rFonts w:ascii="方正小标宋简体" w:eastAsia="方正小标宋简体" w:hAnsi="微软雅黑" w:hint="eastAsia"/>
          <w:color w:val="000000"/>
          <w:sz w:val="44"/>
          <w:szCs w:val="44"/>
        </w:rPr>
        <w:t>实施意见</w:t>
      </w:r>
      <w:r w:rsidR="00C97086">
        <w:rPr>
          <w:rFonts w:ascii="方正小标宋简体" w:eastAsia="方正小标宋简体" w:hAnsi="微软雅黑" w:hint="eastAsia"/>
          <w:color w:val="000000"/>
          <w:sz w:val="44"/>
          <w:szCs w:val="44"/>
        </w:rPr>
        <w:t>（征求意见稿）</w:t>
      </w:r>
    </w:p>
    <w:p w:rsidR="0046088D" w:rsidRDefault="0046088D" w:rsidP="0046088D">
      <w:pPr>
        <w:pStyle w:val="a6"/>
        <w:spacing w:before="0" w:beforeAutospacing="0" w:after="0" w:afterAutospacing="0" w:line="560" w:lineRule="exact"/>
        <w:ind w:firstLine="480"/>
        <w:jc w:val="both"/>
        <w:rPr>
          <w:rFonts w:ascii="仿宋_GB2312" w:eastAsia="仿宋_GB2312" w:hAnsi="微软雅黑"/>
          <w:color w:val="000000"/>
          <w:sz w:val="32"/>
          <w:szCs w:val="32"/>
        </w:rPr>
      </w:pPr>
    </w:p>
    <w:p w:rsidR="0046088D" w:rsidRDefault="0046088D" w:rsidP="0046088D">
      <w:pPr>
        <w:pStyle w:val="a6"/>
        <w:spacing w:before="0" w:beforeAutospacing="0" w:after="0" w:afterAutospacing="0" w:line="560" w:lineRule="exact"/>
        <w:ind w:firstLineChars="200" w:firstLine="64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为进一步加强对我区政府性投资项目招标投标活动的监管，规范招标投标市场行为，根据《中华人民共和国招标投标法》、《中华人民共和国招标投标法实施条例》以及国家发改委印发的《必须招标的工程项目规定》《必须招标的基础设施和公用事业项目范围规定》、湖南省人民政府办公厅印发的《关于进一步规范招标投标领域相关工作的意见》《关于建立健全招标投标监管长效机制规范招标投标活动的意见》、</w:t>
      </w:r>
      <w:r>
        <w:rPr>
          <w:rStyle w:val="16"/>
          <w:rFonts w:ascii="仿宋_GB2312" w:eastAsia="仿宋_GB2312" w:hint="eastAsia"/>
          <w:sz w:val="32"/>
          <w:szCs w:val="32"/>
        </w:rPr>
        <w:t>益阳市人民政府办公室印发的《益阳市公共资源交易监督管理办法》、益阳市公共资源交易管理委员会印发的《益阳市公共资源交易目录(2021年版)》</w:t>
      </w:r>
      <w:r>
        <w:rPr>
          <w:rFonts w:ascii="仿宋_GB2312" w:eastAsia="仿宋_GB2312" w:hAnsi="微软雅黑" w:hint="eastAsia"/>
          <w:color w:val="000000"/>
          <w:sz w:val="32"/>
          <w:szCs w:val="32"/>
        </w:rPr>
        <w:t>等相关法律法规和文件精神，提出如下实施意见：</w:t>
      </w:r>
    </w:p>
    <w:p w:rsidR="0046088D" w:rsidRDefault="0046088D" w:rsidP="0046088D">
      <w:pPr>
        <w:pStyle w:val="a6"/>
        <w:spacing w:before="0" w:beforeAutospacing="0" w:after="0" w:afterAutospacing="0" w:line="560" w:lineRule="exact"/>
        <w:ind w:firstLineChars="200" w:firstLine="640"/>
        <w:jc w:val="both"/>
        <w:rPr>
          <w:rFonts w:ascii="黑体" w:eastAsia="黑体" w:hAnsi="黑体"/>
          <w:b/>
          <w:color w:val="000000"/>
          <w:sz w:val="32"/>
          <w:szCs w:val="32"/>
        </w:rPr>
      </w:pPr>
      <w:r>
        <w:rPr>
          <w:rStyle w:val="17"/>
          <w:rFonts w:ascii="黑体" w:eastAsia="黑体" w:hAnsi="黑体" w:cs="宋体" w:hint="eastAsia"/>
          <w:b w:val="0"/>
          <w:color w:val="333333"/>
          <w:sz w:val="32"/>
          <w:szCs w:val="32"/>
        </w:rPr>
        <w:t>一、严格规范行政监督部门监管职能</w:t>
      </w:r>
    </w:p>
    <w:p w:rsidR="0046088D" w:rsidRPr="00703BF1" w:rsidRDefault="0046088D" w:rsidP="0046088D">
      <w:pPr>
        <w:pStyle w:val="a6"/>
        <w:spacing w:before="0" w:beforeAutospacing="0" w:after="0" w:afterAutospacing="0" w:line="560" w:lineRule="exact"/>
        <w:ind w:firstLine="480"/>
        <w:jc w:val="both"/>
        <w:rPr>
          <w:rFonts w:ascii="仿宋_GB2312" w:eastAsia="仿宋_GB2312" w:hAnsi="微软雅黑"/>
          <w:color w:val="000000"/>
          <w:sz w:val="32"/>
          <w:szCs w:val="32"/>
        </w:rPr>
      </w:pPr>
      <w:r w:rsidRPr="00703BF1">
        <w:rPr>
          <w:rFonts w:ascii="仿宋_GB2312" w:eastAsia="仿宋_GB2312" w:hAnsi="微软雅黑" w:hint="eastAsia"/>
          <w:color w:val="000000"/>
          <w:sz w:val="32"/>
          <w:szCs w:val="32"/>
        </w:rPr>
        <w:t>（一）区发展和改革局负责指导和协调全区的招标投标工作，按照职责权限对工业项目(含能源)、代建单位招标投标实施监督。区住房和城乡建设局、区交通运输局、区水利局、区农业农村局、区自然资源局、</w:t>
      </w:r>
      <w:r w:rsidR="006B4493" w:rsidRPr="00703BF1">
        <w:rPr>
          <w:rFonts w:ascii="仿宋_GB2312" w:eastAsia="仿宋_GB2312" w:hAnsi="微软雅黑" w:hint="eastAsia"/>
          <w:color w:val="000000"/>
          <w:sz w:val="32"/>
          <w:szCs w:val="32"/>
        </w:rPr>
        <w:t>区卫生健康局、</w:t>
      </w:r>
      <w:r w:rsidRPr="00703BF1">
        <w:rPr>
          <w:rFonts w:ascii="仿宋_GB2312" w:eastAsia="仿宋_GB2312" w:hAnsi="微软雅黑" w:hint="eastAsia"/>
          <w:color w:val="000000"/>
          <w:sz w:val="32"/>
          <w:szCs w:val="32"/>
        </w:rPr>
        <w:t>赫山生态环境分局等行政主管部门按照职责分工对本行业招标投标活动实施监督管理。</w:t>
      </w:r>
    </w:p>
    <w:p w:rsidR="0046088D" w:rsidRPr="00703BF1" w:rsidRDefault="0046088D" w:rsidP="0046088D">
      <w:pPr>
        <w:pStyle w:val="a6"/>
        <w:spacing w:before="0" w:beforeAutospacing="0" w:after="0" w:afterAutospacing="0" w:line="560" w:lineRule="exact"/>
        <w:ind w:firstLine="480"/>
        <w:jc w:val="both"/>
        <w:rPr>
          <w:rFonts w:ascii="仿宋_GB2312" w:eastAsia="仿宋_GB2312" w:hAnsi="微软雅黑"/>
          <w:color w:val="000000"/>
          <w:sz w:val="32"/>
          <w:szCs w:val="32"/>
        </w:rPr>
      </w:pPr>
      <w:r w:rsidRPr="00703BF1">
        <w:rPr>
          <w:rFonts w:ascii="仿宋_GB2312" w:eastAsia="仿宋_GB2312" w:hAnsi="微软雅黑" w:hint="eastAsia"/>
          <w:color w:val="000000"/>
          <w:sz w:val="32"/>
          <w:szCs w:val="32"/>
        </w:rPr>
        <w:t>（二）各行政监督部门对招标投标活动履行以下监管职责：</w:t>
      </w:r>
    </w:p>
    <w:p w:rsidR="006B4493" w:rsidRPr="00703BF1" w:rsidRDefault="0046088D" w:rsidP="006B4493">
      <w:pPr>
        <w:widowControl/>
        <w:spacing w:line="480" w:lineRule="auto"/>
        <w:ind w:firstLineChars="200" w:firstLine="640"/>
        <w:rPr>
          <w:rFonts w:ascii="仿宋_GB2312" w:eastAsia="仿宋_GB2312" w:hAnsi="微软雅黑" w:cs="宋体"/>
          <w:color w:val="000000"/>
          <w:kern w:val="0"/>
          <w:sz w:val="32"/>
          <w:szCs w:val="32"/>
        </w:rPr>
      </w:pPr>
      <w:r w:rsidRPr="00703BF1">
        <w:rPr>
          <w:rFonts w:ascii="仿宋_GB2312" w:eastAsia="仿宋_GB2312" w:hAnsi="微软雅黑" w:cs="宋体" w:hint="eastAsia"/>
          <w:color w:val="000000"/>
          <w:kern w:val="0"/>
          <w:sz w:val="32"/>
          <w:szCs w:val="32"/>
        </w:rPr>
        <w:t>1、对资格预审文件、招标文件(含澄清答疑文件)进行备案，包括对文件内容是否符合相关规定进行审核，对不符合要求的条款责令改正等;</w:t>
      </w:r>
    </w:p>
    <w:p w:rsidR="006B4493" w:rsidRPr="00703BF1" w:rsidRDefault="0046088D" w:rsidP="006B4493">
      <w:pPr>
        <w:widowControl/>
        <w:spacing w:line="480" w:lineRule="auto"/>
        <w:ind w:firstLineChars="200" w:firstLine="640"/>
        <w:rPr>
          <w:rFonts w:ascii="仿宋_GB2312" w:eastAsia="仿宋_GB2312"/>
          <w:sz w:val="32"/>
          <w:szCs w:val="32"/>
        </w:rPr>
      </w:pPr>
      <w:r w:rsidRPr="00703BF1">
        <w:rPr>
          <w:rFonts w:ascii="仿宋_GB2312" w:eastAsia="仿宋_GB2312" w:hint="eastAsia"/>
          <w:sz w:val="32"/>
          <w:szCs w:val="32"/>
        </w:rPr>
        <w:lastRenderedPageBreak/>
        <w:t>2、对组建评标委员会、评标活动等进行监督;</w:t>
      </w:r>
    </w:p>
    <w:p w:rsidR="0046088D" w:rsidRPr="00703BF1" w:rsidRDefault="0046088D" w:rsidP="006B4493">
      <w:pPr>
        <w:widowControl/>
        <w:spacing w:line="480" w:lineRule="auto"/>
        <w:ind w:firstLineChars="200" w:firstLine="640"/>
        <w:rPr>
          <w:rFonts w:ascii="仿宋_GB2312" w:eastAsia="仿宋_GB2312"/>
          <w:sz w:val="32"/>
          <w:szCs w:val="32"/>
        </w:rPr>
      </w:pPr>
      <w:r w:rsidRPr="00703BF1">
        <w:rPr>
          <w:rFonts w:ascii="仿宋_GB2312" w:eastAsia="仿宋_GB2312" w:hint="eastAsia"/>
          <w:sz w:val="32"/>
          <w:szCs w:val="32"/>
        </w:rPr>
        <w:t>3、依法受理招标投标活动中的各类投诉，并作出处理决定;</w:t>
      </w:r>
    </w:p>
    <w:p w:rsidR="0046088D" w:rsidRPr="00703BF1" w:rsidRDefault="0046088D" w:rsidP="0046088D">
      <w:pPr>
        <w:widowControl/>
        <w:spacing w:line="480" w:lineRule="auto"/>
        <w:rPr>
          <w:rFonts w:ascii="仿宋_GB2312" w:eastAsia="仿宋_GB2312"/>
          <w:sz w:val="32"/>
          <w:szCs w:val="32"/>
        </w:rPr>
      </w:pPr>
      <w:r w:rsidRPr="00703BF1">
        <w:rPr>
          <w:rFonts w:ascii="仿宋_GB2312" w:eastAsia="仿宋_GB2312" w:hint="eastAsia"/>
          <w:sz w:val="32"/>
          <w:szCs w:val="32"/>
        </w:rPr>
        <w:t xml:space="preserve">  </w:t>
      </w:r>
      <w:r w:rsidR="006B4493" w:rsidRPr="00703BF1">
        <w:rPr>
          <w:rFonts w:ascii="仿宋_GB2312" w:eastAsia="仿宋_GB2312" w:hint="eastAsia"/>
          <w:sz w:val="32"/>
          <w:szCs w:val="32"/>
        </w:rPr>
        <w:t xml:space="preserve">  </w:t>
      </w:r>
      <w:r w:rsidRPr="00703BF1">
        <w:rPr>
          <w:rFonts w:ascii="仿宋_GB2312" w:eastAsia="仿宋_GB2312" w:hint="eastAsia"/>
          <w:sz w:val="32"/>
          <w:szCs w:val="32"/>
        </w:rPr>
        <w:t>4、对标后合同签订和履约情况进行监督检查;</w:t>
      </w:r>
    </w:p>
    <w:p w:rsidR="0046088D" w:rsidRPr="00703BF1" w:rsidRDefault="0046088D" w:rsidP="0046088D">
      <w:pPr>
        <w:widowControl/>
        <w:spacing w:line="480" w:lineRule="auto"/>
        <w:rPr>
          <w:rFonts w:ascii="仿宋_GB2312" w:eastAsia="仿宋_GB2312"/>
          <w:sz w:val="32"/>
          <w:szCs w:val="32"/>
        </w:rPr>
      </w:pPr>
      <w:r w:rsidRPr="00703BF1">
        <w:rPr>
          <w:rFonts w:ascii="仿宋_GB2312" w:eastAsia="仿宋_GB2312" w:hint="eastAsia"/>
          <w:sz w:val="32"/>
          <w:szCs w:val="32"/>
        </w:rPr>
        <w:t xml:space="preserve">  </w:t>
      </w:r>
      <w:r w:rsidR="006B4493" w:rsidRPr="00703BF1">
        <w:rPr>
          <w:rFonts w:ascii="仿宋_GB2312" w:eastAsia="仿宋_GB2312" w:hint="eastAsia"/>
          <w:sz w:val="32"/>
          <w:szCs w:val="32"/>
        </w:rPr>
        <w:t xml:space="preserve">  </w:t>
      </w:r>
      <w:r w:rsidRPr="00703BF1">
        <w:rPr>
          <w:rFonts w:ascii="仿宋_GB2312" w:eastAsia="仿宋_GB2312" w:hint="eastAsia"/>
          <w:sz w:val="32"/>
          <w:szCs w:val="32"/>
        </w:rPr>
        <w:t>5、依法查处招标投标活动中的各类违法违规行为;</w:t>
      </w:r>
    </w:p>
    <w:p w:rsidR="00B15F2F" w:rsidRDefault="0046088D" w:rsidP="00B15F2F">
      <w:pPr>
        <w:pStyle w:val="a6"/>
        <w:spacing w:before="0" w:beforeAutospacing="0" w:after="0" w:afterAutospacing="0" w:line="560" w:lineRule="exact"/>
        <w:ind w:firstLineChars="200" w:firstLine="640"/>
        <w:jc w:val="both"/>
        <w:rPr>
          <w:rFonts w:ascii="仿宋_GB2312" w:eastAsia="仿宋_GB2312" w:hAnsiTheme="minorHAnsi" w:cstheme="minorBidi"/>
          <w:kern w:val="2"/>
          <w:sz w:val="32"/>
          <w:szCs w:val="32"/>
        </w:rPr>
      </w:pPr>
      <w:r w:rsidRPr="00703BF1">
        <w:rPr>
          <w:rFonts w:ascii="仿宋_GB2312" w:eastAsia="仿宋_GB2312" w:hAnsiTheme="minorHAnsi" w:cstheme="minorBidi" w:hint="eastAsia"/>
          <w:kern w:val="2"/>
          <w:sz w:val="32"/>
          <w:szCs w:val="32"/>
        </w:rPr>
        <w:t>6、法律法规和规章规定的其他职责。</w:t>
      </w:r>
    </w:p>
    <w:p w:rsidR="0046088D" w:rsidRPr="00703BF1" w:rsidRDefault="00372FD8" w:rsidP="00B15F2F">
      <w:pPr>
        <w:pStyle w:val="a6"/>
        <w:spacing w:before="0" w:beforeAutospacing="0" w:after="0" w:afterAutospacing="0" w:line="560" w:lineRule="exact"/>
        <w:ind w:firstLineChars="200" w:firstLine="640"/>
        <w:jc w:val="both"/>
        <w:rPr>
          <w:rFonts w:ascii="仿宋_GB2312" w:eastAsia="仿宋_GB2312" w:hAnsiTheme="minorHAnsi" w:cstheme="minorBidi"/>
          <w:kern w:val="2"/>
          <w:sz w:val="32"/>
          <w:szCs w:val="32"/>
        </w:rPr>
      </w:pPr>
      <w:r w:rsidRPr="00703BF1">
        <w:rPr>
          <w:rFonts w:ascii="仿宋_GB2312" w:eastAsia="仿宋_GB2312" w:hAnsiTheme="minorHAnsi" w:cstheme="minorBidi" w:hint="eastAsia"/>
          <w:kern w:val="2"/>
          <w:sz w:val="32"/>
          <w:szCs w:val="32"/>
        </w:rPr>
        <w:t>（三）</w:t>
      </w:r>
      <w:r w:rsidR="0046088D" w:rsidRPr="00703BF1">
        <w:rPr>
          <w:rFonts w:ascii="仿宋_GB2312" w:eastAsia="仿宋_GB2312" w:hAnsiTheme="minorHAnsi" w:cstheme="minorBidi" w:hint="eastAsia"/>
          <w:kern w:val="2"/>
          <w:sz w:val="32"/>
          <w:szCs w:val="32"/>
        </w:rPr>
        <w:t>没有行业主管部门或确实难以协调明确监管职责的项目，由区发展和改革局实施监督和查处违法违规行为，避免出现管理空白和监督缺位。</w:t>
      </w:r>
    </w:p>
    <w:p w:rsidR="0046088D" w:rsidRDefault="0046088D" w:rsidP="0046088D">
      <w:pPr>
        <w:pStyle w:val="a6"/>
        <w:spacing w:before="0" w:beforeAutospacing="0" w:after="0" w:afterAutospacing="0" w:line="560" w:lineRule="exact"/>
        <w:ind w:firstLineChars="200" w:firstLine="640"/>
        <w:jc w:val="both"/>
        <w:rPr>
          <w:rStyle w:val="17"/>
          <w:rFonts w:ascii="黑体" w:eastAsia="黑体" w:hAnsi="黑体" w:cs="宋体"/>
          <w:b w:val="0"/>
          <w:sz w:val="32"/>
          <w:szCs w:val="32"/>
        </w:rPr>
      </w:pPr>
      <w:r>
        <w:rPr>
          <w:rStyle w:val="17"/>
          <w:rFonts w:ascii="黑体" w:eastAsia="黑体" w:hAnsi="黑体" w:cs="宋体" w:hint="eastAsia"/>
          <w:b w:val="0"/>
          <w:color w:val="333333"/>
          <w:sz w:val="32"/>
          <w:szCs w:val="32"/>
        </w:rPr>
        <w:t>二、严格规范招标的范围和规模标准</w:t>
      </w:r>
    </w:p>
    <w:p w:rsidR="0046088D" w:rsidRDefault="0046088D" w:rsidP="0046088D">
      <w:pPr>
        <w:pStyle w:val="a6"/>
        <w:spacing w:before="0" w:beforeAutospacing="0" w:after="0" w:afterAutospacing="0" w:line="560" w:lineRule="exact"/>
        <w:ind w:firstLineChars="200" w:firstLine="640"/>
        <w:jc w:val="both"/>
        <w:rPr>
          <w:rFonts w:ascii="楷体" w:eastAsia="楷体" w:hAnsi="楷体"/>
          <w:b/>
        </w:rPr>
      </w:pPr>
      <w:r>
        <w:rPr>
          <w:rFonts w:ascii="楷体" w:eastAsia="楷体" w:hAnsi="楷体" w:hint="eastAsia"/>
          <w:sz w:val="32"/>
          <w:szCs w:val="32"/>
        </w:rPr>
        <w:t>(一)</w:t>
      </w:r>
      <w:r>
        <w:rPr>
          <w:rStyle w:val="17"/>
          <w:rFonts w:ascii="楷体" w:eastAsia="楷体" w:hAnsi="楷体" w:cs="宋体" w:hint="eastAsia"/>
          <w:b w:val="0"/>
          <w:color w:val="333333"/>
          <w:sz w:val="32"/>
          <w:szCs w:val="32"/>
        </w:rPr>
        <w:t xml:space="preserve"> 依法必须招标的范围和规模标准</w:t>
      </w:r>
    </w:p>
    <w:p w:rsidR="0046088D" w:rsidRDefault="0046088D" w:rsidP="0046088D">
      <w:pPr>
        <w:spacing w:line="560" w:lineRule="exact"/>
        <w:ind w:firstLineChars="200" w:firstLine="640"/>
        <w:rPr>
          <w:rFonts w:ascii="仿宋_GB2312" w:eastAsia="仿宋_GB2312" w:hAnsi="Times New Roman"/>
          <w:sz w:val="32"/>
          <w:szCs w:val="32"/>
        </w:rPr>
      </w:pPr>
      <w:r>
        <w:rPr>
          <w:rFonts w:ascii="仿宋_GB2312" w:eastAsia="仿宋_GB2312" w:hint="eastAsia"/>
          <w:sz w:val="32"/>
          <w:szCs w:val="32"/>
        </w:rPr>
        <w:t>1、范围：使用预算资金200万元人民币以上并且该资金占投资额10%以上的项目;使用国有企业事业单位资金并且该资金占控股或者主导地位的项目;使用国际组织或者外国政府贷款、援助资金的项目;以及大型基础设施、公用事业等关系社会公共利益、公众安全的项目。</w:t>
      </w:r>
      <w:r>
        <w:rPr>
          <w:rFonts w:ascii="仿宋_GB2312" w:eastAsia="仿宋_GB2312" w:hint="eastAsia"/>
          <w:sz w:val="32"/>
          <w:szCs w:val="32"/>
        </w:rPr>
        <w:br/>
        <w:t xml:space="preserve">    2、规模标准：施工单项合同估算价在400万元人民币以上;重要设备、材料等货物的采购，单项合同估算价在200万元人民币以上;勘察、设计、监理等服务的采购，单项合同估算价在100万元人民币以上。同一项目中可以合并进行的勘察、设计、施工、监理以及与工程建设有关的重要设备、材料等的采购，合同估算价合计达到前款规定标准的，必须招标。</w:t>
      </w:r>
    </w:p>
    <w:p w:rsidR="0046088D" w:rsidRDefault="0046088D" w:rsidP="0046088D">
      <w:pPr>
        <w:pStyle w:val="a6"/>
        <w:spacing w:before="0" w:beforeAutospacing="0" w:after="0" w:afterAutospacing="0" w:line="560" w:lineRule="exact"/>
        <w:ind w:firstLineChars="200" w:firstLine="640"/>
        <w:jc w:val="both"/>
        <w:rPr>
          <w:rFonts w:ascii="楷体" w:eastAsia="楷体" w:hAnsi="楷体"/>
          <w:bCs/>
          <w:sz w:val="32"/>
          <w:szCs w:val="32"/>
        </w:rPr>
      </w:pPr>
      <w:r>
        <w:rPr>
          <w:rFonts w:ascii="楷体" w:eastAsia="楷体" w:hAnsi="楷体" w:hint="eastAsia"/>
          <w:bCs/>
          <w:sz w:val="32"/>
          <w:szCs w:val="32"/>
        </w:rPr>
        <w:t>(二)依法必须招标的项目申请不招标的，应当具备下列条件之一:</w:t>
      </w:r>
    </w:p>
    <w:p w:rsidR="0046088D" w:rsidRDefault="0046088D" w:rsidP="0046088D">
      <w:pPr>
        <w:spacing w:line="560" w:lineRule="exact"/>
        <w:ind w:firstLineChars="200" w:firstLine="640"/>
        <w:rPr>
          <w:rFonts w:ascii="仿宋_GB2312" w:eastAsia="仿宋_GB2312" w:hAnsi="Times New Roman"/>
          <w:sz w:val="32"/>
          <w:szCs w:val="32"/>
        </w:rPr>
      </w:pPr>
      <w:r>
        <w:rPr>
          <w:rFonts w:ascii="仿宋_GB2312" w:eastAsia="仿宋_GB2312" w:hint="eastAsia"/>
          <w:sz w:val="32"/>
          <w:szCs w:val="32"/>
        </w:rPr>
        <w:t>1、涉及国家安全、国家秘密或者有特殊保密要求;</w:t>
      </w:r>
    </w:p>
    <w:p w:rsidR="0046088D" w:rsidRDefault="0046088D" w:rsidP="0046088D">
      <w:pPr>
        <w:spacing w:line="560" w:lineRule="exact"/>
        <w:ind w:firstLineChars="200" w:firstLine="640"/>
        <w:rPr>
          <w:rFonts w:ascii="仿宋_GB2312" w:eastAsia="仿宋_GB2312"/>
          <w:sz w:val="32"/>
          <w:szCs w:val="32"/>
        </w:rPr>
      </w:pPr>
      <w:r>
        <w:rPr>
          <w:rFonts w:ascii="仿宋_GB2312" w:eastAsia="仿宋_GB2312" w:hint="eastAsia"/>
          <w:sz w:val="32"/>
          <w:szCs w:val="32"/>
        </w:rPr>
        <w:t>2、抢险救灾或者利用扶贫资金实行以工代赈;</w:t>
      </w:r>
    </w:p>
    <w:p w:rsidR="0046088D" w:rsidRDefault="0046088D" w:rsidP="0046088D">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3、需要采用不可替代的专利或者专有技术;</w:t>
      </w:r>
    </w:p>
    <w:p w:rsidR="0046088D" w:rsidRDefault="0046088D" w:rsidP="0046088D">
      <w:pPr>
        <w:spacing w:line="560" w:lineRule="exact"/>
        <w:ind w:firstLineChars="200" w:firstLine="640"/>
        <w:rPr>
          <w:rFonts w:ascii="仿宋_GB2312" w:eastAsia="仿宋_GB2312"/>
          <w:sz w:val="32"/>
          <w:szCs w:val="32"/>
        </w:rPr>
      </w:pPr>
      <w:r>
        <w:rPr>
          <w:rFonts w:ascii="仿宋_GB2312" w:eastAsia="仿宋_GB2312" w:hint="eastAsia"/>
          <w:sz w:val="32"/>
          <w:szCs w:val="32"/>
        </w:rPr>
        <w:t>4、采购人依法能够自行建设、生产或者提供;</w:t>
      </w:r>
    </w:p>
    <w:p w:rsidR="0046088D" w:rsidRDefault="0046088D" w:rsidP="0046088D">
      <w:pPr>
        <w:spacing w:line="560" w:lineRule="exact"/>
        <w:ind w:firstLineChars="200" w:firstLine="640"/>
        <w:rPr>
          <w:rFonts w:ascii="仿宋_GB2312" w:eastAsia="仿宋_GB2312"/>
          <w:sz w:val="32"/>
          <w:szCs w:val="32"/>
        </w:rPr>
      </w:pPr>
      <w:r>
        <w:rPr>
          <w:rFonts w:ascii="仿宋_GB2312" w:eastAsia="仿宋_GB2312" w:hint="eastAsia"/>
          <w:sz w:val="32"/>
          <w:szCs w:val="32"/>
        </w:rPr>
        <w:t>5、已通过招标方式选定的特许经营项目投资人依法能够自行建设、生产或者提供;</w:t>
      </w:r>
    </w:p>
    <w:p w:rsidR="0046088D" w:rsidRDefault="0046088D" w:rsidP="0046088D">
      <w:pPr>
        <w:spacing w:line="560" w:lineRule="exact"/>
        <w:ind w:firstLineChars="200" w:firstLine="640"/>
        <w:rPr>
          <w:rFonts w:ascii="仿宋_GB2312" w:eastAsia="仿宋_GB2312"/>
          <w:sz w:val="32"/>
          <w:szCs w:val="32"/>
        </w:rPr>
      </w:pPr>
      <w:r>
        <w:rPr>
          <w:rFonts w:ascii="仿宋_GB2312" w:eastAsia="仿宋_GB2312" w:hint="eastAsia"/>
          <w:sz w:val="32"/>
          <w:szCs w:val="32"/>
        </w:rPr>
        <w:t>6、需要向原中标人采购工程、货物或者服务，否则将影响施工或者功能配套要求;</w:t>
      </w:r>
    </w:p>
    <w:p w:rsidR="0046088D" w:rsidRDefault="0046088D" w:rsidP="0046088D">
      <w:pPr>
        <w:spacing w:line="560" w:lineRule="exact"/>
        <w:ind w:firstLineChars="200" w:firstLine="640"/>
        <w:rPr>
          <w:rFonts w:ascii="仿宋_GB2312" w:eastAsia="仿宋_GB2312"/>
          <w:sz w:val="32"/>
          <w:szCs w:val="32"/>
        </w:rPr>
      </w:pPr>
      <w:r>
        <w:rPr>
          <w:rFonts w:ascii="仿宋_GB2312" w:eastAsia="仿宋_GB2312" w:hint="eastAsia"/>
          <w:sz w:val="32"/>
          <w:szCs w:val="32"/>
        </w:rPr>
        <w:t>7、国家规定的其他特殊情形。</w:t>
      </w:r>
    </w:p>
    <w:p w:rsidR="0046088D" w:rsidRDefault="0046088D" w:rsidP="0046088D">
      <w:pPr>
        <w:pStyle w:val="a6"/>
        <w:spacing w:before="0" w:beforeAutospacing="0" w:after="0" w:afterAutospacing="0" w:line="560" w:lineRule="exact"/>
        <w:ind w:firstLineChars="200" w:firstLine="640"/>
        <w:jc w:val="both"/>
        <w:rPr>
          <w:rFonts w:ascii="楷体" w:eastAsia="楷体" w:hAnsi="楷体"/>
          <w:sz w:val="32"/>
          <w:szCs w:val="32"/>
        </w:rPr>
      </w:pPr>
      <w:r>
        <w:rPr>
          <w:rFonts w:ascii="楷体" w:eastAsia="楷体" w:hAnsi="楷体" w:hint="eastAsia"/>
          <w:sz w:val="32"/>
          <w:szCs w:val="32"/>
        </w:rPr>
        <w:t>(三)依法应当公开招标的项目申请邀请招标的，应当具备下列条件之一:</w:t>
      </w:r>
    </w:p>
    <w:p w:rsidR="0046088D" w:rsidRDefault="0046088D" w:rsidP="0046088D">
      <w:pPr>
        <w:spacing w:line="560" w:lineRule="exact"/>
        <w:ind w:firstLineChars="200" w:firstLine="640"/>
        <w:rPr>
          <w:rFonts w:ascii="仿宋_GB2312" w:eastAsia="仿宋_GB2312" w:hAnsi="Times New Roman"/>
          <w:sz w:val="32"/>
          <w:szCs w:val="32"/>
        </w:rPr>
      </w:pPr>
      <w:r>
        <w:rPr>
          <w:rFonts w:ascii="仿宋_GB2312" w:eastAsia="仿宋_GB2312" w:hint="eastAsia"/>
          <w:sz w:val="32"/>
          <w:szCs w:val="32"/>
        </w:rPr>
        <w:t>1.技术复杂、有特殊要求或者受自然环境限制，只有少量潜在投标人可供选择;</w:t>
      </w:r>
    </w:p>
    <w:p w:rsidR="0046088D" w:rsidRDefault="0046088D" w:rsidP="0046088D">
      <w:pPr>
        <w:spacing w:line="560" w:lineRule="exact"/>
        <w:ind w:firstLineChars="200" w:firstLine="640"/>
        <w:rPr>
          <w:rFonts w:ascii="仿宋_GB2312" w:eastAsia="仿宋_GB2312"/>
          <w:sz w:val="32"/>
          <w:szCs w:val="32"/>
        </w:rPr>
      </w:pPr>
      <w:r>
        <w:rPr>
          <w:rFonts w:ascii="仿宋_GB2312" w:eastAsia="仿宋_GB2312" w:hint="eastAsia"/>
          <w:sz w:val="32"/>
          <w:szCs w:val="32"/>
        </w:rPr>
        <w:t>2.采用公开招标方式的费用占项目合同金额的比例过大。</w:t>
      </w:r>
    </w:p>
    <w:p w:rsidR="0046088D" w:rsidRDefault="0046088D" w:rsidP="0046088D">
      <w:pPr>
        <w:pStyle w:val="a6"/>
        <w:spacing w:before="0" w:beforeAutospacing="0" w:after="0" w:afterAutospacing="0" w:line="560" w:lineRule="exact"/>
        <w:ind w:firstLineChars="200" w:firstLine="640"/>
        <w:jc w:val="both"/>
        <w:rPr>
          <w:rStyle w:val="17"/>
          <w:rFonts w:ascii="黑体" w:eastAsia="黑体" w:hAnsi="黑体" w:cs="宋体"/>
          <w:b w:val="0"/>
          <w:color w:val="333333"/>
          <w:sz w:val="32"/>
          <w:szCs w:val="32"/>
        </w:rPr>
      </w:pPr>
      <w:r>
        <w:rPr>
          <w:rStyle w:val="17"/>
          <w:rFonts w:ascii="黑体" w:eastAsia="黑体" w:hAnsi="黑体" w:cs="宋体" w:hint="eastAsia"/>
          <w:b w:val="0"/>
          <w:color w:val="333333"/>
          <w:sz w:val="32"/>
          <w:szCs w:val="32"/>
        </w:rPr>
        <w:t>三、严格规范招标事项核准程序</w:t>
      </w:r>
    </w:p>
    <w:p w:rsidR="0046088D" w:rsidRPr="00372FD8" w:rsidRDefault="0046088D" w:rsidP="0046088D">
      <w:pPr>
        <w:widowControl/>
        <w:shd w:val="clear" w:color="auto" w:fill="FFFFFF"/>
        <w:spacing w:line="560" w:lineRule="exact"/>
        <w:ind w:firstLine="480"/>
        <w:rPr>
          <w:rFonts w:ascii="仿宋_GB2312" w:eastAsia="仿宋_GB2312"/>
          <w:sz w:val="32"/>
          <w:szCs w:val="32"/>
        </w:rPr>
      </w:pPr>
      <w:r>
        <w:rPr>
          <w:rFonts w:ascii="仿宋_GB2312" w:eastAsia="仿宋_GB2312" w:hint="eastAsia"/>
          <w:sz w:val="32"/>
          <w:szCs w:val="32"/>
        </w:rPr>
        <w:t>（一）</w:t>
      </w:r>
      <w:r w:rsidRPr="00372FD8">
        <w:rPr>
          <w:rFonts w:ascii="仿宋_GB2312" w:eastAsia="仿宋_GB2312" w:hint="eastAsia"/>
          <w:sz w:val="32"/>
          <w:szCs w:val="32"/>
        </w:rPr>
        <w:t>招标项目按照国家有关规定需要履行项目审批手续的，应当先履行审批手续，取得批准。招标人应当有进行招标项目的相应资金或者资金来源已经落实，并应当在招标文件中如实载明。</w:t>
      </w:r>
    </w:p>
    <w:p w:rsidR="0046088D" w:rsidRDefault="0046088D" w:rsidP="0046088D">
      <w:pPr>
        <w:spacing w:line="560" w:lineRule="exact"/>
        <w:ind w:firstLineChars="150" w:firstLine="480"/>
        <w:rPr>
          <w:rFonts w:ascii="仿宋_GB2312" w:eastAsia="仿宋_GB2312" w:hAnsi="Times New Roman" w:cs="Times New Roman"/>
          <w:sz w:val="32"/>
          <w:szCs w:val="32"/>
        </w:rPr>
      </w:pPr>
      <w:r>
        <w:rPr>
          <w:rFonts w:ascii="仿宋_GB2312" w:eastAsia="仿宋_GB2312" w:hint="eastAsia"/>
          <w:sz w:val="32"/>
          <w:szCs w:val="32"/>
        </w:rPr>
        <w:t>（二）根据国家有关规定需要履行项目审批、核准手续的依法必须进行招标的项目，其招标</w:t>
      </w:r>
      <w:r w:rsidR="00372FD8">
        <w:rPr>
          <w:rFonts w:ascii="仿宋_GB2312" w:eastAsia="仿宋_GB2312" w:hint="eastAsia"/>
          <w:sz w:val="32"/>
          <w:szCs w:val="32"/>
        </w:rPr>
        <w:t>范围、招标方式、招标组织形式应当报项目审批、核准部门审批、核准。</w:t>
      </w:r>
    </w:p>
    <w:p w:rsidR="0046088D" w:rsidRDefault="0046088D" w:rsidP="0046088D">
      <w:pPr>
        <w:spacing w:line="560" w:lineRule="exact"/>
        <w:ind w:firstLineChars="200" w:firstLine="640"/>
        <w:rPr>
          <w:rFonts w:ascii="仿宋_GB2312" w:eastAsia="仿宋_GB2312"/>
          <w:sz w:val="32"/>
          <w:szCs w:val="32"/>
        </w:rPr>
      </w:pPr>
      <w:r>
        <w:rPr>
          <w:rFonts w:ascii="仿宋_GB2312" w:eastAsia="仿宋_GB2312" w:hint="eastAsia"/>
          <w:sz w:val="32"/>
          <w:szCs w:val="32"/>
        </w:rPr>
        <w:t>（三）实行备案制管理的企业投资项目，如属于依法必须招标的项目，项目单位应当依法组织开展招标工作;如属于非依法必须招标的项目，项目单位可以自主决定工程发包方式。</w:t>
      </w:r>
    </w:p>
    <w:p w:rsidR="0046088D" w:rsidRDefault="0046088D" w:rsidP="0046088D">
      <w:pPr>
        <w:pStyle w:val="a6"/>
        <w:spacing w:before="0" w:beforeAutospacing="0" w:after="0" w:afterAutospacing="0" w:line="560" w:lineRule="exact"/>
        <w:ind w:firstLineChars="200" w:firstLine="640"/>
        <w:jc w:val="both"/>
        <w:rPr>
          <w:rStyle w:val="17"/>
          <w:rFonts w:ascii="黑体" w:eastAsia="黑体" w:hAnsi="黑体" w:cs="宋体"/>
          <w:color w:val="333333"/>
          <w:sz w:val="32"/>
          <w:szCs w:val="32"/>
        </w:rPr>
      </w:pPr>
      <w:r>
        <w:rPr>
          <w:rStyle w:val="17"/>
          <w:rFonts w:ascii="黑体" w:eastAsia="黑体" w:hAnsi="黑体" w:cs="宋体" w:hint="eastAsia"/>
          <w:b w:val="0"/>
          <w:color w:val="333333"/>
          <w:sz w:val="32"/>
          <w:szCs w:val="32"/>
        </w:rPr>
        <w:t>四、严格规范招标投标程序与管理</w:t>
      </w:r>
    </w:p>
    <w:p w:rsidR="0046088D" w:rsidRDefault="0046088D" w:rsidP="0046088D">
      <w:pPr>
        <w:pStyle w:val="a6"/>
        <w:spacing w:before="0" w:beforeAutospacing="0" w:after="0" w:afterAutospacing="0" w:line="560" w:lineRule="exact"/>
        <w:ind w:firstLine="480"/>
        <w:jc w:val="both"/>
        <w:rPr>
          <w:rStyle w:val="16"/>
          <w:rFonts w:ascii="仿宋_GB2312" w:eastAsia="仿宋_GB2312" w:hAnsi="宋体" w:cs="宋体"/>
        </w:rPr>
      </w:pPr>
      <w:r>
        <w:rPr>
          <w:rStyle w:val="16"/>
          <w:rFonts w:ascii="仿宋_GB2312" w:eastAsia="仿宋_GB2312" w:hint="eastAsia"/>
          <w:sz w:val="32"/>
          <w:szCs w:val="32"/>
        </w:rPr>
        <w:lastRenderedPageBreak/>
        <w:t>凡列入《益阳市公共资源交易目录(2021年版)》内的公共资源交易项目应根据“分级管理、应进必进”的原则在益阳市公共资源交易中心进行交易，对进入公共资源交易中心的建设项目，除涉密等特殊工程外，一律实行全流程电子化招标投标。</w:t>
      </w:r>
    </w:p>
    <w:p w:rsidR="0046088D" w:rsidRDefault="0046088D" w:rsidP="0046088D">
      <w:pPr>
        <w:pStyle w:val="a6"/>
        <w:spacing w:before="0" w:beforeAutospacing="0" w:after="0" w:afterAutospacing="0" w:line="560" w:lineRule="exact"/>
        <w:ind w:firstLine="480"/>
        <w:jc w:val="both"/>
        <w:rPr>
          <w:rFonts w:hAnsi="微软雅黑"/>
          <w:color w:val="000000"/>
        </w:rPr>
      </w:pPr>
      <w:r>
        <w:rPr>
          <w:rFonts w:ascii="楷体" w:eastAsia="楷体" w:hAnsi="楷体" w:hint="eastAsia"/>
          <w:color w:val="000000"/>
          <w:sz w:val="32"/>
          <w:szCs w:val="32"/>
        </w:rPr>
        <w:t>（一）招标公告和公示信息发布管理。</w:t>
      </w:r>
      <w:r>
        <w:rPr>
          <w:rFonts w:ascii="仿宋_GB2312" w:eastAsia="仿宋_GB2312" w:hAnsi="微软雅黑" w:hint="eastAsia"/>
          <w:color w:val="000000"/>
          <w:sz w:val="32"/>
          <w:szCs w:val="32"/>
        </w:rPr>
        <w:t>依法必须招标项目招标公告和公示信息必须向社会公开，具体包括招标项目资格审查公告、招标公告、中标候选人公示、中标结果公示等信息。</w:t>
      </w:r>
    </w:p>
    <w:p w:rsidR="0046088D" w:rsidRDefault="0046088D" w:rsidP="0046088D">
      <w:pPr>
        <w:pStyle w:val="a6"/>
        <w:spacing w:before="0" w:beforeAutospacing="0" w:after="0" w:afterAutospacing="0" w:line="560" w:lineRule="exact"/>
        <w:ind w:firstLine="480"/>
        <w:jc w:val="both"/>
        <w:rPr>
          <w:rFonts w:ascii="楷体" w:eastAsia="楷体" w:hAnsi="楷体"/>
          <w:b/>
          <w:bCs/>
          <w:color w:val="333333"/>
        </w:rPr>
      </w:pPr>
      <w:r>
        <w:rPr>
          <w:rFonts w:ascii="楷体" w:eastAsia="楷体" w:hAnsi="楷体" w:hint="eastAsia"/>
          <w:color w:val="000000"/>
          <w:sz w:val="32"/>
          <w:szCs w:val="32"/>
        </w:rPr>
        <w:t>（二）招标文件编制管理。</w:t>
      </w:r>
      <w:r w:rsidRPr="00372FD8">
        <w:rPr>
          <w:rFonts w:ascii="仿宋_GB2312" w:eastAsia="仿宋_GB2312" w:hAnsi="微软雅黑" w:hint="eastAsia"/>
          <w:color w:val="000000"/>
          <w:sz w:val="32"/>
          <w:szCs w:val="32"/>
        </w:rPr>
        <w:t>招标人应当按照行政监督部门的要求，使用全省统一的标准文本编制招标文件，</w:t>
      </w:r>
      <w:r>
        <w:rPr>
          <w:rFonts w:ascii="仿宋_GB2312" w:eastAsia="仿宋_GB2312" w:hAnsi="微软雅黑" w:hint="eastAsia"/>
          <w:color w:val="000000"/>
          <w:sz w:val="32"/>
          <w:szCs w:val="32"/>
        </w:rPr>
        <w:t>不得设置不合理的投标条件和倾向性条款限制，排斥潜在投标人和投标人，不得随意肢解项目或化整为零，规避招投标</w:t>
      </w:r>
      <w:r>
        <w:rPr>
          <w:rFonts w:ascii="仿宋_GB2312" w:eastAsia="仿宋_GB2312" w:hint="eastAsia"/>
          <w:color w:val="333333"/>
          <w:sz w:val="32"/>
          <w:szCs w:val="32"/>
        </w:rPr>
        <w:t>。</w:t>
      </w:r>
    </w:p>
    <w:p w:rsidR="0046088D" w:rsidRDefault="0046088D" w:rsidP="0046088D">
      <w:pPr>
        <w:ind w:firstLineChars="150" w:firstLine="480"/>
        <w:rPr>
          <w:rFonts w:ascii="Times New Roman" w:eastAsia="宋体" w:hAnsi="Times New Roman"/>
        </w:rPr>
      </w:pPr>
      <w:r>
        <w:rPr>
          <w:rFonts w:ascii="楷体" w:eastAsia="楷体" w:hAnsi="楷体" w:cs="宋体" w:hint="eastAsia"/>
          <w:color w:val="000000"/>
          <w:kern w:val="0"/>
          <w:sz w:val="32"/>
          <w:szCs w:val="32"/>
        </w:rPr>
        <w:t>(三）专家的抽取与管理。</w:t>
      </w:r>
      <w:r>
        <w:rPr>
          <w:rFonts w:ascii="仿宋_GB2312" w:eastAsia="仿宋_GB2312" w:hAnsi="微软雅黑" w:hint="eastAsia"/>
          <w:color w:val="000000"/>
          <w:sz w:val="32"/>
          <w:szCs w:val="32"/>
        </w:rPr>
        <w:t>招标人应当按照湖南省综合评标专家库规定抽取评标委员会的专家成员，抽取信息应及时、准确、直接推送至评标现场的门禁系统，推送的信息应当保密。</w:t>
      </w:r>
    </w:p>
    <w:p w:rsidR="0046088D" w:rsidRDefault="0046088D" w:rsidP="0046088D">
      <w:pPr>
        <w:pStyle w:val="a6"/>
        <w:spacing w:before="0" w:beforeAutospacing="0" w:after="0" w:afterAutospacing="0" w:line="560" w:lineRule="exact"/>
        <w:ind w:firstLine="480"/>
        <w:jc w:val="both"/>
        <w:rPr>
          <w:rFonts w:ascii="仿宋_GB2312" w:eastAsia="仿宋_GB2312" w:hAnsi="微软雅黑"/>
          <w:color w:val="000000"/>
          <w:sz w:val="32"/>
          <w:szCs w:val="32"/>
        </w:rPr>
      </w:pPr>
      <w:r>
        <w:rPr>
          <w:rFonts w:ascii="楷体" w:eastAsia="楷体" w:hAnsi="楷体" w:hint="eastAsia"/>
          <w:color w:val="000000"/>
          <w:sz w:val="32"/>
          <w:szCs w:val="32"/>
        </w:rPr>
        <w:t>（四）招标代理机构的选择与管理。</w:t>
      </w:r>
      <w:r>
        <w:rPr>
          <w:rFonts w:ascii="仿宋_GB2312" w:eastAsia="仿宋_GB2312" w:hAnsi="微软雅黑" w:hint="eastAsia"/>
          <w:color w:val="000000"/>
          <w:sz w:val="32"/>
          <w:szCs w:val="32"/>
        </w:rPr>
        <w:t>招标人自行选择招标代理机构，委托其办理招标事宜。招标代理机构应当在依法认定的营业范围内与招标人签订工程招标代理书面委托合同，并在合同约定范围内，按照法律、法规、规章和规定办理招标事宜，承担相应法律责任。</w:t>
      </w:r>
      <w:r w:rsidRPr="00C74713">
        <w:rPr>
          <w:rFonts w:ascii="仿宋_GB2312" w:eastAsia="仿宋_GB2312" w:hAnsi="微软雅黑" w:hint="eastAsia"/>
          <w:color w:val="000000"/>
          <w:sz w:val="32"/>
          <w:szCs w:val="32"/>
        </w:rPr>
        <w:t>招标代理机构应当具备从事代理业务的营业场所和管理制度</w:t>
      </w:r>
      <w:r w:rsidRPr="00C74713">
        <w:rPr>
          <w:rFonts w:ascii="仿宋_GB2312" w:eastAsia="仿宋_GB2312" w:hAnsi="微软雅黑" w:hint="eastAsia"/>
          <w:color w:val="000000"/>
          <w:sz w:val="32"/>
          <w:szCs w:val="32"/>
        </w:rPr>
        <w:t> </w:t>
      </w:r>
      <w:r w:rsidRPr="00C74713">
        <w:rPr>
          <w:rFonts w:ascii="仿宋_GB2312" w:eastAsia="仿宋_GB2312" w:hAnsi="微软雅黑" w:hint="eastAsia"/>
          <w:color w:val="000000"/>
          <w:sz w:val="32"/>
          <w:szCs w:val="32"/>
        </w:rPr>
        <w:t>，具备能够编制招标文件和组织开评标的相应专业力量。</w:t>
      </w:r>
    </w:p>
    <w:p w:rsidR="0046088D" w:rsidRDefault="0046088D" w:rsidP="0046088D">
      <w:pPr>
        <w:pStyle w:val="a6"/>
        <w:spacing w:before="0" w:beforeAutospacing="0" w:after="0" w:afterAutospacing="0" w:line="560" w:lineRule="exact"/>
        <w:ind w:firstLine="480"/>
        <w:jc w:val="both"/>
        <w:rPr>
          <w:rFonts w:ascii="仿宋_GB2312" w:eastAsia="仿宋_GB2312" w:hAnsi="微软雅黑"/>
          <w:color w:val="000000"/>
          <w:sz w:val="32"/>
          <w:szCs w:val="32"/>
        </w:rPr>
      </w:pPr>
      <w:r>
        <w:rPr>
          <w:rFonts w:ascii="楷体" w:eastAsia="楷体" w:hAnsi="楷体" w:hint="eastAsia"/>
          <w:color w:val="000000"/>
          <w:sz w:val="32"/>
          <w:szCs w:val="32"/>
        </w:rPr>
        <w:t>（五）招标投标投诉的管理。</w:t>
      </w:r>
      <w:r>
        <w:rPr>
          <w:rFonts w:ascii="仿宋_GB2312" w:eastAsia="仿宋_GB2312" w:hAnsi="微软雅黑" w:hint="eastAsia"/>
          <w:color w:val="000000"/>
          <w:sz w:val="32"/>
          <w:szCs w:val="32"/>
        </w:rPr>
        <w:t>潜在投标人或者其他利害关系人对资格审查、招标文件、评标结果等有异议的，应当先向招标人提出异议，由招标人作出答复。对于招标过程中违法活动的监督执法，分别由有</w:t>
      </w:r>
      <w:r>
        <w:rPr>
          <w:rFonts w:ascii="仿宋_GB2312" w:eastAsia="仿宋_GB2312" w:hAnsi="微软雅黑" w:hint="eastAsia"/>
          <w:color w:val="000000"/>
          <w:sz w:val="32"/>
          <w:szCs w:val="32"/>
        </w:rPr>
        <w:lastRenderedPageBreak/>
        <w:t>关行政监督部门负责受理投标人和其他利害关系人的投诉。投诉人捏造事实、伪造材料或者以非法手段取得证明材料进行投诉的，行政监督部门应当驳回。</w:t>
      </w:r>
    </w:p>
    <w:p w:rsidR="0046088D" w:rsidRDefault="0046088D" w:rsidP="0046088D">
      <w:pPr>
        <w:pStyle w:val="a6"/>
        <w:spacing w:before="0" w:beforeAutospacing="0" w:after="0" w:afterAutospacing="0" w:line="560" w:lineRule="exact"/>
        <w:ind w:firstLineChars="200" w:firstLine="640"/>
        <w:jc w:val="both"/>
        <w:rPr>
          <w:rStyle w:val="17"/>
          <w:rFonts w:ascii="黑体" w:eastAsia="黑体" w:hAnsi="黑体" w:cs="宋体"/>
          <w:b w:val="0"/>
          <w:color w:val="333333"/>
          <w:sz w:val="32"/>
          <w:szCs w:val="32"/>
        </w:rPr>
      </w:pPr>
      <w:r>
        <w:rPr>
          <w:rStyle w:val="17"/>
          <w:rFonts w:ascii="黑体" w:eastAsia="黑体" w:hAnsi="黑体" w:cs="宋体" w:hint="eastAsia"/>
          <w:b w:val="0"/>
          <w:color w:val="333333"/>
          <w:sz w:val="32"/>
          <w:szCs w:val="32"/>
        </w:rPr>
        <w:t>五、严格规范招标人、投标人行为</w:t>
      </w:r>
    </w:p>
    <w:p w:rsidR="00C74713" w:rsidRDefault="0046088D" w:rsidP="00C74713">
      <w:pPr>
        <w:pStyle w:val="a6"/>
        <w:spacing w:before="0" w:beforeAutospacing="0" w:after="0" w:afterAutospacing="0" w:line="560" w:lineRule="exact"/>
        <w:ind w:firstLine="480"/>
        <w:jc w:val="both"/>
        <w:rPr>
          <w:rFonts w:ascii="仿宋_GB2312" w:eastAsia="仿宋_GB2312" w:hAnsi="微软雅黑"/>
          <w:color w:val="000000"/>
          <w:sz w:val="32"/>
          <w:szCs w:val="32"/>
        </w:rPr>
      </w:pPr>
      <w:r>
        <w:rPr>
          <w:rFonts w:ascii="楷体" w:eastAsia="楷体" w:hAnsi="楷体" w:hint="eastAsia"/>
          <w:color w:val="000000"/>
          <w:sz w:val="32"/>
          <w:szCs w:val="32"/>
        </w:rPr>
        <w:t>（一）严格规范招标人行为。</w:t>
      </w:r>
      <w:r>
        <w:rPr>
          <w:rFonts w:ascii="仿宋_GB2312" w:eastAsia="仿宋_GB2312" w:hAnsi="微软雅黑" w:hint="eastAsia"/>
          <w:color w:val="000000"/>
          <w:sz w:val="32"/>
          <w:szCs w:val="32"/>
        </w:rPr>
        <w:t>招标人要严格按照法律法规规定的招标方式组织招标工作，严禁对必须进行招标的项目而不招标，或依法应当公开招标而采用邀请招标，或将必须进行招标的项目化整为零或者以其他任何方式规避招标；严禁与投标人就投标价格、投标方案等实质性内容进行谈判；严禁以不合理的条件限制或者排斥潜在投标人，对潜在投标人实行歧视待遇；严禁不按照规定在指定媒介发布资格预审公告或者招标公告。</w:t>
      </w:r>
    </w:p>
    <w:p w:rsidR="0046088D" w:rsidRDefault="0046088D" w:rsidP="00C74713">
      <w:pPr>
        <w:pStyle w:val="a6"/>
        <w:spacing w:before="0" w:beforeAutospacing="0" w:after="0" w:afterAutospacing="0" w:line="560" w:lineRule="exact"/>
        <w:ind w:firstLine="480"/>
        <w:jc w:val="both"/>
        <w:rPr>
          <w:rFonts w:ascii="仿宋_GB2312" w:eastAsia="仿宋_GB2312" w:hAnsi="微软雅黑"/>
          <w:color w:val="000000"/>
          <w:sz w:val="32"/>
          <w:szCs w:val="32"/>
        </w:rPr>
      </w:pPr>
      <w:r>
        <w:rPr>
          <w:rFonts w:ascii="楷体" w:eastAsia="楷体" w:hAnsi="楷体" w:hint="eastAsia"/>
          <w:color w:val="000000"/>
          <w:sz w:val="32"/>
          <w:szCs w:val="32"/>
        </w:rPr>
        <w:t>（二）严格规范投标人行为。</w:t>
      </w:r>
      <w:r>
        <w:rPr>
          <w:rFonts w:ascii="仿宋_GB2312" w:eastAsia="仿宋_GB2312" w:hAnsi="微软雅黑" w:hint="eastAsia"/>
          <w:color w:val="000000"/>
          <w:sz w:val="32"/>
          <w:szCs w:val="32"/>
        </w:rPr>
        <w:t>投标人依法依规参与招标投标活动，严禁投标人相互串通投标报价，或者投标人与招标人串通投标；严禁投标人以行贿手段谋取中标；严禁投标人以他人名义投标或者以其他弄虚作假骗取中标；严禁投标者串通投标、抬高标价或者压低标价以排挤竞争对手的公平竞争。</w:t>
      </w:r>
    </w:p>
    <w:p w:rsidR="00C74713" w:rsidRPr="00C74713" w:rsidRDefault="00C74713" w:rsidP="00C74713">
      <w:pPr>
        <w:pStyle w:val="a6"/>
        <w:spacing w:before="0" w:beforeAutospacing="0" w:after="0" w:afterAutospacing="0" w:line="560" w:lineRule="exact"/>
        <w:ind w:firstLine="480"/>
        <w:jc w:val="both"/>
        <w:rPr>
          <w:rFonts w:ascii="仿宋_GB2312" w:eastAsia="仿宋_GB2312" w:hAnsi="微软雅黑"/>
          <w:color w:val="000000"/>
        </w:rPr>
      </w:pPr>
      <w:r>
        <w:rPr>
          <w:rFonts w:ascii="仿宋_GB2312" w:eastAsia="仿宋_GB2312" w:hAnsi="微软雅黑" w:hint="eastAsia"/>
          <w:color w:val="000000"/>
          <w:sz w:val="32"/>
          <w:szCs w:val="32"/>
        </w:rPr>
        <w:t>本实施意见自公布之日起施行。</w:t>
      </w:r>
    </w:p>
    <w:p w:rsidR="0046088D" w:rsidRPr="0046088D" w:rsidRDefault="0046088D" w:rsidP="0046088D"/>
    <w:sectPr w:rsidR="0046088D" w:rsidRPr="0046088D" w:rsidSect="000E2080">
      <w:footerReference w:type="default" r:id="rId8"/>
      <w:pgSz w:w="11906" w:h="16838"/>
      <w:pgMar w:top="1701" w:right="1134" w:bottom="170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0F5" w:rsidRDefault="00CA40F5" w:rsidP="000F622A">
      <w:r>
        <w:separator/>
      </w:r>
    </w:p>
  </w:endnote>
  <w:endnote w:type="continuationSeparator" w:id="1">
    <w:p w:rsidR="00CA40F5" w:rsidRDefault="00CA40F5" w:rsidP="000F62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4060"/>
      <w:docPartObj>
        <w:docPartGallery w:val="Page Numbers (Bottom of Page)"/>
        <w:docPartUnique/>
      </w:docPartObj>
    </w:sdtPr>
    <w:sdtContent>
      <w:p w:rsidR="007C1854" w:rsidRDefault="007C1854">
        <w:pPr>
          <w:pStyle w:val="a4"/>
          <w:jc w:val="center"/>
        </w:pPr>
        <w:fldSimple w:instr=" PAGE   \* MERGEFORMAT ">
          <w:r w:rsidRPr="007C1854">
            <w:rPr>
              <w:noProof/>
              <w:lang w:val="zh-CN"/>
            </w:rPr>
            <w:t>4</w:t>
          </w:r>
        </w:fldSimple>
      </w:p>
    </w:sdtContent>
  </w:sdt>
  <w:p w:rsidR="007C1854" w:rsidRDefault="007C18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0F5" w:rsidRDefault="00CA40F5" w:rsidP="000F622A">
      <w:r>
        <w:separator/>
      </w:r>
    </w:p>
  </w:footnote>
  <w:footnote w:type="continuationSeparator" w:id="1">
    <w:p w:rsidR="00CA40F5" w:rsidRDefault="00CA40F5" w:rsidP="000F62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1061CBB"/>
    <w:rsid w:val="00031E17"/>
    <w:rsid w:val="00081DFD"/>
    <w:rsid w:val="0009066D"/>
    <w:rsid w:val="000D3E0C"/>
    <w:rsid w:val="000E1B2A"/>
    <w:rsid w:val="000E2080"/>
    <w:rsid w:val="000F622A"/>
    <w:rsid w:val="00121409"/>
    <w:rsid w:val="00147735"/>
    <w:rsid w:val="00180B2A"/>
    <w:rsid w:val="001B7EF2"/>
    <w:rsid w:val="001C7D15"/>
    <w:rsid w:val="001D5509"/>
    <w:rsid w:val="001E7744"/>
    <w:rsid w:val="00204FD3"/>
    <w:rsid w:val="002372B4"/>
    <w:rsid w:val="002544EA"/>
    <w:rsid w:val="002B7214"/>
    <w:rsid w:val="00361FAC"/>
    <w:rsid w:val="003723D2"/>
    <w:rsid w:val="00372FD8"/>
    <w:rsid w:val="0037380A"/>
    <w:rsid w:val="003D685B"/>
    <w:rsid w:val="00411E72"/>
    <w:rsid w:val="00453990"/>
    <w:rsid w:val="0046088D"/>
    <w:rsid w:val="00483A63"/>
    <w:rsid w:val="00486458"/>
    <w:rsid w:val="0049469A"/>
    <w:rsid w:val="004F2291"/>
    <w:rsid w:val="00543ACE"/>
    <w:rsid w:val="00545D5B"/>
    <w:rsid w:val="00564030"/>
    <w:rsid w:val="005939AF"/>
    <w:rsid w:val="005C7C8E"/>
    <w:rsid w:val="0061187F"/>
    <w:rsid w:val="00636333"/>
    <w:rsid w:val="006542DB"/>
    <w:rsid w:val="00667F8F"/>
    <w:rsid w:val="006B4493"/>
    <w:rsid w:val="006D0F86"/>
    <w:rsid w:val="006D3D3F"/>
    <w:rsid w:val="006E0D60"/>
    <w:rsid w:val="00703BF1"/>
    <w:rsid w:val="00766F93"/>
    <w:rsid w:val="00786DFD"/>
    <w:rsid w:val="007B4448"/>
    <w:rsid w:val="007C1854"/>
    <w:rsid w:val="007D16C7"/>
    <w:rsid w:val="007F3BDC"/>
    <w:rsid w:val="0080791E"/>
    <w:rsid w:val="00842883"/>
    <w:rsid w:val="0085228B"/>
    <w:rsid w:val="008B7913"/>
    <w:rsid w:val="008D214B"/>
    <w:rsid w:val="00936B87"/>
    <w:rsid w:val="009758E0"/>
    <w:rsid w:val="00A91F3A"/>
    <w:rsid w:val="00AD53F2"/>
    <w:rsid w:val="00B15F2F"/>
    <w:rsid w:val="00B17B7D"/>
    <w:rsid w:val="00B37FBE"/>
    <w:rsid w:val="00B62A79"/>
    <w:rsid w:val="00B86330"/>
    <w:rsid w:val="00BA75E8"/>
    <w:rsid w:val="00BB753E"/>
    <w:rsid w:val="00BD6993"/>
    <w:rsid w:val="00C71B35"/>
    <w:rsid w:val="00C74713"/>
    <w:rsid w:val="00C830E4"/>
    <w:rsid w:val="00C91032"/>
    <w:rsid w:val="00C97086"/>
    <w:rsid w:val="00CA40F5"/>
    <w:rsid w:val="00CC2FF2"/>
    <w:rsid w:val="00CC4745"/>
    <w:rsid w:val="00CD00DD"/>
    <w:rsid w:val="00D2720D"/>
    <w:rsid w:val="00D94870"/>
    <w:rsid w:val="00DA16CF"/>
    <w:rsid w:val="00DA51CE"/>
    <w:rsid w:val="00DE102B"/>
    <w:rsid w:val="00DE1A9E"/>
    <w:rsid w:val="00E6462D"/>
    <w:rsid w:val="00F02458"/>
    <w:rsid w:val="00F37C16"/>
    <w:rsid w:val="00F56717"/>
    <w:rsid w:val="00F62217"/>
    <w:rsid w:val="00FE7EFA"/>
    <w:rsid w:val="01061CBB"/>
    <w:rsid w:val="4D4B01EA"/>
    <w:rsid w:val="4E185C63"/>
    <w:rsid w:val="61C15CA3"/>
    <w:rsid w:val="7F3E63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F62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622A"/>
    <w:rPr>
      <w:kern w:val="2"/>
      <w:sz w:val="18"/>
      <w:szCs w:val="18"/>
    </w:rPr>
  </w:style>
  <w:style w:type="paragraph" w:styleId="a4">
    <w:name w:val="footer"/>
    <w:basedOn w:val="a"/>
    <w:link w:val="Char0"/>
    <w:uiPriority w:val="99"/>
    <w:rsid w:val="000F622A"/>
    <w:pPr>
      <w:tabs>
        <w:tab w:val="center" w:pos="4153"/>
        <w:tab w:val="right" w:pos="8306"/>
      </w:tabs>
      <w:snapToGrid w:val="0"/>
      <w:jc w:val="left"/>
    </w:pPr>
    <w:rPr>
      <w:sz w:val="18"/>
      <w:szCs w:val="18"/>
    </w:rPr>
  </w:style>
  <w:style w:type="character" w:customStyle="1" w:styleId="Char0">
    <w:name w:val="页脚 Char"/>
    <w:basedOn w:val="a0"/>
    <w:link w:val="a4"/>
    <w:uiPriority w:val="99"/>
    <w:rsid w:val="000F622A"/>
    <w:rPr>
      <w:kern w:val="2"/>
      <w:sz w:val="18"/>
      <w:szCs w:val="18"/>
    </w:rPr>
  </w:style>
  <w:style w:type="paragraph" w:styleId="1">
    <w:name w:val="toc 1"/>
    <w:basedOn w:val="a"/>
    <w:next w:val="a"/>
    <w:uiPriority w:val="99"/>
    <w:qFormat/>
    <w:rsid w:val="0061187F"/>
    <w:rPr>
      <w:rFonts w:ascii="Times New Roman" w:hAnsi="Times New Roman" w:cs="Times New Roman"/>
    </w:rPr>
  </w:style>
  <w:style w:type="paragraph" w:styleId="a5">
    <w:name w:val="Date"/>
    <w:basedOn w:val="a"/>
    <w:next w:val="a"/>
    <w:link w:val="Char1"/>
    <w:semiHidden/>
    <w:unhideWhenUsed/>
    <w:rsid w:val="0046088D"/>
    <w:pPr>
      <w:ind w:leftChars="2500" w:left="100"/>
    </w:pPr>
  </w:style>
  <w:style w:type="character" w:customStyle="1" w:styleId="Char1">
    <w:name w:val="日期 Char"/>
    <w:basedOn w:val="a0"/>
    <w:link w:val="a5"/>
    <w:semiHidden/>
    <w:rsid w:val="0046088D"/>
    <w:rPr>
      <w:kern w:val="2"/>
      <w:sz w:val="21"/>
      <w:szCs w:val="24"/>
    </w:rPr>
  </w:style>
  <w:style w:type="paragraph" w:styleId="a6">
    <w:name w:val="Normal (Web)"/>
    <w:basedOn w:val="a"/>
    <w:uiPriority w:val="99"/>
    <w:unhideWhenUsed/>
    <w:rsid w:val="0046088D"/>
    <w:pPr>
      <w:widowControl/>
      <w:spacing w:before="100" w:beforeAutospacing="1" w:after="100" w:afterAutospacing="1"/>
      <w:jc w:val="left"/>
    </w:pPr>
    <w:rPr>
      <w:rFonts w:ascii="宋体" w:eastAsia="宋体" w:hAnsi="宋体" w:cs="宋体"/>
      <w:kern w:val="0"/>
      <w:sz w:val="24"/>
    </w:rPr>
  </w:style>
  <w:style w:type="character" w:customStyle="1" w:styleId="16">
    <w:name w:val="16"/>
    <w:basedOn w:val="a0"/>
    <w:rsid w:val="0046088D"/>
    <w:rPr>
      <w:rFonts w:ascii="Times New Roman" w:hAnsi="Times New Roman" w:cs="Times New Roman" w:hint="default"/>
    </w:rPr>
  </w:style>
  <w:style w:type="character" w:customStyle="1" w:styleId="17">
    <w:name w:val="17"/>
    <w:basedOn w:val="a0"/>
    <w:rsid w:val="0046088D"/>
    <w:rPr>
      <w:rFonts w:ascii="Tahoma" w:hAnsi="Tahoma" w:cs="Tahoma" w:hint="default"/>
      <w:b/>
      <w:bCs/>
      <w:sz w:val="24"/>
      <w:szCs w:val="24"/>
    </w:rPr>
  </w:style>
</w:styles>
</file>

<file path=word/webSettings.xml><?xml version="1.0" encoding="utf-8"?>
<w:webSettings xmlns:r="http://schemas.openxmlformats.org/officeDocument/2006/relationships" xmlns:w="http://schemas.openxmlformats.org/wordprocessingml/2006/main">
  <w:divs>
    <w:div w:id="991521079">
      <w:bodyDiv w:val="1"/>
      <w:marLeft w:val="0"/>
      <w:marRight w:val="0"/>
      <w:marTop w:val="0"/>
      <w:marBottom w:val="0"/>
      <w:divBdr>
        <w:top w:val="none" w:sz="0" w:space="0" w:color="auto"/>
        <w:left w:val="none" w:sz="0" w:space="0" w:color="auto"/>
        <w:bottom w:val="none" w:sz="0" w:space="0" w:color="auto"/>
        <w:right w:val="none" w:sz="0" w:space="0" w:color="auto"/>
      </w:divBdr>
    </w:div>
    <w:div w:id="1194154237">
      <w:bodyDiv w:val="1"/>
      <w:marLeft w:val="0"/>
      <w:marRight w:val="0"/>
      <w:marTop w:val="0"/>
      <w:marBottom w:val="0"/>
      <w:divBdr>
        <w:top w:val="none" w:sz="0" w:space="0" w:color="auto"/>
        <w:left w:val="none" w:sz="0" w:space="0" w:color="auto"/>
        <w:bottom w:val="none" w:sz="0" w:space="0" w:color="auto"/>
        <w:right w:val="none" w:sz="0" w:space="0" w:color="auto"/>
      </w:divBdr>
    </w:div>
    <w:div w:id="1414546232">
      <w:bodyDiv w:val="1"/>
      <w:marLeft w:val="0"/>
      <w:marRight w:val="0"/>
      <w:marTop w:val="0"/>
      <w:marBottom w:val="0"/>
      <w:divBdr>
        <w:top w:val="none" w:sz="0" w:space="0" w:color="auto"/>
        <w:left w:val="none" w:sz="0" w:space="0" w:color="auto"/>
        <w:bottom w:val="none" w:sz="0" w:space="0" w:color="auto"/>
        <w:right w:val="none" w:sz="0" w:space="0" w:color="auto"/>
      </w:divBdr>
    </w:div>
    <w:div w:id="2026781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59E6ED-BC3C-4C53-BBB7-D3BBF437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57</cp:revision>
  <cp:lastPrinted>2022-02-23T06:47:00Z</cp:lastPrinted>
  <dcterms:created xsi:type="dcterms:W3CDTF">2020-08-21T01:11:00Z</dcterms:created>
  <dcterms:modified xsi:type="dcterms:W3CDTF">2022-02-25T04:19:00Z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