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outlineLvl w:val="0"/>
        <w:rPr>
          <w:rFonts w:ascii="方正小标宋简体" w:hAnsi="方正小标宋简体" w:eastAsia="方正小标宋简体" w:cs="方正小标宋简体"/>
          <w:sz w:val="40"/>
          <w:szCs w:val="40"/>
        </w:rPr>
      </w:pPr>
      <w:bookmarkStart w:id="0" w:name="_Toc26936"/>
      <w:bookmarkStart w:id="1" w:name="_Toc4661"/>
      <w:bookmarkStart w:id="2" w:name="_Toc10040"/>
      <w:bookmarkStart w:id="3" w:name="_Toc11936"/>
      <w:bookmarkStart w:id="4" w:name="_Toc1255"/>
      <w:bookmarkStart w:id="5" w:name="_Toc32619"/>
      <w:bookmarkStart w:id="6" w:name="_Toc16863"/>
      <w:bookmarkStart w:id="7" w:name="_Toc1632"/>
      <w:bookmarkStart w:id="8" w:name="_Toc28689"/>
      <w:bookmarkStart w:id="9" w:name="_Toc5443"/>
      <w:bookmarkStart w:id="10" w:name="_Toc537"/>
      <w:bookmarkStart w:id="11" w:name="_Toc14645"/>
      <w:bookmarkStart w:id="12" w:name="_Toc401"/>
      <w:bookmarkStart w:id="13" w:name="_Toc8398"/>
      <w:r>
        <w:rPr>
          <w:rFonts w:hint="eastAsia" w:ascii="方正小标宋简体" w:hAnsi="方正小标宋简体" w:eastAsia="方正小标宋简体" w:cs="方正小标宋简体"/>
          <w:sz w:val="40"/>
          <w:szCs w:val="40"/>
        </w:rPr>
        <w:t>赫山区关于加快完善农村产权流转交易市场</w:t>
      </w:r>
      <w:bookmarkEnd w:id="0"/>
      <w:bookmarkEnd w:id="1"/>
      <w:bookmarkStart w:id="14" w:name="_Toc25518"/>
      <w:bookmarkStart w:id="15" w:name="_Toc31269"/>
      <w:r>
        <w:rPr>
          <w:rFonts w:hint="eastAsia" w:ascii="方正小标宋简体" w:hAnsi="方正小标宋简体" w:eastAsia="方正小标宋简体" w:cs="方正小标宋简体"/>
          <w:sz w:val="40"/>
          <w:szCs w:val="40"/>
        </w:rPr>
        <w:t>的</w:t>
      </w:r>
    </w:p>
    <w:p>
      <w:pPr>
        <w:spacing w:line="58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0"/>
          <w:szCs w:val="40"/>
        </w:rPr>
        <w:t>意见</w:t>
      </w:r>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2"/>
        <w:spacing w:after="0" w:line="580" w:lineRule="exact"/>
      </w:pPr>
      <w:bookmarkStart w:id="16" w:name="_GoBack"/>
      <w:bookmarkEnd w:id="16"/>
    </w:p>
    <w:p>
      <w:pPr>
        <w:adjustRightInd w:val="0"/>
        <w:spacing w:line="580" w:lineRule="exact"/>
        <w:ind w:firstLine="640" w:firstLineChars="200"/>
        <w:rPr>
          <w:rFonts w:ascii="黑体" w:hAnsi="黑体" w:eastAsia="黑体" w:cs="仿宋_GB2312"/>
          <w:color w:val="000000"/>
          <w:spacing w:val="-6"/>
          <w:sz w:val="32"/>
          <w:szCs w:val="32"/>
        </w:rPr>
      </w:pPr>
      <w:r>
        <w:rPr>
          <w:rFonts w:hint="eastAsia" w:ascii="仿宋" w:hAnsi="仿宋" w:eastAsia="仿宋" w:cs="彩虹粗仿宋"/>
          <w:color w:val="000000"/>
          <w:sz w:val="32"/>
          <w:szCs w:val="32"/>
          <w:shd w:val="clear" w:color="auto" w:fill="FFFFFF"/>
        </w:rPr>
        <w:t>为贯彻落实《中共中央国务院关于全面推进乡村振兴加快农业农村现代化的意见》（中发〔</w:t>
      </w:r>
      <w:r>
        <w:rPr>
          <w:rFonts w:ascii="仿宋" w:hAnsi="仿宋" w:eastAsia="仿宋" w:cs="彩虹粗仿宋"/>
          <w:color w:val="000000"/>
          <w:sz w:val="32"/>
          <w:szCs w:val="32"/>
          <w:shd w:val="clear" w:color="auto" w:fill="FFFFFF"/>
        </w:rPr>
        <w:t>2021</w:t>
      </w:r>
      <w:r>
        <w:rPr>
          <w:rFonts w:hint="eastAsia" w:ascii="仿宋" w:hAnsi="仿宋" w:eastAsia="仿宋" w:cs="彩虹粗仿宋"/>
          <w:color w:val="000000"/>
          <w:sz w:val="32"/>
          <w:szCs w:val="32"/>
          <w:shd w:val="clear" w:color="auto" w:fill="FFFFFF"/>
        </w:rPr>
        <w:t>〕</w:t>
      </w:r>
      <w:r>
        <w:rPr>
          <w:rFonts w:ascii="仿宋" w:hAnsi="仿宋" w:eastAsia="仿宋" w:cs="彩虹粗仿宋"/>
          <w:color w:val="000000"/>
          <w:sz w:val="32"/>
          <w:szCs w:val="32"/>
          <w:shd w:val="clear" w:color="auto" w:fill="FFFFFF"/>
        </w:rPr>
        <w:t>1</w:t>
      </w:r>
      <w:r>
        <w:rPr>
          <w:rFonts w:hint="eastAsia" w:ascii="仿宋" w:hAnsi="仿宋" w:eastAsia="仿宋" w:cs="彩虹粗仿宋"/>
          <w:color w:val="000000"/>
          <w:sz w:val="32"/>
          <w:szCs w:val="32"/>
          <w:shd w:val="clear" w:color="auto" w:fill="FFFFFF"/>
        </w:rPr>
        <w:t>号）和《国务院办公厅关于引导农村产权流转交易市场健康发展的意见》（国办发〔</w:t>
      </w:r>
      <w:r>
        <w:rPr>
          <w:rFonts w:ascii="仿宋" w:hAnsi="仿宋" w:eastAsia="仿宋" w:cs="彩虹粗仿宋"/>
          <w:color w:val="000000"/>
          <w:sz w:val="32"/>
          <w:szCs w:val="32"/>
          <w:shd w:val="clear" w:color="auto" w:fill="FFFFFF"/>
        </w:rPr>
        <w:t>2014</w:t>
      </w:r>
      <w:r>
        <w:rPr>
          <w:rFonts w:hint="eastAsia" w:ascii="仿宋" w:hAnsi="仿宋" w:eastAsia="仿宋" w:cs="彩虹粗仿宋"/>
          <w:color w:val="000000"/>
          <w:sz w:val="32"/>
          <w:szCs w:val="32"/>
          <w:shd w:val="clear" w:color="auto" w:fill="FFFFFF"/>
        </w:rPr>
        <w:t>〕</w:t>
      </w:r>
      <w:r>
        <w:rPr>
          <w:rFonts w:ascii="仿宋" w:hAnsi="仿宋" w:eastAsia="仿宋" w:cs="彩虹粗仿宋"/>
          <w:color w:val="000000"/>
          <w:sz w:val="32"/>
          <w:szCs w:val="32"/>
          <w:shd w:val="clear" w:color="auto" w:fill="FFFFFF"/>
        </w:rPr>
        <w:t>71</w:t>
      </w:r>
      <w:r>
        <w:rPr>
          <w:rFonts w:hint="eastAsia" w:ascii="仿宋" w:hAnsi="仿宋" w:eastAsia="仿宋" w:cs="彩虹粗仿宋"/>
          <w:color w:val="000000"/>
          <w:sz w:val="32"/>
          <w:szCs w:val="32"/>
          <w:shd w:val="clear" w:color="auto" w:fill="FFFFFF"/>
        </w:rPr>
        <w:t>号）等文件精神，激发农业农村经济活力，推动全面实施乡村振兴战略，需</w:t>
      </w:r>
      <w:r>
        <w:rPr>
          <w:rFonts w:hint="eastAsia" w:ascii="仿宋" w:hAnsi="仿宋" w:eastAsia="仿宋" w:cs="仿宋"/>
          <w:sz w:val="32"/>
          <w:szCs w:val="32"/>
        </w:rPr>
        <w:t>建立一个由政府主导、平台管理、市场融合的农村产权流转交易中心，</w:t>
      </w:r>
      <w:r>
        <w:rPr>
          <w:rFonts w:hint="eastAsia" w:ascii="仿宋" w:hAnsi="仿宋" w:eastAsia="仿宋" w:cs="彩虹粗仿宋"/>
          <w:color w:val="000000"/>
          <w:sz w:val="32"/>
          <w:szCs w:val="32"/>
          <w:shd w:val="clear" w:color="auto" w:fill="FFFFFF"/>
        </w:rPr>
        <w:t>逐步发展成集信息发布、产权交易、法律咨询、资产评估、抵押融资等为一体的农村产权交易市场，</w:t>
      </w:r>
      <w:r>
        <w:rPr>
          <w:rFonts w:hint="eastAsia" w:ascii="仿宋_GB2312" w:eastAsia="仿宋_GB2312"/>
          <w:sz w:val="32"/>
          <w:szCs w:val="32"/>
        </w:rPr>
        <w:t>现结合我区实际，</w:t>
      </w:r>
      <w:r>
        <w:rPr>
          <w:rFonts w:hint="eastAsia" w:ascii="仿宋" w:hAnsi="仿宋" w:eastAsia="仿宋" w:cs="彩虹粗仿宋"/>
          <w:color w:val="000000"/>
          <w:sz w:val="32"/>
          <w:szCs w:val="32"/>
          <w:shd w:val="clear" w:color="auto" w:fill="FFFFFF"/>
        </w:rPr>
        <w:t>就加快完善农村产权流转交易市场</w:t>
      </w:r>
      <w:r>
        <w:rPr>
          <w:rFonts w:hint="eastAsia" w:ascii="仿宋_GB2312" w:eastAsia="仿宋_GB2312"/>
          <w:sz w:val="32"/>
          <w:szCs w:val="32"/>
        </w:rPr>
        <w:t>提出如下意见：</w:t>
      </w:r>
    </w:p>
    <w:p>
      <w:pPr>
        <w:spacing w:line="580" w:lineRule="exact"/>
        <w:ind w:firstLine="640" w:firstLineChars="200"/>
        <w:outlineLvl w:val="0"/>
        <w:rPr>
          <w:rFonts w:ascii="黑体" w:hAnsi="黑体" w:eastAsia="黑体"/>
          <w:sz w:val="32"/>
          <w:szCs w:val="32"/>
        </w:rPr>
      </w:pPr>
      <w:r>
        <w:rPr>
          <w:rFonts w:hint="eastAsia" w:ascii="黑体" w:hAnsi="黑体" w:eastAsia="黑体"/>
          <w:sz w:val="32"/>
          <w:szCs w:val="32"/>
        </w:rPr>
        <w:t>一、充分认识加快完善农村产权流转交易市场的重要意义</w:t>
      </w:r>
    </w:p>
    <w:p>
      <w:pPr>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构建职能明确、功能齐全、管理规范、运转顺畅的农村产权流转交易市场，引导农村产权规范有序流转交易，是全面深化农村改革的重大任务之一；是优化农村生产要素配置，提高要素利用率、产出率和劳动生产率的重要途径；是推动传统农业生产经营方式和农村经济发展方式优化调整的重要措施。全区各相关职能部门和乡镇街道园区要充分认识加快健全完善我区农村产权流转交易市场，对促进全区城乡统筹发展、实施乡村振兴战略具有长远的重要意义。全区要高度统一思想认识，树立责任意识，立足全区加快农村改革的发展需要，全力推动我区农村产权流转交易市场建设。</w:t>
      </w:r>
    </w:p>
    <w:p>
      <w:pPr>
        <w:spacing w:line="580" w:lineRule="exact"/>
        <w:ind w:firstLine="640" w:firstLineChars="200"/>
        <w:outlineLvl w:val="0"/>
        <w:rPr>
          <w:rFonts w:ascii="黑体" w:hAnsi="黑体" w:eastAsia="黑体" w:cs="仿宋_GB2312"/>
          <w:color w:val="000000"/>
          <w:sz w:val="32"/>
          <w:szCs w:val="32"/>
        </w:rPr>
      </w:pPr>
      <w:r>
        <w:rPr>
          <w:rFonts w:hint="eastAsia" w:ascii="黑体" w:hAnsi="黑体" w:eastAsia="黑体" w:cs="仿宋_GB2312"/>
          <w:color w:val="000000"/>
          <w:sz w:val="32"/>
          <w:szCs w:val="32"/>
        </w:rPr>
        <w:t>二、准确把握完善农村产权流转交易市场工作的总体思路和基本原则</w:t>
      </w:r>
    </w:p>
    <w:p>
      <w:pPr>
        <w:spacing w:line="580" w:lineRule="exact"/>
        <w:ind w:firstLine="643" w:firstLineChars="200"/>
        <w:outlineLvl w:val="1"/>
        <w:rPr>
          <w:rFonts w:ascii="楷体_GB2312" w:hAnsi="??" w:eastAsia="楷体_GB2312" w:cs="仿宋_GB2312"/>
          <w:b/>
          <w:color w:val="000000"/>
          <w:sz w:val="32"/>
          <w:szCs w:val="32"/>
        </w:rPr>
      </w:pPr>
      <w:r>
        <w:rPr>
          <w:rFonts w:hint="eastAsia" w:ascii="楷体_GB2312" w:hAnsi="??" w:eastAsia="楷体_GB2312" w:cs="仿宋_GB2312"/>
          <w:b/>
          <w:color w:val="000000"/>
          <w:sz w:val="32"/>
          <w:szCs w:val="32"/>
        </w:rPr>
        <w:t>（一）总体思路</w:t>
      </w:r>
    </w:p>
    <w:p>
      <w:pPr>
        <w:adjustRightInd w:val="0"/>
        <w:snapToGrid w:val="0"/>
        <w:spacing w:line="580" w:lineRule="exact"/>
        <w:ind w:firstLine="640" w:firstLineChars="200"/>
        <w:rPr>
          <w:rFonts w:ascii="仿宋_GB2312" w:eastAsia="仿宋_GB2312" w:cs="仿宋_GB2312"/>
          <w:color w:val="000000"/>
          <w:sz w:val="32"/>
          <w:szCs w:val="32"/>
        </w:rPr>
      </w:pPr>
      <w:r>
        <w:rPr>
          <w:rFonts w:hint="eastAsia" w:ascii="仿宋" w:hAnsi="仿宋" w:eastAsia="仿宋" w:cs="彩虹粗仿宋"/>
          <w:color w:val="000000"/>
          <w:sz w:val="32"/>
          <w:szCs w:val="32"/>
          <w:shd w:val="clear" w:color="auto" w:fill="FFFFFF"/>
        </w:rPr>
        <w:t>以习近平新时代中国特色社会主义思想为指导，全面落实党的十九大和十九届二中、三中、四中、五中全会精神，按照中央和省委、省政府的决策部署，以坚持和完善农村基本经营制度为前提，以保障农民和农村集体经济组织的财产权益为根本，以规范流转交易行为和完善服务功能为重点，以增加农村集体经济组织及其成员财产性收入为目标，稳步、扎实、有序推进我区农村产权流转交易市场建设</w:t>
      </w:r>
      <w:r>
        <w:rPr>
          <w:rFonts w:hint="eastAsia" w:ascii="仿宋_GB2312" w:eastAsia="仿宋_GB2312" w:cs="仿宋_GB2312"/>
          <w:color w:val="000000"/>
          <w:sz w:val="32"/>
          <w:szCs w:val="32"/>
        </w:rPr>
        <w:t>。</w:t>
      </w:r>
    </w:p>
    <w:p>
      <w:pPr>
        <w:spacing w:line="580" w:lineRule="exact"/>
        <w:ind w:firstLine="643" w:firstLineChars="200"/>
        <w:outlineLvl w:val="1"/>
        <w:rPr>
          <w:rFonts w:ascii="楷体_GB2312" w:hAnsi="??" w:eastAsia="楷体_GB2312" w:cs="仿宋_GB2312"/>
          <w:b/>
          <w:color w:val="000000"/>
          <w:sz w:val="32"/>
          <w:szCs w:val="32"/>
        </w:rPr>
      </w:pPr>
      <w:r>
        <w:rPr>
          <w:rFonts w:hint="eastAsia" w:ascii="楷体_GB2312" w:hAnsi="??" w:eastAsia="楷体_GB2312" w:cs="仿宋_GB2312"/>
          <w:b/>
          <w:color w:val="000000"/>
          <w:sz w:val="32"/>
          <w:szCs w:val="32"/>
        </w:rPr>
        <w:t>（二）基本原则</w:t>
      </w:r>
    </w:p>
    <w:p>
      <w:pPr>
        <w:adjustRightInd w:val="0"/>
        <w:snapToGrid w:val="0"/>
        <w:spacing w:line="580" w:lineRule="exact"/>
        <w:ind w:firstLine="643" w:firstLineChars="200"/>
        <w:rPr>
          <w:rFonts w:ascii="仿宋" w:hAnsi="仿宋" w:eastAsia="仿宋" w:cs="彩虹粗仿宋"/>
          <w:color w:val="000000"/>
          <w:sz w:val="32"/>
          <w:szCs w:val="32"/>
          <w:shd w:val="clear" w:color="auto" w:fill="FFFFFF"/>
        </w:rPr>
      </w:pPr>
      <w:r>
        <w:rPr>
          <w:rFonts w:ascii="仿宋" w:hAnsi="仿宋" w:eastAsia="仿宋" w:cs="彩虹粗仿宋"/>
          <w:b/>
          <w:bCs/>
          <w:color w:val="000000"/>
          <w:sz w:val="32"/>
          <w:szCs w:val="32"/>
          <w:shd w:val="clear" w:color="auto" w:fill="FFFFFF"/>
        </w:rPr>
        <w:t>1.</w:t>
      </w:r>
      <w:r>
        <w:rPr>
          <w:rFonts w:hint="eastAsia" w:ascii="仿宋" w:hAnsi="仿宋" w:eastAsia="仿宋" w:cs="彩虹粗仿宋"/>
          <w:b/>
          <w:bCs/>
          <w:color w:val="000000"/>
          <w:sz w:val="32"/>
          <w:szCs w:val="32"/>
          <w:shd w:val="clear" w:color="auto" w:fill="FFFFFF"/>
        </w:rPr>
        <w:t>公益性为主原则。</w:t>
      </w:r>
      <w:r>
        <w:rPr>
          <w:rFonts w:hint="eastAsia" w:ascii="仿宋" w:hAnsi="仿宋" w:eastAsia="仿宋" w:cs="彩虹粗仿宋"/>
          <w:color w:val="000000"/>
          <w:sz w:val="32"/>
          <w:szCs w:val="32"/>
          <w:shd w:val="clear" w:color="auto" w:fill="FFFFFF"/>
        </w:rPr>
        <w:t>坚持为农服务宗旨，突出公益性，不以盈利为目的，引导、规范和扶持农村产权流转交易市场发展，充分发挥其服务农村改革发展的重要作用。</w:t>
      </w:r>
    </w:p>
    <w:p>
      <w:pPr>
        <w:adjustRightInd w:val="0"/>
        <w:snapToGrid w:val="0"/>
        <w:spacing w:line="580" w:lineRule="exact"/>
        <w:ind w:firstLine="643" w:firstLineChars="200"/>
        <w:rPr>
          <w:rFonts w:ascii="仿宋" w:hAnsi="仿宋" w:eastAsia="仿宋" w:cs="彩虹粗仿宋"/>
          <w:color w:val="000000"/>
          <w:sz w:val="32"/>
          <w:szCs w:val="32"/>
          <w:shd w:val="clear" w:color="auto" w:fill="FFFFFF"/>
        </w:rPr>
      </w:pPr>
      <w:r>
        <w:rPr>
          <w:rFonts w:ascii="仿宋" w:hAnsi="仿宋" w:eastAsia="仿宋" w:cs="彩虹粗仿宋"/>
          <w:b/>
          <w:bCs/>
          <w:color w:val="000000"/>
          <w:sz w:val="32"/>
          <w:szCs w:val="32"/>
          <w:shd w:val="clear" w:color="auto" w:fill="FFFFFF"/>
        </w:rPr>
        <w:t>2.</w:t>
      </w:r>
      <w:r>
        <w:rPr>
          <w:rFonts w:hint="eastAsia" w:ascii="仿宋" w:hAnsi="仿宋" w:eastAsia="仿宋" w:cs="彩虹粗仿宋"/>
          <w:b/>
          <w:bCs/>
          <w:color w:val="000000"/>
          <w:sz w:val="32"/>
          <w:szCs w:val="32"/>
          <w:shd w:val="clear" w:color="auto" w:fill="FFFFFF"/>
        </w:rPr>
        <w:t>公开公正规范原则。</w:t>
      </w:r>
      <w:r>
        <w:rPr>
          <w:rFonts w:hint="eastAsia" w:ascii="仿宋" w:hAnsi="仿宋" w:eastAsia="仿宋" w:cs="彩虹粗仿宋"/>
          <w:color w:val="000000"/>
          <w:sz w:val="32"/>
          <w:szCs w:val="32"/>
          <w:shd w:val="clear" w:color="auto" w:fill="FFFFFF"/>
        </w:rPr>
        <w:t>坚持公开透明、自主交易、公平竞争、规范有序推进农村产权流转交易市场体系建设。</w:t>
      </w:r>
    </w:p>
    <w:p>
      <w:pPr>
        <w:adjustRightInd w:val="0"/>
        <w:snapToGrid w:val="0"/>
        <w:spacing w:line="580" w:lineRule="exact"/>
        <w:ind w:firstLine="643" w:firstLineChars="200"/>
        <w:rPr>
          <w:rFonts w:ascii="仿宋" w:hAnsi="仿宋" w:eastAsia="仿宋" w:cs="彩虹粗仿宋"/>
          <w:color w:val="000000"/>
          <w:sz w:val="32"/>
          <w:szCs w:val="32"/>
          <w:shd w:val="clear" w:color="auto" w:fill="FFFFFF"/>
        </w:rPr>
      </w:pPr>
      <w:r>
        <w:rPr>
          <w:rFonts w:ascii="仿宋" w:hAnsi="仿宋" w:eastAsia="仿宋" w:cs="彩虹粗仿宋"/>
          <w:b/>
          <w:bCs/>
          <w:color w:val="000000"/>
          <w:sz w:val="32"/>
          <w:szCs w:val="32"/>
          <w:shd w:val="clear" w:color="auto" w:fill="FFFFFF"/>
        </w:rPr>
        <w:t>3.</w:t>
      </w:r>
      <w:r>
        <w:rPr>
          <w:rFonts w:hint="eastAsia" w:ascii="仿宋" w:hAnsi="仿宋" w:eastAsia="仿宋" w:cs="彩虹粗仿宋"/>
          <w:b/>
          <w:bCs/>
          <w:color w:val="000000"/>
          <w:sz w:val="32"/>
          <w:szCs w:val="32"/>
          <w:shd w:val="clear" w:color="auto" w:fill="FFFFFF"/>
        </w:rPr>
        <w:t>因地制宜原则。</w:t>
      </w:r>
      <w:r>
        <w:rPr>
          <w:rFonts w:hint="eastAsia" w:ascii="仿宋" w:hAnsi="仿宋" w:eastAsia="仿宋" w:cs="彩虹粗仿宋"/>
          <w:color w:val="000000"/>
          <w:sz w:val="32"/>
          <w:szCs w:val="32"/>
          <w:shd w:val="clear" w:color="auto" w:fill="FFFFFF"/>
        </w:rPr>
        <w:t>坚持从实际出发，统筹规划、合理布局，整合和利用现有的各类农村基础产权信息，形成符合我区农村实际和农村产权流转交易特点的市场形式、交易规则、服务方式和监管办法。</w:t>
      </w:r>
    </w:p>
    <w:p>
      <w:pPr>
        <w:adjustRightInd w:val="0"/>
        <w:snapToGrid w:val="0"/>
        <w:spacing w:line="580" w:lineRule="exact"/>
        <w:ind w:firstLine="643" w:firstLineChars="200"/>
        <w:rPr>
          <w:rFonts w:ascii="仿宋" w:hAnsi="仿宋" w:eastAsia="仿宋" w:cs="彩虹粗仿宋"/>
          <w:color w:val="000000"/>
          <w:sz w:val="32"/>
          <w:szCs w:val="32"/>
          <w:shd w:val="clear" w:color="auto" w:fill="FFFFFF"/>
        </w:rPr>
      </w:pPr>
      <w:r>
        <w:rPr>
          <w:rFonts w:ascii="仿宋" w:hAnsi="仿宋" w:eastAsia="仿宋" w:cs="彩虹粗仿宋"/>
          <w:b/>
          <w:bCs/>
          <w:color w:val="000000"/>
          <w:sz w:val="32"/>
          <w:szCs w:val="32"/>
          <w:shd w:val="clear" w:color="auto" w:fill="FFFFFF"/>
        </w:rPr>
        <w:t>4.</w:t>
      </w:r>
      <w:r>
        <w:rPr>
          <w:rFonts w:hint="eastAsia" w:ascii="仿宋" w:hAnsi="仿宋" w:eastAsia="仿宋" w:cs="彩虹粗仿宋"/>
          <w:b/>
          <w:bCs/>
          <w:color w:val="000000"/>
          <w:sz w:val="32"/>
          <w:szCs w:val="32"/>
          <w:shd w:val="clear" w:color="auto" w:fill="FFFFFF"/>
        </w:rPr>
        <w:t>依法合规原则。</w:t>
      </w:r>
      <w:r>
        <w:rPr>
          <w:rFonts w:hint="eastAsia" w:ascii="仿宋" w:hAnsi="仿宋" w:eastAsia="仿宋" w:cs="彩虹粗仿宋"/>
          <w:color w:val="000000"/>
          <w:sz w:val="32"/>
          <w:szCs w:val="32"/>
          <w:shd w:val="clear" w:color="auto" w:fill="FFFFFF"/>
        </w:rPr>
        <w:t>严格执行国家法律、法规和有关政策规定，提高农民自主流转交易积极性、主动性，严禁搞强迫流转交易，维护农村集体经济组织及其成员的合法权益。</w:t>
      </w:r>
    </w:p>
    <w:p>
      <w:pPr>
        <w:spacing w:line="580" w:lineRule="exact"/>
        <w:ind w:firstLine="640" w:firstLineChars="200"/>
        <w:outlineLvl w:val="0"/>
        <w:rPr>
          <w:rFonts w:ascii="黑体" w:hAnsi="黑体" w:eastAsia="黑体" w:cs="仿宋_GB2312"/>
          <w:color w:val="000000"/>
          <w:sz w:val="32"/>
          <w:szCs w:val="32"/>
        </w:rPr>
      </w:pPr>
      <w:r>
        <w:rPr>
          <w:rFonts w:hint="eastAsia" w:ascii="黑体" w:hAnsi="黑体" w:eastAsia="黑体" w:cs="仿宋_GB2312"/>
          <w:color w:val="000000"/>
          <w:sz w:val="32"/>
          <w:szCs w:val="32"/>
        </w:rPr>
        <w:t>三、明确农村产权流转交易市场的工作目标</w:t>
      </w:r>
    </w:p>
    <w:p>
      <w:pPr>
        <w:spacing w:line="580" w:lineRule="exact"/>
        <w:ind w:firstLine="640" w:firstLineChars="200"/>
        <w:rPr>
          <w:rFonts w:ascii="仿宋" w:hAnsi="仿宋" w:eastAsia="仿宋" w:cs="彩虹粗仿宋"/>
          <w:color w:val="000000"/>
          <w:sz w:val="32"/>
          <w:szCs w:val="32"/>
          <w:shd w:val="clear" w:color="auto" w:fill="FFFFFF"/>
        </w:rPr>
      </w:pPr>
      <w:r>
        <w:rPr>
          <w:rFonts w:hint="eastAsia" w:ascii="仿宋" w:hAnsi="仿宋" w:eastAsia="仿宋" w:cs="彩虹粗仿宋"/>
          <w:color w:val="000000"/>
          <w:sz w:val="32"/>
          <w:szCs w:val="32"/>
          <w:shd w:val="clear" w:color="auto" w:fill="FFFFFF"/>
        </w:rPr>
        <w:t>充分运用发挥我区农村承包地确权颁证、农村集体产权制度改革和农村宅基地改革成果，盘活农村集体土地资源要素，提高农村集体和农民家庭资产资源利用率、产出率。确保农村土地有序流转、规范经营，确保农村集体资产资源保值增值，确保农业增效农民增收，年内建成区、乡、村三级互联互通，覆盖全区、功能齐全的农村产权流转交易市场管理体系。</w:t>
      </w:r>
    </w:p>
    <w:p>
      <w:pPr>
        <w:spacing w:line="580" w:lineRule="exact"/>
        <w:ind w:firstLine="640" w:firstLineChars="200"/>
        <w:outlineLvl w:val="0"/>
        <w:rPr>
          <w:rFonts w:ascii="黑体" w:hAnsi="黑体" w:eastAsia="黑体" w:cs="仿宋_GB2312"/>
          <w:color w:val="000000"/>
          <w:sz w:val="32"/>
          <w:szCs w:val="32"/>
        </w:rPr>
      </w:pPr>
      <w:r>
        <w:rPr>
          <w:rFonts w:hint="eastAsia" w:ascii="黑体" w:hAnsi="黑体" w:eastAsia="黑体" w:cs="仿宋_GB2312"/>
          <w:color w:val="000000"/>
          <w:sz w:val="32"/>
          <w:szCs w:val="32"/>
        </w:rPr>
        <w:t>四、科学组织运行农村产权流转交易市场</w:t>
      </w:r>
    </w:p>
    <w:p>
      <w:pPr>
        <w:spacing w:line="580" w:lineRule="exact"/>
        <w:ind w:firstLine="643" w:firstLineChars="200"/>
        <w:rPr>
          <w:rFonts w:ascii="仿宋_GB2312" w:eastAsia="仿宋_GB2312" w:cs="仿宋_GB2312"/>
          <w:color w:val="000000"/>
          <w:sz w:val="32"/>
          <w:szCs w:val="32"/>
        </w:rPr>
      </w:pPr>
      <w:r>
        <w:rPr>
          <w:rFonts w:hint="eastAsia" w:ascii="楷体_GB2312" w:hAnsi="??" w:eastAsia="楷体_GB2312" w:cs="仿宋_GB2312"/>
          <w:b/>
          <w:color w:val="000000"/>
          <w:sz w:val="32"/>
          <w:szCs w:val="32"/>
        </w:rPr>
        <w:t>（一）机构性质。</w:t>
      </w:r>
      <w:r>
        <w:rPr>
          <w:rFonts w:hint="eastAsia" w:ascii="仿宋_GB2312" w:eastAsia="仿宋_GB2312" w:cs="仿宋_GB2312"/>
          <w:color w:val="000000"/>
          <w:sz w:val="32"/>
          <w:szCs w:val="32"/>
        </w:rPr>
        <w:t>农村产权流转交易市场是为各类农村产权依法流转交易提供服务的平台，服务对象主要是农村集体经济组织和农民合作社、家庭农场、农业企业、农民家庭户等。农村产权流转交易市场的基本功能是信息集散、价格发现、交易中介，同时还要适应交易主体、目的和方式多样化的需求，不断拓展法律咨询、资产评估、抵押融资等服务功能。</w:t>
      </w:r>
    </w:p>
    <w:p>
      <w:pPr>
        <w:spacing w:line="580" w:lineRule="exact"/>
        <w:ind w:firstLine="643" w:firstLineChars="200"/>
        <w:rPr>
          <w:rFonts w:ascii="仿宋" w:hAnsi="仿宋" w:eastAsia="仿宋" w:cs="彩虹粗仿宋"/>
          <w:color w:val="000000"/>
          <w:sz w:val="32"/>
          <w:szCs w:val="32"/>
          <w:shd w:val="clear" w:color="auto" w:fill="FFFFFF"/>
        </w:rPr>
      </w:pPr>
      <w:r>
        <w:rPr>
          <w:rFonts w:hint="eastAsia" w:ascii="楷体_GB2312" w:hAnsi="??" w:eastAsia="楷体_GB2312" w:cs="仿宋_GB2312"/>
          <w:b/>
          <w:color w:val="000000"/>
          <w:sz w:val="32"/>
          <w:szCs w:val="32"/>
        </w:rPr>
        <w:t>（二）平台结构。</w:t>
      </w:r>
      <w:r>
        <w:rPr>
          <w:rFonts w:hint="eastAsia" w:ascii="仿宋_GB2312" w:eastAsia="仿宋_GB2312" w:cs="仿宋_GB2312"/>
          <w:color w:val="000000"/>
          <w:sz w:val="32"/>
          <w:szCs w:val="32"/>
        </w:rPr>
        <w:t>全区农村产权流转交易市场包括区、乡镇（街道）、村三级平台。</w:t>
      </w:r>
      <w:r>
        <w:rPr>
          <w:rFonts w:hint="eastAsia" w:ascii="仿宋" w:hAnsi="仿宋" w:eastAsia="仿宋" w:cs="彩虹粗仿宋"/>
          <w:color w:val="000000"/>
          <w:sz w:val="32"/>
          <w:szCs w:val="32"/>
          <w:shd w:val="clear" w:color="auto" w:fill="FFFFFF"/>
        </w:rPr>
        <w:t>区级建成农村产权交易中心，乡镇设农村产权交易站，村级设农村产权交易服务站，建立“三级联网、二级市场、一级经办、统一交易”的区、乡、村三级服务体系</w:t>
      </w:r>
      <w:r>
        <w:rPr>
          <w:rFonts w:ascii="仿宋" w:hAnsi="仿宋" w:eastAsia="仿宋" w:cs="彩虹粗仿宋"/>
          <w:color w:val="000000"/>
          <w:sz w:val="32"/>
          <w:szCs w:val="32"/>
          <w:shd w:val="clear" w:color="auto" w:fill="FFFFFF"/>
        </w:rPr>
        <w:t>,</w:t>
      </w:r>
      <w:r>
        <w:rPr>
          <w:rFonts w:hint="eastAsia" w:ascii="仿宋" w:hAnsi="仿宋" w:eastAsia="仿宋" w:cs="彩虹粗仿宋"/>
          <w:color w:val="000000"/>
          <w:sz w:val="32"/>
          <w:szCs w:val="32"/>
          <w:shd w:val="clear" w:color="auto" w:fill="FFFFFF"/>
        </w:rPr>
        <w:t>按照“谁主导谁受益”原则，实行市场化运行管理。区级流转交易中心</w:t>
      </w:r>
      <w:r>
        <w:rPr>
          <w:rFonts w:ascii="仿宋" w:hAnsi="仿宋" w:eastAsia="仿宋" w:cs="彩虹粗仿宋"/>
          <w:color w:val="000000"/>
          <w:sz w:val="32"/>
          <w:szCs w:val="32"/>
          <w:shd w:val="clear" w:color="auto" w:fill="FFFFFF"/>
        </w:rPr>
        <w:t>3-5</w:t>
      </w:r>
      <w:r>
        <w:rPr>
          <w:rFonts w:hint="eastAsia" w:ascii="仿宋" w:hAnsi="仿宋" w:eastAsia="仿宋" w:cs="彩虹粗仿宋"/>
          <w:color w:val="000000"/>
          <w:sz w:val="32"/>
          <w:szCs w:val="32"/>
          <w:shd w:val="clear" w:color="auto" w:fill="FFFFFF"/>
        </w:rPr>
        <w:t>人，乡镇站</w:t>
      </w:r>
      <w:r>
        <w:rPr>
          <w:rFonts w:ascii="仿宋" w:hAnsi="仿宋" w:eastAsia="仿宋" w:cs="彩虹粗仿宋"/>
          <w:color w:val="000000"/>
          <w:sz w:val="32"/>
          <w:szCs w:val="32"/>
          <w:shd w:val="clear" w:color="auto" w:fill="FFFFFF"/>
        </w:rPr>
        <w:t>1-2</w:t>
      </w:r>
      <w:r>
        <w:rPr>
          <w:rFonts w:hint="eastAsia" w:ascii="仿宋" w:hAnsi="仿宋" w:eastAsia="仿宋" w:cs="彩虹粗仿宋"/>
          <w:color w:val="000000"/>
          <w:sz w:val="32"/>
          <w:szCs w:val="32"/>
          <w:shd w:val="clear" w:color="auto" w:fill="FFFFFF"/>
        </w:rPr>
        <w:t>人，村级站</w:t>
      </w:r>
      <w:r>
        <w:rPr>
          <w:rFonts w:ascii="仿宋" w:hAnsi="仿宋" w:eastAsia="仿宋" w:cs="彩虹粗仿宋"/>
          <w:color w:val="000000"/>
          <w:sz w:val="32"/>
          <w:szCs w:val="32"/>
          <w:shd w:val="clear" w:color="auto" w:fill="FFFFFF"/>
        </w:rPr>
        <w:t>1</w:t>
      </w:r>
      <w:r>
        <w:rPr>
          <w:rFonts w:hint="eastAsia" w:ascii="仿宋" w:hAnsi="仿宋" w:eastAsia="仿宋" w:cs="彩虹粗仿宋"/>
          <w:color w:val="000000"/>
          <w:sz w:val="32"/>
          <w:szCs w:val="32"/>
          <w:shd w:val="clear" w:color="auto" w:fill="FFFFFF"/>
        </w:rPr>
        <w:t>人，分级完成交易中心立项预审、交易申请、审核受理、信息发布、合同管理、归档备查等工作流程。</w:t>
      </w:r>
    </w:p>
    <w:p>
      <w:pPr>
        <w:spacing w:line="580" w:lineRule="exact"/>
        <w:ind w:firstLine="643" w:firstLineChars="200"/>
        <w:rPr>
          <w:rFonts w:ascii="仿宋_GB2312" w:eastAsia="仿宋_GB2312" w:cs="仿宋_GB2312"/>
          <w:color w:val="000000"/>
          <w:sz w:val="32"/>
          <w:szCs w:val="32"/>
        </w:rPr>
      </w:pP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区级平台。</w:t>
      </w:r>
      <w:r>
        <w:rPr>
          <w:rFonts w:hint="eastAsia" w:ascii="仿宋" w:hAnsi="仿宋" w:eastAsia="仿宋" w:cs="彩虹粗仿宋"/>
          <w:color w:val="000000"/>
          <w:sz w:val="32"/>
          <w:szCs w:val="32"/>
          <w:shd w:val="clear" w:color="auto" w:fill="FFFFFF"/>
        </w:rPr>
        <w:t>由益阳市赫山区城镇建设投资开发（集团）有限责任公司和土流集团有限公司签订合作协议，共同出资，成立“益阳市赫山区农村产权交易服务有限公司”（以下简称“区农村产权交易公司”）。公司注册资本</w:t>
      </w:r>
      <w:r>
        <w:rPr>
          <w:rFonts w:ascii="仿宋" w:hAnsi="仿宋" w:eastAsia="仿宋" w:cs="彩虹粗仿宋"/>
          <w:color w:val="000000"/>
          <w:sz w:val="32"/>
          <w:szCs w:val="32"/>
          <w:shd w:val="clear" w:color="auto" w:fill="FFFFFF"/>
        </w:rPr>
        <w:t>100</w:t>
      </w:r>
      <w:r>
        <w:rPr>
          <w:rFonts w:hint="eastAsia" w:ascii="仿宋" w:hAnsi="仿宋" w:eastAsia="仿宋" w:cs="彩虹粗仿宋"/>
          <w:color w:val="000000"/>
          <w:sz w:val="32"/>
          <w:szCs w:val="32"/>
          <w:shd w:val="clear" w:color="auto" w:fill="FFFFFF"/>
        </w:rPr>
        <w:t>万元，益阳市赫山区城镇建设投资开发（集团）有限责任公司出资占股</w:t>
      </w:r>
      <w:r>
        <w:rPr>
          <w:rFonts w:ascii="仿宋" w:hAnsi="仿宋" w:eastAsia="仿宋" w:cs="彩虹粗仿宋"/>
          <w:color w:val="000000"/>
          <w:sz w:val="32"/>
          <w:szCs w:val="32"/>
          <w:shd w:val="clear" w:color="auto" w:fill="FFFFFF"/>
        </w:rPr>
        <w:t>60%</w:t>
      </w:r>
      <w:r>
        <w:rPr>
          <w:rFonts w:hint="eastAsia" w:ascii="仿宋" w:hAnsi="仿宋" w:eastAsia="仿宋" w:cs="彩虹粗仿宋"/>
          <w:color w:val="000000"/>
          <w:sz w:val="32"/>
          <w:szCs w:val="32"/>
          <w:shd w:val="clear" w:color="auto" w:fill="FFFFFF"/>
        </w:rPr>
        <w:t>，土流集团有限公司出资占股</w:t>
      </w:r>
      <w:r>
        <w:rPr>
          <w:rFonts w:ascii="仿宋" w:hAnsi="仿宋" w:eastAsia="仿宋" w:cs="彩虹粗仿宋"/>
          <w:color w:val="000000"/>
          <w:sz w:val="32"/>
          <w:szCs w:val="32"/>
          <w:shd w:val="clear" w:color="auto" w:fill="FFFFFF"/>
        </w:rPr>
        <w:t>40%</w:t>
      </w:r>
      <w:r>
        <w:rPr>
          <w:rFonts w:hint="eastAsia" w:ascii="仿宋_GB2312" w:eastAsia="仿宋_GB2312" w:cs="仿宋_GB2312"/>
          <w:color w:val="000000"/>
          <w:sz w:val="32"/>
          <w:szCs w:val="32"/>
        </w:rPr>
        <w:t>，</w:t>
      </w:r>
      <w:r>
        <w:rPr>
          <w:rFonts w:hint="eastAsia" w:ascii="仿宋_GB2312" w:eastAsia="仿宋_GB2312" w:cs="仿宋_GB2312"/>
          <w:sz w:val="32"/>
          <w:szCs w:val="32"/>
        </w:rPr>
        <w:t>实行“独立运营、自主管理、自负盈亏”。</w:t>
      </w:r>
      <w:r>
        <w:rPr>
          <w:rFonts w:hint="eastAsia" w:ascii="仿宋" w:hAnsi="仿宋" w:eastAsia="仿宋"/>
          <w:sz w:val="32"/>
          <w:szCs w:val="32"/>
        </w:rPr>
        <w:t>区级平台</w:t>
      </w:r>
      <w:r>
        <w:rPr>
          <w:rFonts w:hint="eastAsia" w:ascii="仿宋_GB2312" w:eastAsia="仿宋_GB2312" w:cs="仿宋_GB2312"/>
          <w:color w:val="000000"/>
          <w:sz w:val="32"/>
          <w:szCs w:val="32"/>
        </w:rPr>
        <w:t>主要负责全区范围内农村产权流转交易信息的登记与发布、农村产权流转交易活动的组织及配套服务工作，制定全区统一规范的市场管理制度和交易规则</w:t>
      </w:r>
      <w:r>
        <w:rPr>
          <w:rFonts w:ascii="仿宋_GB2312" w:eastAsia="仿宋_GB2312" w:cs="仿宋_GB2312"/>
          <w:color w:val="000000"/>
          <w:sz w:val="32"/>
          <w:szCs w:val="32"/>
        </w:rPr>
        <w:t>,</w:t>
      </w:r>
      <w:r>
        <w:rPr>
          <w:rFonts w:hint="eastAsia" w:ascii="仿宋_GB2312" w:eastAsia="仿宋_GB2312" w:cs="仿宋_GB2312"/>
          <w:color w:val="000000"/>
          <w:sz w:val="32"/>
          <w:szCs w:val="32"/>
        </w:rPr>
        <w:t>按照国家农业农村部《农村土地经营权流转管理办法》（农业农村部令</w:t>
      </w:r>
      <w:r>
        <w:rPr>
          <w:rFonts w:ascii="仿宋_GB2312" w:eastAsia="仿宋_GB2312" w:cs="仿宋_GB2312"/>
          <w:color w:val="000000"/>
          <w:sz w:val="32"/>
          <w:szCs w:val="32"/>
        </w:rPr>
        <w:t>2021</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w:t>
      </w:r>
      <w:r>
        <w:rPr>
          <w:rFonts w:hint="eastAsia" w:ascii="仿宋_GB2312" w:eastAsia="仿宋_GB2312" w:cs="仿宋_GB2312"/>
          <w:color w:val="000000"/>
          <w:sz w:val="32"/>
          <w:szCs w:val="32"/>
        </w:rPr>
        <w:t>号）相关规定，对受让方等竞价主体收取一定的交易服务费，具体标准由区级公司向发改部门申请核定。</w:t>
      </w:r>
    </w:p>
    <w:p>
      <w:pPr>
        <w:spacing w:line="580" w:lineRule="exact"/>
        <w:ind w:firstLine="643" w:firstLineChars="200"/>
        <w:rPr>
          <w:rFonts w:ascii="仿宋_GB2312" w:eastAsia="仿宋_GB2312" w:cs="仿宋_GB2312"/>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乡镇级平台。</w:t>
      </w:r>
      <w:r>
        <w:rPr>
          <w:rFonts w:hint="eastAsia" w:ascii="仿宋_GB2312" w:eastAsia="仿宋_GB2312" w:cs="仿宋_GB2312"/>
          <w:color w:val="000000"/>
          <w:sz w:val="32"/>
          <w:szCs w:val="32"/>
        </w:rPr>
        <w:t>各乡镇（街道）设立“××乡镇（街道）农村产权交易站”，主要承担本乡镇（街道）农村产权流转交易项目信息的收集、初审、上报工作以及对村级服务站的工作指导。交易标的权属、出让方资格、土地规划和用途、民主决策程序等相关流转交易资料及信息都要经区级平台审核发布。</w:t>
      </w:r>
    </w:p>
    <w:p>
      <w:pPr>
        <w:spacing w:line="580" w:lineRule="exact"/>
        <w:ind w:firstLine="643" w:firstLineChars="200"/>
        <w:rPr>
          <w:rFonts w:ascii="仿宋_GB2312" w:eastAsia="仿宋_GB2312" w:cs="仿宋_GB2312"/>
          <w:color w:val="000000"/>
          <w:sz w:val="32"/>
          <w:szCs w:val="32"/>
        </w:rPr>
      </w:pPr>
      <w:r>
        <w:rPr>
          <w:rFonts w:ascii="仿宋_GB2312" w:eastAsia="仿宋_GB2312" w:cs="仿宋_GB2312"/>
          <w:b/>
          <w:bCs/>
          <w:color w:val="000000"/>
          <w:sz w:val="32"/>
          <w:szCs w:val="32"/>
        </w:rPr>
        <w:t>3.</w:t>
      </w:r>
      <w:r>
        <w:rPr>
          <w:rFonts w:hint="eastAsia" w:ascii="仿宋_GB2312" w:eastAsia="仿宋_GB2312" w:cs="仿宋_GB2312"/>
          <w:b/>
          <w:bCs/>
          <w:color w:val="000000"/>
          <w:sz w:val="32"/>
          <w:szCs w:val="32"/>
        </w:rPr>
        <w:t>村级平台。</w:t>
      </w:r>
      <w:r>
        <w:rPr>
          <w:rFonts w:hint="eastAsia" w:ascii="仿宋_GB2312" w:eastAsia="仿宋_GB2312" w:cs="仿宋_GB2312"/>
          <w:color w:val="000000"/>
          <w:sz w:val="32"/>
          <w:szCs w:val="32"/>
        </w:rPr>
        <w:t>各村设立“××乡镇（街道）××村农村产权交易服务站”，主要承担本村农村产权流转交易项目信息的收集、初审、上报及宣传等工作。</w:t>
      </w:r>
    </w:p>
    <w:p>
      <w:pPr>
        <w:spacing w:line="580" w:lineRule="exact"/>
        <w:ind w:firstLine="643" w:firstLineChars="200"/>
        <w:rPr>
          <w:rFonts w:ascii="仿宋_GB2312" w:eastAsia="仿宋_GB2312"/>
          <w:snapToGrid w:val="0"/>
          <w:sz w:val="32"/>
          <w:szCs w:val="32"/>
        </w:rPr>
      </w:pPr>
      <w:r>
        <w:rPr>
          <w:rFonts w:hint="eastAsia" w:ascii="楷体_GB2312" w:hAnsi="??" w:eastAsia="楷体_GB2312" w:cs="仿宋_GB2312"/>
          <w:b/>
          <w:color w:val="000000"/>
          <w:sz w:val="32"/>
          <w:szCs w:val="32"/>
        </w:rPr>
        <w:t>（三）交易品种。</w:t>
      </w:r>
      <w:r>
        <w:rPr>
          <w:rFonts w:hint="eastAsia" w:ascii="仿宋_GB2312" w:eastAsia="仿宋_GB2312"/>
          <w:snapToGrid w:val="0"/>
          <w:sz w:val="32"/>
          <w:szCs w:val="32"/>
        </w:rPr>
        <w:t>法律没有限制的品种均可以入市流转交易，流转交易的方式、期限和流转交易后的开发利用要遵循相关法律、法规和政策。现阶段的交易品种主要包括：</w:t>
      </w:r>
    </w:p>
    <w:p>
      <w:pPr>
        <w:adjustRightInd w:val="0"/>
        <w:snapToGrid w:val="0"/>
        <w:spacing w:line="580" w:lineRule="exact"/>
        <w:rPr>
          <w:rFonts w:ascii="仿宋" w:hAnsi="仿宋" w:eastAsia="仿宋" w:cs="彩虹粗仿宋"/>
          <w:color w:val="000000"/>
          <w:sz w:val="32"/>
          <w:szCs w:val="32"/>
          <w:shd w:val="clear" w:color="auto" w:fill="FFFFFF"/>
        </w:rPr>
      </w:pPr>
      <w:r>
        <w:rPr>
          <w:rFonts w:ascii="仿宋" w:hAnsi="仿宋" w:eastAsia="仿宋" w:cs="彩虹粗仿宋"/>
          <w:b/>
          <w:bCs/>
          <w:color w:val="000000"/>
          <w:sz w:val="32"/>
          <w:szCs w:val="32"/>
          <w:shd w:val="clear" w:color="auto" w:fill="FFFFFF"/>
        </w:rPr>
        <w:t xml:space="preserve">  1.</w:t>
      </w:r>
      <w:r>
        <w:rPr>
          <w:rFonts w:hint="eastAsia" w:ascii="仿宋" w:hAnsi="仿宋" w:eastAsia="仿宋" w:cs="彩虹粗仿宋"/>
          <w:b/>
          <w:bCs/>
          <w:color w:val="000000"/>
          <w:sz w:val="32"/>
          <w:szCs w:val="32"/>
          <w:shd w:val="clear" w:color="auto" w:fill="FFFFFF"/>
        </w:rPr>
        <w:t>农村承包土地经营权。</w:t>
      </w:r>
      <w:r>
        <w:rPr>
          <w:rFonts w:hint="eastAsia" w:ascii="仿宋" w:hAnsi="仿宋" w:eastAsia="仿宋" w:cs="彩虹粗仿宋"/>
          <w:color w:val="000000"/>
          <w:sz w:val="32"/>
          <w:szCs w:val="32"/>
          <w:shd w:val="clear" w:color="auto" w:fill="FFFFFF"/>
        </w:rPr>
        <w:t>以家庭承包方式承包的耕地、草地、养殖水面等的经营权，可以采取出租、入股等方式流转交易，流转期限不能超过法定期限。</w:t>
      </w:r>
    </w:p>
    <w:p>
      <w:pPr>
        <w:adjustRightInd w:val="0"/>
        <w:snapToGrid w:val="0"/>
        <w:spacing w:line="580" w:lineRule="exact"/>
        <w:ind w:firstLine="643" w:firstLineChars="200"/>
        <w:rPr>
          <w:rFonts w:ascii="仿宋" w:hAnsi="仿宋" w:eastAsia="仿宋" w:cs="彩虹粗仿宋"/>
          <w:color w:val="000000"/>
          <w:sz w:val="32"/>
          <w:szCs w:val="32"/>
          <w:shd w:val="clear" w:color="auto" w:fill="FFFFFF"/>
        </w:rPr>
      </w:pPr>
      <w:r>
        <w:rPr>
          <w:rFonts w:ascii="仿宋" w:hAnsi="仿宋" w:eastAsia="仿宋" w:cs="彩虹粗仿宋"/>
          <w:b/>
          <w:bCs/>
          <w:color w:val="000000"/>
          <w:sz w:val="32"/>
          <w:szCs w:val="32"/>
          <w:shd w:val="clear" w:color="auto" w:fill="FFFFFF"/>
        </w:rPr>
        <w:t>2.</w:t>
      </w:r>
      <w:r>
        <w:rPr>
          <w:rFonts w:hint="eastAsia" w:ascii="仿宋" w:hAnsi="仿宋" w:eastAsia="仿宋" w:cs="彩虹粗仿宋"/>
          <w:b/>
          <w:bCs/>
          <w:color w:val="000000"/>
          <w:sz w:val="32"/>
          <w:szCs w:val="32"/>
          <w:shd w:val="clear" w:color="auto" w:fill="FFFFFF"/>
        </w:rPr>
        <w:t>林权。</w:t>
      </w:r>
      <w:r>
        <w:rPr>
          <w:rFonts w:hint="eastAsia" w:ascii="仿宋" w:hAnsi="仿宋" w:eastAsia="仿宋" w:cs="彩虹粗仿宋"/>
          <w:color w:val="000000"/>
          <w:sz w:val="32"/>
          <w:szCs w:val="32"/>
          <w:shd w:val="clear" w:color="auto" w:fill="FFFFFF"/>
        </w:rPr>
        <w:t>集体林地经营权和林木所有权、使用权，可以采取出租、转让、入股、作价出资或合作等方式流转交易，流转期限不得超过法定期限。</w:t>
      </w:r>
    </w:p>
    <w:p>
      <w:pPr>
        <w:adjustRightInd w:val="0"/>
        <w:snapToGrid w:val="0"/>
        <w:spacing w:line="580" w:lineRule="exact"/>
        <w:ind w:firstLine="643" w:firstLineChars="200"/>
        <w:rPr>
          <w:rFonts w:ascii="仿宋" w:hAnsi="仿宋" w:eastAsia="仿宋" w:cs="彩虹粗仿宋"/>
          <w:color w:val="000000"/>
          <w:sz w:val="32"/>
          <w:szCs w:val="32"/>
          <w:shd w:val="clear" w:color="auto" w:fill="FFFFFF"/>
        </w:rPr>
      </w:pPr>
      <w:r>
        <w:rPr>
          <w:rFonts w:ascii="仿宋" w:hAnsi="仿宋" w:eastAsia="仿宋" w:cs="彩虹粗仿宋"/>
          <w:b/>
          <w:bCs/>
          <w:color w:val="000000"/>
          <w:sz w:val="32"/>
          <w:szCs w:val="32"/>
          <w:shd w:val="clear" w:color="auto" w:fill="FFFFFF"/>
        </w:rPr>
        <w:t>3.</w:t>
      </w:r>
      <w:r>
        <w:rPr>
          <w:rFonts w:hint="eastAsia" w:ascii="仿宋" w:hAnsi="仿宋" w:eastAsia="仿宋" w:cs="彩虹粗仿宋"/>
          <w:b/>
          <w:bCs/>
          <w:color w:val="000000"/>
          <w:sz w:val="32"/>
          <w:szCs w:val="32"/>
          <w:shd w:val="clear" w:color="auto" w:fill="FFFFFF"/>
        </w:rPr>
        <w:t>“四荒”使用权。</w:t>
      </w:r>
      <w:r>
        <w:rPr>
          <w:rFonts w:hint="eastAsia" w:ascii="仿宋" w:hAnsi="仿宋" w:eastAsia="仿宋" w:cs="彩虹粗仿宋"/>
          <w:color w:val="000000"/>
          <w:sz w:val="32"/>
          <w:szCs w:val="32"/>
          <w:shd w:val="clear" w:color="auto" w:fill="FFFFFF"/>
        </w:rPr>
        <w:t>农村集体所有的荒山、荒沟、荒丘、荒滩使用权。采取家庭承包方式取得的，按照农户承包土地经营权有关规定进行流转交易；以其他方式承包的，可以采取转让、出租、入股、抵押等方式流转交易。</w:t>
      </w:r>
    </w:p>
    <w:p>
      <w:pPr>
        <w:adjustRightInd w:val="0"/>
        <w:snapToGrid w:val="0"/>
        <w:spacing w:line="580" w:lineRule="exact"/>
        <w:ind w:firstLine="643" w:firstLineChars="200"/>
        <w:rPr>
          <w:rFonts w:ascii="仿宋" w:hAnsi="仿宋" w:eastAsia="仿宋" w:cs="彩虹粗仿宋"/>
          <w:color w:val="000000"/>
          <w:sz w:val="32"/>
          <w:szCs w:val="32"/>
          <w:shd w:val="clear" w:color="auto" w:fill="FFFFFF"/>
        </w:rPr>
      </w:pPr>
      <w:r>
        <w:rPr>
          <w:rFonts w:ascii="仿宋" w:hAnsi="仿宋" w:eastAsia="仿宋" w:cs="彩虹粗仿宋"/>
          <w:b/>
          <w:bCs/>
          <w:color w:val="000000"/>
          <w:sz w:val="32"/>
          <w:szCs w:val="32"/>
          <w:shd w:val="clear" w:color="auto" w:fill="FFFFFF"/>
        </w:rPr>
        <w:t>4.</w:t>
      </w:r>
      <w:r>
        <w:rPr>
          <w:rFonts w:hint="eastAsia" w:ascii="仿宋" w:hAnsi="仿宋" w:eastAsia="仿宋" w:cs="彩虹粗仿宋"/>
          <w:b/>
          <w:bCs/>
          <w:color w:val="000000"/>
          <w:sz w:val="32"/>
          <w:szCs w:val="32"/>
          <w:shd w:val="clear" w:color="auto" w:fill="FFFFFF"/>
        </w:rPr>
        <w:t>农村集体资源性资产经营权。</w:t>
      </w:r>
      <w:r>
        <w:rPr>
          <w:rFonts w:hint="eastAsia" w:ascii="仿宋" w:hAnsi="仿宋" w:eastAsia="仿宋" w:cs="彩虹粗仿宋"/>
          <w:color w:val="000000"/>
          <w:sz w:val="32"/>
          <w:szCs w:val="32"/>
          <w:shd w:val="clear" w:color="auto" w:fill="FFFFFF"/>
        </w:rPr>
        <w:t>农村集体机动地、未承包到户土地、草地、农田水利用地、水面等经营权，采取出租、转让、入股、作价出资或合作等方式流转交易，流转期限由流转双方在法律规定范围内协商确定。</w:t>
      </w:r>
    </w:p>
    <w:p>
      <w:pPr>
        <w:adjustRightInd w:val="0"/>
        <w:snapToGrid w:val="0"/>
        <w:spacing w:line="580" w:lineRule="exact"/>
        <w:ind w:firstLine="643" w:firstLineChars="200"/>
        <w:rPr>
          <w:rFonts w:ascii="仿宋" w:hAnsi="仿宋" w:eastAsia="仿宋" w:cs="彩虹粗仿宋"/>
          <w:color w:val="000000"/>
          <w:sz w:val="32"/>
          <w:szCs w:val="32"/>
          <w:shd w:val="clear" w:color="auto" w:fill="FFFFFF"/>
        </w:rPr>
      </w:pPr>
      <w:r>
        <w:rPr>
          <w:rFonts w:ascii="仿宋" w:hAnsi="仿宋" w:eastAsia="仿宋" w:cs="彩虹粗仿宋"/>
          <w:b/>
          <w:bCs/>
          <w:color w:val="000000"/>
          <w:sz w:val="32"/>
          <w:szCs w:val="32"/>
          <w:shd w:val="clear" w:color="auto" w:fill="FFFFFF"/>
        </w:rPr>
        <w:t>5.</w:t>
      </w:r>
      <w:r>
        <w:rPr>
          <w:rFonts w:hint="eastAsia" w:ascii="仿宋" w:hAnsi="仿宋" w:eastAsia="仿宋" w:cs="彩虹粗仿宋"/>
          <w:b/>
          <w:bCs/>
          <w:color w:val="000000"/>
          <w:sz w:val="32"/>
          <w:szCs w:val="32"/>
          <w:shd w:val="clear" w:color="auto" w:fill="FFFFFF"/>
        </w:rPr>
        <w:t>农村集体经营性资产。</w:t>
      </w:r>
      <w:r>
        <w:rPr>
          <w:rFonts w:hint="eastAsia" w:ascii="仿宋" w:hAnsi="仿宋" w:eastAsia="仿宋" w:cs="彩虹粗仿宋"/>
          <w:color w:val="000000"/>
          <w:sz w:val="32"/>
          <w:szCs w:val="32"/>
          <w:shd w:val="clear" w:color="auto" w:fill="FFFFFF"/>
        </w:rPr>
        <w:t>由农村集体统一经营管理的经营性资产（不含土地）的所有权或使用权，在法律规定范围内可以采取承包、租赁、出让、入股、合资、合作等方式流转交易。</w:t>
      </w:r>
    </w:p>
    <w:p>
      <w:pPr>
        <w:adjustRightInd w:val="0"/>
        <w:snapToGrid w:val="0"/>
        <w:spacing w:line="580" w:lineRule="exact"/>
        <w:ind w:firstLine="643" w:firstLineChars="200"/>
        <w:rPr>
          <w:rFonts w:ascii="仿宋" w:hAnsi="仿宋" w:eastAsia="仿宋" w:cs="彩虹粗仿宋"/>
          <w:color w:val="000000"/>
          <w:sz w:val="32"/>
          <w:szCs w:val="32"/>
          <w:shd w:val="clear" w:color="auto" w:fill="FFFFFF"/>
        </w:rPr>
      </w:pPr>
      <w:r>
        <w:rPr>
          <w:rFonts w:ascii="仿宋" w:hAnsi="仿宋" w:eastAsia="仿宋" w:cs="彩虹粗仿宋"/>
          <w:b/>
          <w:bCs/>
          <w:color w:val="000000"/>
          <w:sz w:val="32"/>
          <w:szCs w:val="32"/>
          <w:shd w:val="clear" w:color="auto" w:fill="FFFFFF"/>
        </w:rPr>
        <w:t>6.</w:t>
      </w:r>
      <w:r>
        <w:rPr>
          <w:rFonts w:hint="eastAsia" w:ascii="仿宋" w:hAnsi="仿宋" w:eastAsia="仿宋" w:cs="彩虹粗仿宋"/>
          <w:b/>
          <w:bCs/>
          <w:color w:val="000000"/>
          <w:sz w:val="32"/>
          <w:szCs w:val="32"/>
          <w:shd w:val="clear" w:color="auto" w:fill="FFFFFF"/>
        </w:rPr>
        <w:t>农业生产设施设备所有权。</w:t>
      </w:r>
      <w:r>
        <w:rPr>
          <w:rFonts w:hint="eastAsia" w:ascii="仿宋" w:hAnsi="仿宋" w:eastAsia="仿宋" w:cs="彩虹粗仿宋"/>
          <w:color w:val="000000"/>
          <w:sz w:val="32"/>
          <w:szCs w:val="32"/>
          <w:shd w:val="clear" w:color="auto" w:fill="FFFFFF"/>
        </w:rPr>
        <w:t>农户、新型农业经营主体和农村集体等拥有的农业生产设施设备，可以采取转让、租赁、拍卖等方式流转交易。</w:t>
      </w:r>
    </w:p>
    <w:p>
      <w:pPr>
        <w:adjustRightInd w:val="0"/>
        <w:snapToGrid w:val="0"/>
        <w:spacing w:line="580" w:lineRule="exact"/>
        <w:ind w:firstLine="643" w:firstLineChars="200"/>
        <w:rPr>
          <w:rFonts w:ascii="仿宋" w:hAnsi="仿宋" w:eastAsia="仿宋" w:cs="彩虹粗仿宋"/>
          <w:color w:val="000000"/>
          <w:sz w:val="32"/>
          <w:szCs w:val="32"/>
          <w:shd w:val="clear" w:color="auto" w:fill="FFFFFF"/>
        </w:rPr>
      </w:pPr>
      <w:r>
        <w:rPr>
          <w:rFonts w:ascii="仿宋" w:hAnsi="仿宋" w:eastAsia="仿宋" w:cs="彩虹粗仿宋"/>
          <w:b/>
          <w:bCs/>
          <w:color w:val="000000"/>
          <w:sz w:val="32"/>
          <w:szCs w:val="32"/>
          <w:shd w:val="clear" w:color="auto" w:fill="FFFFFF"/>
        </w:rPr>
        <w:t>7.</w:t>
      </w:r>
      <w:r>
        <w:rPr>
          <w:rFonts w:hint="eastAsia" w:ascii="仿宋" w:hAnsi="仿宋" w:eastAsia="仿宋" w:cs="彩虹粗仿宋"/>
          <w:b/>
          <w:bCs/>
          <w:color w:val="000000"/>
          <w:sz w:val="32"/>
          <w:szCs w:val="32"/>
          <w:shd w:val="clear" w:color="auto" w:fill="FFFFFF"/>
        </w:rPr>
        <w:t>不涉及公共安全的小型水利设施使用权。</w:t>
      </w:r>
      <w:r>
        <w:rPr>
          <w:rFonts w:hint="eastAsia" w:ascii="仿宋" w:hAnsi="仿宋" w:eastAsia="仿宋" w:cs="彩虹粗仿宋"/>
          <w:color w:val="000000"/>
          <w:sz w:val="32"/>
          <w:szCs w:val="32"/>
          <w:shd w:val="clear" w:color="auto" w:fill="FFFFFF"/>
        </w:rPr>
        <w:t>农户、新型农业经营主体和农村集体等拥有的不涉及公共安全的小型水利设施使用权，可以采取承包、租赁、转让、合作等方式流转交易。</w:t>
      </w:r>
    </w:p>
    <w:p>
      <w:pPr>
        <w:adjustRightInd w:val="0"/>
        <w:snapToGrid w:val="0"/>
        <w:spacing w:line="580" w:lineRule="exact"/>
        <w:ind w:firstLine="643" w:firstLineChars="200"/>
        <w:rPr>
          <w:rFonts w:ascii="仿宋" w:hAnsi="仿宋" w:eastAsia="仿宋" w:cs="彩虹粗仿宋"/>
          <w:color w:val="000000"/>
          <w:sz w:val="32"/>
          <w:szCs w:val="32"/>
          <w:shd w:val="clear" w:color="auto" w:fill="FFFFFF"/>
        </w:rPr>
      </w:pPr>
      <w:r>
        <w:rPr>
          <w:rFonts w:ascii="仿宋" w:hAnsi="仿宋" w:eastAsia="仿宋" w:cs="彩虹粗仿宋"/>
          <w:b/>
          <w:bCs/>
          <w:color w:val="000000"/>
          <w:sz w:val="32"/>
          <w:szCs w:val="32"/>
          <w:shd w:val="clear" w:color="auto" w:fill="FFFFFF"/>
        </w:rPr>
        <w:t>8.</w:t>
      </w:r>
      <w:r>
        <w:rPr>
          <w:rFonts w:hint="eastAsia" w:ascii="仿宋" w:hAnsi="仿宋" w:eastAsia="仿宋" w:cs="彩虹粗仿宋"/>
          <w:b/>
          <w:bCs/>
          <w:color w:val="000000"/>
          <w:sz w:val="32"/>
          <w:szCs w:val="32"/>
          <w:shd w:val="clear" w:color="auto" w:fill="FFFFFF"/>
        </w:rPr>
        <w:t>农村建设项目招标、货物和服务采购、产业项目招商和转让等。</w:t>
      </w:r>
      <w:r>
        <w:rPr>
          <w:rFonts w:hint="eastAsia" w:ascii="仿宋" w:hAnsi="仿宋" w:eastAsia="仿宋" w:cs="彩虹粗仿宋"/>
          <w:color w:val="000000"/>
          <w:sz w:val="32"/>
          <w:szCs w:val="32"/>
          <w:shd w:val="clear" w:color="auto" w:fill="FFFFFF"/>
        </w:rPr>
        <w:t>农村集体用自有资金或上级部门投入的项目资金开展招标、采购、招商和转让等。</w:t>
      </w:r>
    </w:p>
    <w:p>
      <w:pPr>
        <w:adjustRightInd w:val="0"/>
        <w:snapToGrid w:val="0"/>
        <w:spacing w:line="580" w:lineRule="exact"/>
        <w:ind w:firstLine="643" w:firstLineChars="200"/>
        <w:rPr>
          <w:rFonts w:ascii="仿宋" w:hAnsi="仿宋" w:eastAsia="仿宋" w:cs="彩虹粗仿宋"/>
          <w:b/>
          <w:bCs/>
          <w:color w:val="000000"/>
          <w:sz w:val="32"/>
          <w:szCs w:val="32"/>
          <w:shd w:val="clear" w:color="auto" w:fill="FFFFFF"/>
        </w:rPr>
      </w:pPr>
      <w:r>
        <w:rPr>
          <w:rFonts w:ascii="仿宋" w:hAnsi="仿宋" w:eastAsia="仿宋" w:cs="彩虹粗仿宋"/>
          <w:b/>
          <w:bCs/>
          <w:color w:val="000000"/>
          <w:sz w:val="32"/>
          <w:szCs w:val="32"/>
          <w:shd w:val="clear" w:color="auto" w:fill="FFFFFF"/>
        </w:rPr>
        <w:t>9.</w:t>
      </w:r>
      <w:r>
        <w:rPr>
          <w:rFonts w:hint="eastAsia" w:ascii="仿宋" w:hAnsi="仿宋" w:eastAsia="仿宋" w:cs="彩虹粗仿宋"/>
          <w:b/>
          <w:bCs/>
          <w:color w:val="000000"/>
          <w:sz w:val="32"/>
          <w:szCs w:val="32"/>
          <w:shd w:val="clear" w:color="auto" w:fill="FFFFFF"/>
        </w:rPr>
        <w:t>农村闲置宅基地使用权和住宅的转让、出租及合作建房等。</w:t>
      </w:r>
    </w:p>
    <w:p>
      <w:pPr>
        <w:adjustRightInd w:val="0"/>
        <w:snapToGrid w:val="0"/>
        <w:spacing w:line="580" w:lineRule="exact"/>
        <w:ind w:firstLine="643" w:firstLineChars="200"/>
        <w:rPr>
          <w:rFonts w:ascii="华文楷体" w:hAnsi="华文楷体" w:eastAsia="华文楷体" w:cs="华文楷体"/>
          <w:color w:val="000000"/>
          <w:sz w:val="32"/>
          <w:szCs w:val="32"/>
          <w:shd w:val="clear" w:color="auto" w:fill="FFFFFF"/>
        </w:rPr>
      </w:pPr>
      <w:r>
        <w:rPr>
          <w:rFonts w:ascii="仿宋" w:hAnsi="仿宋" w:eastAsia="仿宋" w:cs="彩虹粗仿宋"/>
          <w:b/>
          <w:bCs/>
          <w:color w:val="000000"/>
          <w:sz w:val="32"/>
          <w:szCs w:val="32"/>
          <w:shd w:val="clear" w:color="auto" w:fill="FFFFFF"/>
        </w:rPr>
        <w:t>10.</w:t>
      </w:r>
      <w:r>
        <w:rPr>
          <w:rFonts w:hint="eastAsia" w:ascii="仿宋" w:hAnsi="仿宋" w:eastAsia="仿宋" w:cs="彩虹粗仿宋"/>
          <w:b/>
          <w:bCs/>
          <w:color w:val="000000"/>
          <w:sz w:val="32"/>
          <w:szCs w:val="32"/>
          <w:shd w:val="clear" w:color="auto" w:fill="FFFFFF"/>
        </w:rPr>
        <w:t>国有农牧渔场、农业产业化企业、集体及个人投资兴办的企业等涉农产权交易。</w:t>
      </w:r>
    </w:p>
    <w:p>
      <w:pPr>
        <w:adjustRightInd w:val="0"/>
        <w:snapToGrid w:val="0"/>
        <w:spacing w:line="580" w:lineRule="exact"/>
        <w:ind w:firstLine="643" w:firstLineChars="200"/>
        <w:rPr>
          <w:rFonts w:ascii="仿宋" w:hAnsi="仿宋" w:eastAsia="仿宋" w:cs="彩虹粗仿宋"/>
          <w:b/>
          <w:bCs/>
          <w:color w:val="000000"/>
          <w:sz w:val="32"/>
          <w:szCs w:val="32"/>
          <w:shd w:val="clear" w:color="auto" w:fill="FFFFFF"/>
        </w:rPr>
      </w:pPr>
      <w:r>
        <w:rPr>
          <w:rFonts w:ascii="仿宋" w:hAnsi="仿宋" w:eastAsia="仿宋" w:cs="彩虹粗仿宋"/>
          <w:b/>
          <w:bCs/>
          <w:color w:val="000000"/>
          <w:sz w:val="32"/>
          <w:szCs w:val="32"/>
          <w:shd w:val="clear" w:color="auto" w:fill="FFFFFF"/>
        </w:rPr>
        <w:t>11.</w:t>
      </w:r>
      <w:r>
        <w:rPr>
          <w:rFonts w:hint="eastAsia" w:ascii="仿宋" w:hAnsi="仿宋" w:eastAsia="仿宋" w:cs="彩虹粗仿宋"/>
          <w:b/>
          <w:bCs/>
          <w:color w:val="000000"/>
          <w:sz w:val="32"/>
          <w:szCs w:val="32"/>
          <w:shd w:val="clear" w:color="auto" w:fill="FFFFFF"/>
        </w:rPr>
        <w:t>供销合作社系统所拥有的产权交易、资产处置等。</w:t>
      </w:r>
    </w:p>
    <w:p>
      <w:pPr>
        <w:adjustRightInd w:val="0"/>
        <w:snapToGrid w:val="0"/>
        <w:spacing w:line="580" w:lineRule="exact"/>
        <w:ind w:firstLine="643" w:firstLineChars="200"/>
        <w:rPr>
          <w:rFonts w:ascii="仿宋" w:hAnsi="仿宋" w:eastAsia="仿宋" w:cs="彩虹粗仿宋"/>
          <w:b/>
          <w:bCs/>
          <w:color w:val="000000"/>
          <w:sz w:val="32"/>
          <w:szCs w:val="32"/>
          <w:shd w:val="clear" w:color="auto" w:fill="FFFFFF"/>
        </w:rPr>
      </w:pPr>
      <w:r>
        <w:rPr>
          <w:rFonts w:ascii="仿宋" w:hAnsi="仿宋" w:eastAsia="仿宋" w:cs="彩虹粗仿宋"/>
          <w:b/>
          <w:bCs/>
          <w:color w:val="000000"/>
          <w:sz w:val="32"/>
          <w:szCs w:val="32"/>
          <w:shd w:val="clear" w:color="auto" w:fill="FFFFFF"/>
        </w:rPr>
        <w:t>12.</w:t>
      </w:r>
      <w:r>
        <w:rPr>
          <w:rFonts w:hint="eastAsia" w:ascii="仿宋" w:hAnsi="仿宋" w:eastAsia="仿宋" w:cs="彩虹粗仿宋"/>
          <w:b/>
          <w:bCs/>
          <w:color w:val="000000"/>
          <w:sz w:val="32"/>
          <w:szCs w:val="32"/>
          <w:shd w:val="clear" w:color="auto" w:fill="FFFFFF"/>
        </w:rPr>
        <w:t>其他涉农产权交易。</w:t>
      </w:r>
    </w:p>
    <w:p>
      <w:pPr>
        <w:adjustRightInd w:val="0"/>
        <w:snapToGrid w:val="0"/>
        <w:spacing w:line="580" w:lineRule="exact"/>
        <w:ind w:firstLine="640" w:firstLineChars="200"/>
        <w:rPr>
          <w:rFonts w:eastAsia="仿宋_GB2312"/>
        </w:rPr>
      </w:pPr>
      <w:r>
        <w:rPr>
          <w:rFonts w:hint="eastAsia" w:ascii="仿宋" w:hAnsi="仿宋" w:eastAsia="仿宋" w:cs="彩虹粗仿宋"/>
          <w:color w:val="000000"/>
          <w:sz w:val="32"/>
          <w:szCs w:val="32"/>
          <w:shd w:val="clear" w:color="auto" w:fill="FFFFFF"/>
        </w:rPr>
        <w:t>涉农专利、商标、版权、新品种、新技术等农业类知识产权，采取转让、出租、合作等方式流转交易。其他涉农不良资产处置、资产交易等。</w:t>
      </w:r>
    </w:p>
    <w:p>
      <w:pPr>
        <w:adjustRightInd w:val="0"/>
        <w:snapToGrid w:val="0"/>
        <w:spacing w:line="580" w:lineRule="exact"/>
        <w:ind w:firstLine="643" w:firstLineChars="200"/>
        <w:rPr>
          <w:rFonts w:ascii="仿宋_GB2312" w:eastAsia="仿宋_GB2312"/>
          <w:snapToGrid w:val="0"/>
          <w:sz w:val="32"/>
          <w:szCs w:val="32"/>
        </w:rPr>
      </w:pPr>
      <w:r>
        <w:rPr>
          <w:rFonts w:hint="eastAsia" w:ascii="楷体_GB2312" w:hAnsi="??" w:eastAsia="楷体_GB2312" w:cs="仿宋_GB2312"/>
          <w:b/>
          <w:color w:val="000000"/>
          <w:sz w:val="32"/>
          <w:szCs w:val="32"/>
        </w:rPr>
        <w:t>（四）交易形式。</w:t>
      </w:r>
      <w:r>
        <w:rPr>
          <w:rFonts w:hint="eastAsia" w:ascii="仿宋" w:hAnsi="仿宋" w:eastAsia="仿宋" w:cs="彩虹粗仿宋"/>
          <w:color w:val="000000"/>
          <w:sz w:val="32"/>
          <w:szCs w:val="32"/>
          <w:shd w:val="clear" w:color="auto" w:fill="FFFFFF"/>
        </w:rPr>
        <w:t>通过家庭承包方式取得的，按照农户承包土地（含耕地、林地、水面）经营权有关规定进行流转交易；农村集体自有资金或上级部门投入的专项项目建设，可以开展招标、采购、招商和转让等方式流转交易；以其他方式所有或承包的，可以采取承包、出租、入股、合作、抵押、转让等方式流转交易。</w:t>
      </w:r>
      <w:r>
        <w:rPr>
          <w:rFonts w:hint="eastAsia" w:ascii="仿宋_GB2312" w:eastAsia="仿宋_GB2312"/>
          <w:snapToGrid w:val="0"/>
          <w:sz w:val="32"/>
          <w:szCs w:val="32"/>
        </w:rPr>
        <w:t>本着先易后难、逐步增加的原则，先行落实农村集体资产流转全部进场交易，逐步增加进场流转交易的品种及数量，最终覆盖全部农村资产、资源等所有农村产权。各交易品种交易方式细则由</w:t>
      </w:r>
      <w:r>
        <w:rPr>
          <w:rFonts w:hint="eastAsia" w:ascii="仿宋" w:hAnsi="仿宋" w:eastAsia="仿宋" w:cs="彩虹粗仿宋"/>
          <w:color w:val="000000"/>
          <w:sz w:val="32"/>
          <w:szCs w:val="32"/>
          <w:shd w:val="clear" w:color="auto" w:fill="FFFFFF"/>
        </w:rPr>
        <w:t>赫山区农村产权交易公司</w:t>
      </w:r>
      <w:r>
        <w:rPr>
          <w:rFonts w:hint="eastAsia" w:ascii="仿宋_GB2312" w:eastAsia="仿宋_GB2312"/>
          <w:snapToGrid w:val="0"/>
          <w:sz w:val="32"/>
          <w:szCs w:val="32"/>
        </w:rPr>
        <w:t>制定。</w:t>
      </w:r>
    </w:p>
    <w:p>
      <w:pPr>
        <w:spacing w:line="580" w:lineRule="exact"/>
        <w:ind w:firstLine="643" w:firstLineChars="200"/>
        <w:rPr>
          <w:rFonts w:ascii="仿宋_GB2312" w:eastAsia="仿宋_GB2312" w:cs="仿宋_GB2312"/>
          <w:color w:val="000000"/>
          <w:sz w:val="32"/>
          <w:szCs w:val="32"/>
        </w:rPr>
      </w:pPr>
      <w:r>
        <w:rPr>
          <w:rFonts w:hint="eastAsia" w:ascii="楷体_GB2312" w:hAnsi="??" w:eastAsia="楷体_GB2312" w:cs="仿宋_GB2312"/>
          <w:b/>
          <w:color w:val="000000"/>
          <w:sz w:val="32"/>
          <w:szCs w:val="32"/>
        </w:rPr>
        <w:t>（五）交易主体。</w:t>
      </w:r>
      <w:r>
        <w:rPr>
          <w:rFonts w:hint="eastAsia" w:ascii="仿宋_GB2312" w:eastAsia="仿宋_GB2312" w:cs="仿宋_GB2312"/>
          <w:color w:val="000000"/>
          <w:sz w:val="32"/>
          <w:szCs w:val="32"/>
        </w:rPr>
        <w:t>凡是法律、法规和政策没有限制的法人和自然人均可以进入市场参与流转交易，具体准入条件按照相关法律、法规和政策执行。现阶段市场流转交易主体主要有农村集体经济组织和农户、土地股份合作社、农民合作社、家庭农场、农业企业等农业经营主体以及其他投资者。农户、土地股份合作社、家庭农场、农业企业等拥有的产权是否入市流转交易由其自主决定，任何组织和个人不得强迫或妨碍自主交易。农村集体经济组织的资产流转交易必须进入市场公开交易。农村产权交易中心要依法对各类交易主体的资格进行审查核实、登记备案。产权流转交易的出让方必须是产权权利人，或者受产权权利人委托的受托人。除农户宅基地使用权、农民住房财产权、农户持有的集体资产股权外，流转交易的受让方原则上没有资格限制（外资企业和境外投资者按照有关法律、法规执行）。对工商企业进入市场流转交易，要依据相关法律、法规和政策，加强监管和风险防范。</w:t>
      </w:r>
    </w:p>
    <w:p>
      <w:pPr>
        <w:spacing w:line="580" w:lineRule="exact"/>
        <w:ind w:firstLine="643" w:firstLineChars="200"/>
        <w:rPr>
          <w:rFonts w:ascii="仿宋_GB2312" w:eastAsia="仿宋_GB2312" w:cs="仿宋_GB2312"/>
          <w:color w:val="000000"/>
          <w:sz w:val="32"/>
          <w:szCs w:val="32"/>
        </w:rPr>
      </w:pPr>
      <w:r>
        <w:rPr>
          <w:rFonts w:hint="eastAsia" w:ascii="楷体_GB2312" w:hAnsi="??" w:eastAsia="楷体_GB2312" w:cs="仿宋_GB2312"/>
          <w:b/>
          <w:color w:val="000000"/>
          <w:sz w:val="32"/>
          <w:szCs w:val="32"/>
        </w:rPr>
        <w:t>（六）服务内容。</w:t>
      </w:r>
      <w:r>
        <w:rPr>
          <w:rFonts w:hint="eastAsia" w:ascii="仿宋_GB2312" w:eastAsia="仿宋_GB2312" w:cs="仿宋_GB2312"/>
          <w:color w:val="000000"/>
          <w:sz w:val="32"/>
          <w:szCs w:val="32"/>
        </w:rPr>
        <w:t>农村产权交易中心应提供发布交易信息、受理交易咨询和申请、协助产权查询、组织交易，协助申请人到登记场所办理产权变更登记和资金结算手续，出具全区统一制式的产权流转交易鉴证书等基本服务。可以根据自身条件，开展资产评估、法律服务、产权经纪、项目推介、抵押融资等配套服务，还可以引入财会、法律、资产评估等中介服务组织以及银行、保险等金融机构和担保公司，为农村产权流转交易提供专业化服务。</w:t>
      </w:r>
    </w:p>
    <w:p>
      <w:pPr>
        <w:spacing w:line="580" w:lineRule="exact"/>
        <w:ind w:firstLine="643" w:firstLineChars="200"/>
        <w:rPr>
          <w:rFonts w:ascii="仿宋_GB2312" w:eastAsia="仿宋_GB2312" w:cs="仿宋_GB2312"/>
          <w:color w:val="000000"/>
          <w:sz w:val="32"/>
          <w:szCs w:val="32"/>
        </w:rPr>
      </w:pPr>
      <w:r>
        <w:rPr>
          <w:rFonts w:hint="eastAsia" w:ascii="楷体_GB2312" w:hAnsi="??" w:eastAsia="楷体_GB2312" w:cs="仿宋_GB2312"/>
          <w:b/>
          <w:color w:val="000000"/>
          <w:sz w:val="32"/>
          <w:szCs w:val="32"/>
        </w:rPr>
        <w:t>（七）管理制度。</w:t>
      </w:r>
      <w:r>
        <w:rPr>
          <w:rFonts w:hint="eastAsia" w:ascii="仿宋" w:hAnsi="仿宋" w:eastAsia="仿宋" w:cs="彩虹粗仿宋"/>
          <w:color w:val="000000"/>
          <w:sz w:val="32"/>
          <w:szCs w:val="32"/>
          <w:shd w:val="clear" w:color="auto" w:fill="FFFFFF"/>
        </w:rPr>
        <w:t>赫山区农村产权交易公司</w:t>
      </w:r>
      <w:r>
        <w:rPr>
          <w:rFonts w:hint="eastAsia" w:ascii="仿宋_GB2312" w:eastAsia="仿宋_GB2312" w:cs="仿宋_GB2312"/>
          <w:color w:val="000000"/>
          <w:sz w:val="32"/>
          <w:szCs w:val="32"/>
        </w:rPr>
        <w:t>依据相关法律、法规和政策规定，加快研究制定业务受理、信息发布、交易签约、交易中（终）止、交易（合同）鉴证、档案管理、财务结算等制度，在全区推行以统一监督管理、统一交易系统、统一信息发布、统一交易规则、统一交易流程、统一收费标准为主要内容的运营模式，加强对乡镇站的业务指导，确保流转交易的产权无争议，发布信息真实、准确、完整，交易品种和方式符合相应法律、法规和政策，交易过程公开公正，交易服务方便农民群众。加快建立全区统一、分级管理、互联互通、实时共享的赫山区农村产权流转交易信息网。</w:t>
      </w:r>
    </w:p>
    <w:p>
      <w:pPr>
        <w:spacing w:line="580" w:lineRule="exact"/>
        <w:ind w:firstLine="640" w:firstLineChars="200"/>
        <w:outlineLvl w:val="0"/>
        <w:rPr>
          <w:rFonts w:ascii="黑体" w:hAnsi="黑体" w:eastAsia="黑体" w:cs="仿宋_GB2312"/>
          <w:color w:val="000000"/>
          <w:sz w:val="32"/>
          <w:szCs w:val="32"/>
        </w:rPr>
      </w:pPr>
      <w:r>
        <w:rPr>
          <w:rFonts w:hint="eastAsia" w:ascii="黑体" w:hAnsi="黑体" w:eastAsia="黑体" w:cs="仿宋_GB2312"/>
          <w:color w:val="000000"/>
          <w:sz w:val="32"/>
          <w:szCs w:val="32"/>
        </w:rPr>
        <w:t>五、切实加强对农村产权流转交易市场的组织领导、监督管理和财政支持</w:t>
      </w:r>
    </w:p>
    <w:p>
      <w:pPr>
        <w:spacing w:line="580" w:lineRule="exact"/>
        <w:ind w:firstLine="643" w:firstLineChars="200"/>
        <w:rPr>
          <w:rFonts w:ascii="仿宋" w:hAnsi="仿宋" w:eastAsia="仿宋" w:cs="彩虹粗仿宋"/>
          <w:color w:val="000000"/>
          <w:sz w:val="32"/>
          <w:szCs w:val="32"/>
          <w:shd w:val="clear" w:color="auto" w:fill="FFFFFF"/>
        </w:rPr>
      </w:pPr>
      <w:r>
        <w:rPr>
          <w:rFonts w:hint="eastAsia" w:ascii="楷体_GB2312" w:hAnsi="??" w:eastAsia="楷体_GB2312" w:cs="仿宋_GB2312"/>
          <w:b/>
          <w:color w:val="000000"/>
          <w:sz w:val="32"/>
          <w:szCs w:val="32"/>
        </w:rPr>
        <w:t>（一）加强组织领导。</w:t>
      </w:r>
      <w:r>
        <w:rPr>
          <w:rFonts w:hint="eastAsia" w:ascii="仿宋" w:hAnsi="仿宋" w:eastAsia="仿宋" w:cs="彩虹粗仿宋"/>
          <w:color w:val="000000"/>
          <w:sz w:val="32"/>
          <w:szCs w:val="32"/>
          <w:shd w:val="clear" w:color="auto" w:fill="FFFFFF"/>
        </w:rPr>
        <w:t>区级成立赫山区农村产权交易中心工作小组，第一组长由区委书记担任，组长由区人民政府区长担任，副组长由区委常委、区纪委书记、监委主任、区委常委常务副区长、分管副区长担任，成员由区委办、区政府办、区发展和改革局</w:t>
      </w:r>
      <w:r>
        <w:rPr>
          <w:rFonts w:hint="eastAsia" w:ascii="仿宋_GB2312" w:eastAsia="仿宋_GB2312" w:cs="仿宋_GB2312"/>
          <w:sz w:val="32"/>
          <w:szCs w:val="32"/>
        </w:rPr>
        <w:t>、区财政局、</w:t>
      </w:r>
      <w:r>
        <w:rPr>
          <w:rFonts w:hint="eastAsia" w:ascii="仿宋" w:hAnsi="仿宋" w:eastAsia="仿宋" w:cs="彩虹粗仿宋"/>
          <w:color w:val="000000"/>
          <w:sz w:val="32"/>
          <w:szCs w:val="32"/>
          <w:shd w:val="clear" w:color="auto" w:fill="FFFFFF"/>
        </w:rPr>
        <w:t>区农业农村局、区乡村振兴局、</w:t>
      </w:r>
      <w:r>
        <w:rPr>
          <w:rFonts w:hint="eastAsia" w:ascii="仿宋_GB2312" w:hAnsi="??" w:eastAsia="仿宋_GB2312" w:cs="仿宋_GB2312"/>
          <w:sz w:val="32"/>
          <w:szCs w:val="32"/>
        </w:rPr>
        <w:t>区司法局、</w:t>
      </w:r>
      <w:r>
        <w:rPr>
          <w:rFonts w:hint="eastAsia" w:ascii="仿宋" w:hAnsi="仿宋" w:eastAsia="仿宋" w:cs="彩虹粗仿宋"/>
          <w:color w:val="000000"/>
          <w:sz w:val="32"/>
          <w:szCs w:val="32"/>
          <w:shd w:val="clear" w:color="auto" w:fill="FFFFFF"/>
        </w:rPr>
        <w:t>区自然资源局、</w:t>
      </w:r>
      <w:r>
        <w:rPr>
          <w:rFonts w:hint="eastAsia" w:ascii="仿宋_GB2312" w:hAnsi="??" w:eastAsia="仿宋_GB2312" w:cs="仿宋_GB2312"/>
          <w:sz w:val="32"/>
          <w:szCs w:val="32"/>
        </w:rPr>
        <w:t>区林业局、区水利局、</w:t>
      </w:r>
      <w:r>
        <w:rPr>
          <w:rFonts w:hint="eastAsia" w:ascii="仿宋" w:hAnsi="仿宋" w:eastAsia="仿宋" w:cs="彩虹粗仿宋"/>
          <w:color w:val="000000"/>
          <w:sz w:val="32"/>
          <w:szCs w:val="32"/>
          <w:shd w:val="clear" w:color="auto" w:fill="FFFFFF"/>
        </w:rPr>
        <w:t>区住房和城乡建设局、</w:t>
      </w:r>
      <w:r>
        <w:rPr>
          <w:rFonts w:hint="eastAsia" w:ascii="仿宋_GB2312" w:hAnsi="??" w:eastAsia="仿宋_GB2312" w:cs="仿宋_GB2312"/>
          <w:sz w:val="32"/>
          <w:szCs w:val="32"/>
        </w:rPr>
        <w:t>区商务局、</w:t>
      </w:r>
      <w:r>
        <w:rPr>
          <w:rFonts w:hint="eastAsia" w:ascii="仿宋" w:hAnsi="仿宋" w:eastAsia="仿宋" w:cs="彩虹粗仿宋"/>
          <w:color w:val="000000"/>
          <w:sz w:val="32"/>
          <w:szCs w:val="32"/>
          <w:shd w:val="clear" w:color="auto" w:fill="FFFFFF"/>
        </w:rPr>
        <w:t>区文旅广体局、区行政审批局、</w:t>
      </w:r>
      <w:r>
        <w:rPr>
          <w:rFonts w:hint="eastAsia" w:ascii="仿宋_GB2312" w:hAnsi="??" w:eastAsia="仿宋_GB2312" w:cs="仿宋_GB2312"/>
          <w:sz w:val="32"/>
          <w:szCs w:val="32"/>
        </w:rPr>
        <w:t>区市场监督管理局、区审计局、</w:t>
      </w:r>
      <w:r>
        <w:rPr>
          <w:rFonts w:hint="eastAsia" w:ascii="仿宋" w:hAnsi="仿宋" w:eastAsia="仿宋" w:cs="彩虹粗仿宋"/>
          <w:color w:val="000000"/>
          <w:sz w:val="32"/>
          <w:szCs w:val="32"/>
          <w:shd w:val="clear" w:color="auto" w:fill="FFFFFF"/>
        </w:rPr>
        <w:t>区供销联社、区经管站</w:t>
      </w:r>
      <w:r>
        <w:rPr>
          <w:rFonts w:hint="eastAsia" w:ascii="仿宋_GB2312" w:hAnsi="??" w:eastAsia="仿宋_GB2312" w:cs="仿宋_GB2312"/>
          <w:sz w:val="32"/>
          <w:szCs w:val="32"/>
        </w:rPr>
        <w:t>、</w:t>
      </w:r>
      <w:r>
        <w:rPr>
          <w:rFonts w:hint="eastAsia" w:ascii="仿宋" w:hAnsi="仿宋" w:eastAsia="仿宋" w:cs="彩虹粗仿宋"/>
          <w:color w:val="000000"/>
          <w:sz w:val="32"/>
          <w:szCs w:val="32"/>
          <w:shd w:val="clear" w:color="auto" w:fill="FFFFFF"/>
        </w:rPr>
        <w:t>区城建投、</w:t>
      </w:r>
      <w:r>
        <w:rPr>
          <w:rFonts w:hint="eastAsia" w:ascii="仿宋_GB2312" w:hAnsi="??" w:eastAsia="仿宋_GB2312" w:cs="仿宋_GB2312"/>
          <w:sz w:val="32"/>
          <w:szCs w:val="32"/>
        </w:rPr>
        <w:t>区畜牧水产事务中心、区农机事务中心</w:t>
      </w:r>
      <w:r>
        <w:rPr>
          <w:rFonts w:hint="eastAsia" w:ascii="仿宋" w:hAnsi="仿宋" w:eastAsia="仿宋" w:cs="彩虹粗仿宋"/>
          <w:color w:val="000000"/>
          <w:sz w:val="32"/>
          <w:szCs w:val="32"/>
          <w:shd w:val="clear" w:color="auto" w:fill="FFFFFF"/>
        </w:rPr>
        <w:t>等单位负责人担任，领导小组下设办公室，由区经管站长兼任办公室主任，办公地点设区经管站，主要负责研究和出台交易中心的政策和文件，制定农村产权流转交易工作实施意见和方案，建立和完善农村产权流转交易市场体系，加强对农村产权流转交易市场建设的指导和监督管理工作。区政府建立</w:t>
      </w:r>
      <w:r>
        <w:rPr>
          <w:rFonts w:hint="eastAsia" w:ascii="仿宋_GB2312" w:hAnsi="??" w:eastAsia="仿宋_GB2312" w:cs="仿宋_GB2312"/>
          <w:color w:val="000000"/>
          <w:sz w:val="32"/>
          <w:szCs w:val="32"/>
        </w:rPr>
        <w:t>农村产权流转交易市场建设发展联席会议制度，联席会议由区政府办主要负责同志担任召集人，定期召开联席会议，研究、推动我区农村产权流转交易市场的建设与发展工作，及时研究解决工作中的困难和问题</w:t>
      </w:r>
      <w:r>
        <w:rPr>
          <w:rFonts w:hint="eastAsia" w:ascii="仿宋" w:hAnsi="仿宋" w:eastAsia="仿宋" w:cs="彩虹粗仿宋"/>
          <w:color w:val="000000"/>
          <w:sz w:val="32"/>
          <w:szCs w:val="32"/>
          <w:shd w:val="clear" w:color="auto" w:fill="FFFFFF"/>
        </w:rPr>
        <w:t>。</w:t>
      </w:r>
    </w:p>
    <w:p>
      <w:pPr>
        <w:spacing w:line="580" w:lineRule="exact"/>
        <w:ind w:firstLine="643" w:firstLineChars="200"/>
        <w:rPr>
          <w:rFonts w:ascii="仿宋" w:hAnsi="仿宋" w:eastAsia="仿宋" w:cs="彩虹粗仿宋"/>
          <w:color w:val="000000"/>
          <w:sz w:val="32"/>
          <w:szCs w:val="32"/>
          <w:shd w:val="clear" w:color="auto" w:fill="FFFFFF"/>
        </w:rPr>
      </w:pPr>
      <w:r>
        <w:rPr>
          <w:rFonts w:hint="eastAsia" w:ascii="楷体_GB2312" w:hAnsi="??" w:eastAsia="楷体_GB2312" w:cs="仿宋_GB2312"/>
          <w:b/>
          <w:color w:val="000000"/>
          <w:sz w:val="32"/>
          <w:szCs w:val="32"/>
        </w:rPr>
        <w:t>（二）广泛宣传培训。</w:t>
      </w:r>
      <w:r>
        <w:rPr>
          <w:rFonts w:hint="eastAsia" w:ascii="仿宋" w:hAnsi="仿宋" w:eastAsia="仿宋" w:cs="彩虹粗仿宋"/>
          <w:color w:val="000000"/>
          <w:sz w:val="32"/>
          <w:szCs w:val="32"/>
          <w:shd w:val="clear" w:color="auto" w:fill="FFFFFF"/>
        </w:rPr>
        <w:t>赫山区农村产权交易公司要广泛组织宣传农村产权公开进场流转交易的重大意义和相关政策，提高农民的产权权属意识，提升农民的产权进场入市积极性，动员社会各阶层力量参与农村产权流转交易市场建设，加强基层干部和业务人员业务培训，推动我区农村产权流转交易市场健康发展。</w:t>
      </w:r>
    </w:p>
    <w:p>
      <w:pPr>
        <w:pStyle w:val="2"/>
        <w:spacing w:after="0" w:line="580" w:lineRule="exact"/>
        <w:ind w:firstLine="643" w:firstLineChars="200"/>
        <w:rPr>
          <w:rFonts w:ascii="仿宋" w:hAnsi="仿宋" w:eastAsia="仿宋" w:cs="彩虹粗仿宋"/>
          <w:color w:val="000000"/>
          <w:sz w:val="32"/>
          <w:szCs w:val="32"/>
          <w:shd w:val="clear" w:color="auto" w:fill="FFFFFF"/>
        </w:rPr>
      </w:pPr>
      <w:r>
        <w:rPr>
          <w:rFonts w:hint="eastAsia" w:ascii="楷体_GB2312" w:hAnsi="??" w:eastAsia="楷体_GB2312" w:cs="仿宋_GB2312"/>
          <w:b/>
          <w:color w:val="000000"/>
          <w:sz w:val="32"/>
          <w:szCs w:val="32"/>
        </w:rPr>
        <w:t>（三）加大政策扶持。</w:t>
      </w:r>
      <w:r>
        <w:rPr>
          <w:rFonts w:hint="eastAsia" w:ascii="仿宋_GB2312" w:hAnsi="??" w:eastAsia="仿宋_GB2312" w:cs="仿宋_GB2312"/>
          <w:color w:val="000000"/>
          <w:sz w:val="32"/>
          <w:szCs w:val="32"/>
        </w:rPr>
        <w:t>进一步加大对农村产权流转交易市场的支持力度，</w:t>
      </w:r>
      <w:r>
        <w:rPr>
          <w:rFonts w:hint="eastAsia" w:ascii="仿宋" w:hAnsi="仿宋" w:eastAsia="仿宋" w:cs="彩虹粗仿宋"/>
          <w:color w:val="000000"/>
          <w:sz w:val="32"/>
          <w:szCs w:val="32"/>
          <w:shd w:val="clear" w:color="auto" w:fill="FFFFFF"/>
        </w:rPr>
        <w:t>由区城建投统筹安排</w:t>
      </w:r>
      <w:r>
        <w:rPr>
          <w:rFonts w:ascii="仿宋" w:hAnsi="仿宋" w:eastAsia="仿宋" w:cs="彩虹粗仿宋"/>
          <w:color w:val="000000"/>
          <w:sz w:val="32"/>
          <w:szCs w:val="32"/>
          <w:shd w:val="clear" w:color="auto" w:fill="FFFFFF"/>
        </w:rPr>
        <w:t>120</w:t>
      </w:r>
      <w:r>
        <w:rPr>
          <w:rFonts w:hint="eastAsia" w:ascii="仿宋" w:hAnsi="仿宋" w:eastAsia="仿宋" w:cs="彩虹粗仿宋"/>
          <w:color w:val="000000"/>
          <w:sz w:val="32"/>
          <w:szCs w:val="32"/>
          <w:shd w:val="clear" w:color="auto" w:fill="FFFFFF"/>
        </w:rPr>
        <w:t>万元，给予交易中心平台软件采购及运营服务补贴，补贴分三年实施，旨在确保农村产权流转交易中心场地建设、信息资源整合、交易软件购置、人员经费统筹、平台维护升级等配置经费。区城建投要制定产权交易激励奖励机制，资金由区财政统筹，归口区农村产权交易公司管理使用，接受区纪委监委和区审计局监督与审计。</w:t>
      </w:r>
    </w:p>
    <w:p>
      <w:pPr>
        <w:pStyle w:val="2"/>
        <w:spacing w:after="0" w:line="580" w:lineRule="exact"/>
        <w:ind w:firstLine="643" w:firstLineChars="200"/>
        <w:rPr>
          <w:rFonts w:ascii="仿宋" w:hAnsi="仿宋" w:eastAsia="仿宋" w:cs="彩虹粗仿宋"/>
          <w:color w:val="000000"/>
          <w:sz w:val="32"/>
          <w:szCs w:val="32"/>
          <w:shd w:val="clear" w:color="auto" w:fill="FFFFFF"/>
        </w:rPr>
      </w:pPr>
      <w:r>
        <w:rPr>
          <w:rFonts w:hint="eastAsia" w:ascii="楷体_GB2312" w:hAnsi="??" w:eastAsia="楷体_GB2312" w:cs="仿宋_GB2312"/>
          <w:b/>
          <w:color w:val="000000"/>
          <w:sz w:val="32"/>
          <w:szCs w:val="32"/>
        </w:rPr>
        <w:t>（四）强化制度监管。</w:t>
      </w:r>
      <w:r>
        <w:rPr>
          <w:rFonts w:hint="eastAsia" w:ascii="仿宋" w:hAnsi="仿宋" w:eastAsia="仿宋" w:cs="彩虹粗仿宋"/>
          <w:color w:val="000000"/>
          <w:sz w:val="32"/>
          <w:szCs w:val="32"/>
          <w:shd w:val="clear" w:color="auto" w:fill="FFFFFF"/>
        </w:rPr>
        <w:t>区级成立农村产权流转交易监督管理小组，由区经管站牵头，会商区纪委监委、区财政局、区法院、区农业农村局、区水利局、区林业局等执法部门组成联合督查组，强化农村产权流转交易监督管理，加强定期检查和动态监测，及时查处各类违法违规交易行为，保障交易公平，防范交易风险，确保市场规范运行。加强土地用途管制，耕地、草地、水利设施等产权流转交易后的开发利用，不能改变用途，不能破坏农业综合生产能力，不能破坏生态功能。</w:t>
      </w:r>
    </w:p>
    <w:p>
      <w:pPr>
        <w:pStyle w:val="2"/>
        <w:spacing w:after="0" w:line="580" w:lineRule="exact"/>
        <w:ind w:firstLine="643" w:firstLineChars="200"/>
        <w:rPr>
          <w:rFonts w:ascii="仿宋_GB2312" w:hAnsi="??" w:eastAsia="仿宋_GB2312" w:cs="仿宋_GB2312"/>
          <w:color w:val="000000"/>
          <w:sz w:val="32"/>
          <w:szCs w:val="32"/>
        </w:rPr>
      </w:pPr>
      <w:r>
        <w:rPr>
          <w:rFonts w:ascii="楷体_GB2312" w:hAnsi="??" w:eastAsia="楷体_GB2312" w:cs="仿宋_GB2312"/>
          <w:b/>
          <w:color w:val="000000"/>
          <w:sz w:val="32"/>
          <w:szCs w:val="32"/>
        </w:rPr>
        <w:t>(</w:t>
      </w:r>
      <w:r>
        <w:rPr>
          <w:rFonts w:hint="eastAsia" w:ascii="楷体_GB2312" w:hAnsi="??" w:eastAsia="楷体_GB2312" w:cs="仿宋_GB2312"/>
          <w:b/>
          <w:color w:val="000000"/>
          <w:sz w:val="32"/>
          <w:szCs w:val="32"/>
        </w:rPr>
        <w:t>五）加强部门协作。</w:t>
      </w:r>
      <w:r>
        <w:rPr>
          <w:rFonts w:hint="eastAsia" w:ascii="仿宋_GB2312" w:hAnsi="??" w:eastAsia="仿宋_GB2312" w:cs="仿宋_GB2312"/>
          <w:color w:val="000000"/>
          <w:sz w:val="32"/>
          <w:szCs w:val="32"/>
        </w:rPr>
        <w:t>区有关部门进一步加大对农村产权流转交易市场的支持力度。</w:t>
      </w:r>
      <w:r>
        <w:rPr>
          <w:rFonts w:hint="eastAsia" w:ascii="仿宋" w:hAnsi="仿宋" w:eastAsia="仿宋" w:cs="彩虹粗仿宋"/>
          <w:color w:val="000000"/>
          <w:sz w:val="32"/>
          <w:szCs w:val="32"/>
          <w:shd w:val="clear" w:color="auto" w:fill="FFFFFF"/>
        </w:rPr>
        <w:t>区金融部门积极引导金融机构参与农村产权流转交易的相关配套服务工作；区财政部门积极实施财政支农扶持政策与农村产权流转交易项目相挂钩，优先安排财政扶持资金项目申报经过农村产权流转交易平台实施；区农业农村部门鼓励将农村建设项目招标、产业项目招商和转让、高标准基本农田建设先建后补项目、涉农融资、涉农补贴项目等纳入农村产权流转交易平台进行交易；区国土、住建部门探索开展农村集体经营性建设用地使用权纳入农村产权流转交易机构业务范围，协同做好地块构图、数据处理工作；区商务部门积极推介产权交易重大工程项目，建立土地流转交易鉴证书备份制度；区涉农银信部门要引导农村产权交易项目实施小额信贷，给予普惠融资支持，助力发展机械化、集约化、规模化、产业化现代农业；区农业农村部门（包括经管、农业、农机、畜牧等）和林业部门要及时提供现代农业发展示范区建设规划、农村土地承包确权信息、公益林经济林确权发证信息、新型主体创建培育现状、畜禽规模养殖整体布局、农业机械化及其自动化发展纲要、农村集体产权制度改革成果等相关基础信息数据。</w:t>
      </w:r>
      <w:r>
        <w:rPr>
          <w:rFonts w:hint="eastAsia" w:ascii="仿宋_GB2312" w:hAnsi="??" w:eastAsia="仿宋_GB2312" w:cs="仿宋_GB2312"/>
          <w:color w:val="000000"/>
          <w:sz w:val="32"/>
          <w:szCs w:val="32"/>
        </w:rPr>
        <w:t>各乡镇街道园区要高度重视，切实加强农村产权流转交易市场建设工作，推动落实我区关于加快健全完善农村产权流转交易市场的各项任务。</w:t>
      </w:r>
    </w:p>
    <w:p>
      <w:pPr>
        <w:spacing w:line="360" w:lineRule="auto"/>
        <w:ind w:firstLine="643" w:firstLineChars="200"/>
        <w:rPr>
          <w:rStyle w:val="11"/>
          <w:rFonts w:ascii="仿宋_GB2312" w:eastAsia="仿宋_GB2312"/>
          <w:sz w:val="32"/>
          <w:szCs w:val="32"/>
        </w:rPr>
      </w:pPr>
      <w:r>
        <w:rPr>
          <w:rFonts w:hint="eastAsia" w:ascii="楷体_GB2312" w:hAnsi="??" w:eastAsia="楷体_GB2312" w:cs="仿宋_GB2312"/>
          <w:b/>
          <w:color w:val="000000"/>
          <w:kern w:val="0"/>
          <w:sz w:val="32"/>
          <w:szCs w:val="32"/>
        </w:rPr>
        <w:t>（六）完善考评机制。</w:t>
      </w:r>
      <w:r>
        <w:rPr>
          <w:rFonts w:hint="eastAsia" w:ascii="仿宋_GB2312" w:eastAsia="仿宋_GB2312"/>
          <w:sz w:val="32"/>
          <w:szCs w:val="32"/>
        </w:rPr>
        <w:t>把促进本地农村产权交易流转工作作为乡镇</w:t>
      </w:r>
      <w:r>
        <w:rPr>
          <w:rFonts w:ascii="仿宋_GB2312" w:eastAsia="仿宋_GB2312"/>
          <w:sz w:val="32"/>
          <w:szCs w:val="32"/>
        </w:rPr>
        <w:t>(</w:t>
      </w:r>
      <w:r>
        <w:rPr>
          <w:rFonts w:hint="eastAsia" w:ascii="仿宋_GB2312" w:eastAsia="仿宋_GB2312"/>
          <w:sz w:val="32"/>
          <w:szCs w:val="32"/>
        </w:rPr>
        <w:t>街道</w:t>
      </w:r>
      <w:r>
        <w:rPr>
          <w:rFonts w:ascii="仿宋_GB2312" w:eastAsia="仿宋_GB2312"/>
          <w:sz w:val="32"/>
          <w:szCs w:val="32"/>
        </w:rPr>
        <w:t>)</w:t>
      </w:r>
      <w:r>
        <w:rPr>
          <w:rFonts w:hint="eastAsia" w:ascii="仿宋_GB2312" w:eastAsia="仿宋_GB2312"/>
          <w:sz w:val="32"/>
          <w:szCs w:val="32"/>
        </w:rPr>
        <w:t>基本任务和农村基层党组织建设、党（工）委书记党建述职的一项重要内容。区级</w:t>
      </w:r>
      <w:r>
        <w:rPr>
          <w:rFonts w:hint="eastAsia" w:ascii="仿宋" w:hAnsi="仿宋" w:eastAsia="仿宋" w:cs="彩虹粗仿宋"/>
          <w:color w:val="000000"/>
          <w:sz w:val="32"/>
          <w:szCs w:val="32"/>
          <w:shd w:val="clear" w:color="auto" w:fill="FFFFFF"/>
        </w:rPr>
        <w:t>农村产权流转交易监督管理小组</w:t>
      </w:r>
      <w:r>
        <w:rPr>
          <w:rFonts w:hint="eastAsia" w:ascii="仿宋_GB2312" w:hAnsi="仿宋_GB2312" w:eastAsia="仿宋_GB2312" w:cs="仿宋_GB2312"/>
          <w:sz w:val="32"/>
          <w:szCs w:val="32"/>
        </w:rPr>
        <w:t>不定期对各</w:t>
      </w:r>
      <w:r>
        <w:rPr>
          <w:rFonts w:hint="eastAsia" w:ascii="仿宋_GB2312" w:eastAsia="仿宋_GB2312"/>
          <w:sz w:val="32"/>
          <w:szCs w:val="32"/>
        </w:rPr>
        <w:t>乡</w:t>
      </w:r>
      <w:r>
        <w:rPr>
          <w:rFonts w:hint="eastAsia" w:ascii="仿宋_GB2312" w:hAnsi="仿宋_GB2312" w:eastAsia="仿宋_GB2312" w:cs="仿宋_GB2312"/>
          <w:sz w:val="32"/>
          <w:szCs w:val="32"/>
        </w:rPr>
        <w:t>镇（街道）土地承包经营权流转工作开展情况进行督促检查，对领导重视、工作落实扎实、成效显著的乡镇予以表扬和奖励；对机构不落实，信息上报不及时、任务进度慢等情况进行通报批评。</w:t>
      </w:r>
      <w:r>
        <w:rPr>
          <w:rFonts w:hint="eastAsia" w:ascii="仿宋_GB2312" w:eastAsia="仿宋_GB2312"/>
          <w:sz w:val="32"/>
          <w:szCs w:val="32"/>
        </w:rPr>
        <w:t>村级集体经济积累达不到年度目标任务的</w:t>
      </w:r>
      <w:r>
        <w:rPr>
          <w:rFonts w:ascii="仿宋_GB2312" w:eastAsia="仿宋_GB2312"/>
          <w:sz w:val="32"/>
          <w:szCs w:val="32"/>
        </w:rPr>
        <w:t xml:space="preserve">, </w:t>
      </w:r>
      <w:r>
        <w:rPr>
          <w:rFonts w:hint="eastAsia" w:ascii="仿宋_GB2312" w:eastAsia="仿宋_GB2312"/>
          <w:sz w:val="32"/>
          <w:szCs w:val="32"/>
        </w:rPr>
        <w:t>乡镇</w:t>
      </w:r>
      <w:r>
        <w:rPr>
          <w:rFonts w:ascii="仿宋_GB2312" w:eastAsia="仿宋_GB2312"/>
          <w:sz w:val="32"/>
          <w:szCs w:val="32"/>
        </w:rPr>
        <w:t>(</w:t>
      </w:r>
      <w:r>
        <w:rPr>
          <w:rFonts w:hint="eastAsia" w:ascii="仿宋_GB2312" w:eastAsia="仿宋_GB2312"/>
          <w:sz w:val="32"/>
          <w:szCs w:val="32"/>
        </w:rPr>
        <w:t>街道</w:t>
      </w:r>
      <w:r>
        <w:rPr>
          <w:rFonts w:ascii="仿宋_GB2312" w:eastAsia="仿宋_GB2312"/>
          <w:sz w:val="32"/>
          <w:szCs w:val="32"/>
        </w:rPr>
        <w:t>)</w:t>
      </w:r>
      <w:r>
        <w:rPr>
          <w:rFonts w:hint="eastAsia" w:ascii="仿宋_GB2312" w:eastAsia="仿宋_GB2312"/>
          <w:sz w:val="32"/>
          <w:szCs w:val="32"/>
        </w:rPr>
        <w:t>党（工）委、村党组织不能评为先进基层党组织</w:t>
      </w:r>
      <w:r>
        <w:rPr>
          <w:rFonts w:ascii="仿宋_GB2312" w:eastAsia="仿宋_GB2312"/>
          <w:sz w:val="32"/>
          <w:szCs w:val="32"/>
        </w:rPr>
        <w:t>,</w:t>
      </w:r>
      <w:r>
        <w:rPr>
          <w:rFonts w:hint="eastAsia" w:ascii="仿宋_GB2312" w:eastAsia="仿宋_GB2312"/>
          <w:sz w:val="32"/>
          <w:szCs w:val="32"/>
        </w:rPr>
        <w:t>村党组织书记不能评为优秀党组织书记。对成绩突出、贡献较大的人员</w:t>
      </w:r>
      <w:r>
        <w:rPr>
          <w:rFonts w:ascii="仿宋_GB2312" w:eastAsia="仿宋_GB2312"/>
          <w:sz w:val="32"/>
          <w:szCs w:val="32"/>
        </w:rPr>
        <w:t>,</w:t>
      </w:r>
      <w:r>
        <w:rPr>
          <w:rFonts w:hint="eastAsia" w:ascii="仿宋_GB2312" w:eastAsia="仿宋_GB2312"/>
          <w:sz w:val="32"/>
          <w:szCs w:val="32"/>
        </w:rPr>
        <w:t>在评先推优、提拔干部时</w:t>
      </w:r>
      <w:r>
        <w:rPr>
          <w:rFonts w:ascii="仿宋_GB2312" w:eastAsia="仿宋_GB2312"/>
          <w:sz w:val="32"/>
          <w:szCs w:val="32"/>
        </w:rPr>
        <w:t>,</w:t>
      </w:r>
      <w:r>
        <w:rPr>
          <w:rFonts w:hint="eastAsia" w:ascii="仿宋_GB2312" w:eastAsia="仿宋_GB2312"/>
          <w:sz w:val="32"/>
          <w:szCs w:val="32"/>
        </w:rPr>
        <w:t>予以优先考虑</w:t>
      </w:r>
      <w:r>
        <w:rPr>
          <w:rFonts w:ascii="仿宋_GB2312" w:eastAsia="仿宋_GB2312"/>
          <w:sz w:val="32"/>
          <w:szCs w:val="32"/>
        </w:rPr>
        <w:t>;</w:t>
      </w:r>
      <w:r>
        <w:rPr>
          <w:rFonts w:hint="eastAsia" w:ascii="仿宋_GB2312" w:eastAsia="仿宋_GB2312"/>
          <w:sz w:val="32"/>
          <w:szCs w:val="32"/>
        </w:rPr>
        <w:t>对慵懒人员和工作不力的部门单位</w:t>
      </w:r>
      <w:r>
        <w:rPr>
          <w:rFonts w:ascii="仿宋_GB2312" w:eastAsia="仿宋_GB2312"/>
          <w:sz w:val="32"/>
          <w:szCs w:val="32"/>
        </w:rPr>
        <w:t>,</w:t>
      </w:r>
      <w:r>
        <w:rPr>
          <w:rFonts w:hint="eastAsia" w:ascii="仿宋_GB2312" w:eastAsia="仿宋_GB2312"/>
          <w:sz w:val="32"/>
          <w:szCs w:val="32"/>
        </w:rPr>
        <w:t>进行通报约谈。</w:t>
      </w:r>
    </w:p>
    <w:p>
      <w:pPr>
        <w:pStyle w:val="2"/>
        <w:spacing w:after="0" w:line="580" w:lineRule="exact"/>
        <w:ind w:firstLine="640" w:firstLineChars="200"/>
        <w:rPr>
          <w:rFonts w:ascii="仿宋_GB2312" w:hAnsi="??" w:eastAsia="仿宋_GB2312" w:cs="仿宋_GB2312"/>
          <w:color w:val="000000"/>
          <w:sz w:val="32"/>
          <w:szCs w:val="32"/>
        </w:rPr>
      </w:pPr>
    </w:p>
    <w:p>
      <w:pPr>
        <w:spacing w:line="580" w:lineRule="exact"/>
        <w:ind w:firstLine="440" w:firstLineChars="100"/>
        <w:rPr>
          <w:rFonts w:ascii="方正小标宋简体" w:eastAsia="方正小标宋简体"/>
          <w:sz w:val="44"/>
          <w:szCs w:val="44"/>
        </w:rPr>
      </w:pPr>
    </w:p>
    <w:p>
      <w:pPr>
        <w:spacing w:line="580" w:lineRule="exact"/>
        <w:rPr>
          <w:rFonts w:ascii="方正小标宋简体" w:eastAsia="方正小标宋简体"/>
          <w:sz w:val="44"/>
          <w:szCs w:val="44"/>
        </w:rPr>
      </w:pPr>
    </w:p>
    <w:sectPr>
      <w:headerReference r:id="rId3" w:type="default"/>
      <w:footerReference r:id="rId4" w:type="default"/>
      <w:footerReference r:id="rId5" w:type="even"/>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彩虹粗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Lucida Sans Unicode"/>
    <w:panose1 w:val="00000000000000000000"/>
    <w:charset w:val="00"/>
    <w:family w:val="auto"/>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4929"/>
        <w:tab w:val="clear" w:pos="4153"/>
      </w:tabs>
      <w:wordWrap w:val="0"/>
      <w:rPr>
        <w:rFonts w:ascii="宋体"/>
        <w:sz w:val="28"/>
        <w:szCs w:val="28"/>
      </w:rP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w:r>
    <w:r>
      <w:rPr>
        <w:sz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sz w:val="28"/>
        <w:szCs w:val="28"/>
      </w:rPr>
    </w:pPr>
    <w:r>
      <w:rPr>
        <w:rStyle w:val="7"/>
        <w:rFonts w:ascii="宋体" w:hAnsi="宋体"/>
        <w:sz w:val="28"/>
        <w:szCs w:val="28"/>
      </w:rPr>
      <w:t>—</w:t>
    </w:r>
    <w:r>
      <w:rPr>
        <w:rStyle w:val="7"/>
        <w:rFonts w:ascii="宋体" w:hAnsi="宋体"/>
        <w:sz w:val="28"/>
        <w:szCs w:val="28"/>
      </w:rPr>
      <w:fldChar w:fldCharType="begin"/>
    </w:r>
    <w:r>
      <w:rPr>
        <w:rStyle w:val="7"/>
        <w:rFonts w:ascii="宋体" w:hAnsi="宋体"/>
        <w:sz w:val="28"/>
        <w:szCs w:val="28"/>
      </w:rPr>
      <w:instrText xml:space="preserve"> PAGE </w:instrText>
    </w:r>
    <w:r>
      <w:rPr>
        <w:rStyle w:val="7"/>
        <w:rFonts w:ascii="宋体" w:hAnsi="宋体"/>
        <w:sz w:val="28"/>
        <w:szCs w:val="28"/>
      </w:rPr>
      <w:fldChar w:fldCharType="separate"/>
    </w:r>
    <w:r>
      <w:rPr>
        <w:rStyle w:val="7"/>
        <w:rFonts w:ascii="宋体" w:hAnsi="宋体"/>
        <w:sz w:val="28"/>
        <w:szCs w:val="28"/>
      </w:rPr>
      <w:t>2</w:t>
    </w:r>
    <w:r>
      <w:rPr>
        <w:rStyle w:val="7"/>
        <w:rFonts w:ascii="宋体" w:hAnsi="宋体"/>
        <w:sz w:val="28"/>
        <w:szCs w:val="28"/>
      </w:rPr>
      <w:fldChar w:fldCharType="end"/>
    </w:r>
    <w:r>
      <w:rPr>
        <w:rStyle w:val="7"/>
        <w:rFonts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5FA09DF"/>
    <w:rsid w:val="001577B0"/>
    <w:rsid w:val="001C55AD"/>
    <w:rsid w:val="002358D3"/>
    <w:rsid w:val="005957E1"/>
    <w:rsid w:val="005D48B4"/>
    <w:rsid w:val="00605431"/>
    <w:rsid w:val="006672B8"/>
    <w:rsid w:val="006940E3"/>
    <w:rsid w:val="007D5EF0"/>
    <w:rsid w:val="00E524CE"/>
    <w:rsid w:val="00E560B5"/>
    <w:rsid w:val="01192AA4"/>
    <w:rsid w:val="012A4792"/>
    <w:rsid w:val="03087174"/>
    <w:rsid w:val="045C3BC9"/>
    <w:rsid w:val="06DD442A"/>
    <w:rsid w:val="0A5A563D"/>
    <w:rsid w:val="0DAC694F"/>
    <w:rsid w:val="12A15654"/>
    <w:rsid w:val="15352029"/>
    <w:rsid w:val="1A4D29D2"/>
    <w:rsid w:val="1A7C3576"/>
    <w:rsid w:val="274608FB"/>
    <w:rsid w:val="2C8157EF"/>
    <w:rsid w:val="2DDE6A7C"/>
    <w:rsid w:val="33495F0F"/>
    <w:rsid w:val="36BD3838"/>
    <w:rsid w:val="37164111"/>
    <w:rsid w:val="3C043B2F"/>
    <w:rsid w:val="3DE66DD7"/>
    <w:rsid w:val="41564FFC"/>
    <w:rsid w:val="4AB43A2D"/>
    <w:rsid w:val="4C2C5555"/>
    <w:rsid w:val="4F761E1B"/>
    <w:rsid w:val="544647AD"/>
    <w:rsid w:val="55FA09DF"/>
    <w:rsid w:val="56883907"/>
    <w:rsid w:val="59853089"/>
    <w:rsid w:val="5D8D46F3"/>
    <w:rsid w:val="5E033791"/>
    <w:rsid w:val="5F126873"/>
    <w:rsid w:val="618C461F"/>
    <w:rsid w:val="675D79F6"/>
    <w:rsid w:val="6B8F5B4A"/>
    <w:rsid w:val="6F3965F6"/>
    <w:rsid w:val="778668FD"/>
    <w:rsid w:val="79BA46A0"/>
    <w:rsid w:val="7D650848"/>
    <w:rsid w:val="7DE47E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iPriority w:val="99"/>
    <w:pPr>
      <w:widowControl/>
      <w:spacing w:after="120"/>
      <w:jc w:val="left"/>
    </w:pPr>
    <w:rPr>
      <w:kern w:val="0"/>
      <w:sz w:val="24"/>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character" w:customStyle="1" w:styleId="8">
    <w:name w:val="Body Text Char"/>
    <w:basedOn w:val="6"/>
    <w:link w:val="2"/>
    <w:semiHidden/>
    <w:locked/>
    <w:uiPriority w:val="99"/>
    <w:rPr>
      <w:rFonts w:ascii="Times New Roman" w:hAnsi="Times New Roman" w:cs="Times New Roman"/>
      <w:sz w:val="24"/>
      <w:szCs w:val="24"/>
    </w:rPr>
  </w:style>
  <w:style w:type="character" w:customStyle="1" w:styleId="9">
    <w:name w:val="Footer Char"/>
    <w:basedOn w:val="6"/>
    <w:link w:val="3"/>
    <w:semiHidden/>
    <w:locked/>
    <w:uiPriority w:val="99"/>
    <w:rPr>
      <w:rFonts w:ascii="Times New Roman" w:hAnsi="Times New Roman" w:cs="Times New Roman"/>
      <w:sz w:val="18"/>
      <w:szCs w:val="18"/>
    </w:rPr>
  </w:style>
  <w:style w:type="character" w:customStyle="1" w:styleId="10">
    <w:name w:val="Header Char"/>
    <w:basedOn w:val="6"/>
    <w:link w:val="4"/>
    <w:semiHidden/>
    <w:locked/>
    <w:uiPriority w:val="99"/>
    <w:rPr>
      <w:rFonts w:ascii="Times New Roman" w:hAnsi="Times New Roman" w:cs="Times New Roman"/>
      <w:sz w:val="18"/>
      <w:szCs w:val="18"/>
    </w:rPr>
  </w:style>
  <w:style w:type="character" w:customStyle="1" w:styleId="11">
    <w:name w:val="NormalCharacter"/>
    <w:semiHidden/>
    <w:uiPriority w:val="99"/>
    <w:rPr>
      <w:rFonts w:ascii="Times New Roman" w:hAnsi="Times New Roman" w:eastAsia="宋体"/>
      <w:kern w:val="2"/>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894</Words>
  <Characters>5096</Characters>
  <Lines>0</Lines>
  <Paragraphs>0</Paragraphs>
  <TotalTime>33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2021-07-06T08:08:00Z</dcterms:created>
  <dc:creator>甘清</dc:creator>
  <cp:lastModifiedBy>李胜武</cp:lastModifiedBy>
  <cp:lastPrinted>2022-01-07T02:05:25Z</cp:lastPrinted>
  <dcterms:modified xsi:type="dcterms:W3CDTF">2022-01-07T02:09:34Z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B053FCCF130842A3AFB9866E7251CB51</vt:lpwstr>
  </property>
</Properties>
</file>