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F55638">
      <w:pPr>
        <w:spacing w:line="560" w:lineRule="exact"/>
        <w:jc w:val="center"/>
        <w:rPr>
          <w:sz w:val="44"/>
          <w:szCs w:val="44"/>
        </w:rPr>
      </w:pPr>
    </w:p>
    <w:p w:rsidR="00CF6AFB" w:rsidRDefault="00CF6AFB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赫山区20</w:t>
      </w:r>
      <w:r w:rsidR="00967175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3C3121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年政府决算公开目录</w:t>
      </w:r>
    </w:p>
    <w:p w:rsidR="00CF6AFB" w:rsidRDefault="00CF6AFB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6728C" w:rsidRPr="007242F5" w:rsidRDefault="0036728C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第一部分 赫山区</w:t>
      </w:r>
      <w:r w:rsidR="003C3121"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年政府决算报表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3、赫山区20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年度一般公共预算基本支出经济分类决算表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4、赫山区20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年度一般公共预算税收返还和转移支付决算表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5、赫山区20</w:t>
      </w:r>
      <w:r w:rsidR="0096717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年政府性基金收入决算表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6、赫山区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年政府性基金支出决算表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7、赫山区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年度政府性基金转移支付决算表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8、赫山区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年度国有资本经营预算收入决算表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9、赫山区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年度国有资本经营预算支出决算表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10、赫山区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年度国有资本经营转移性收支决算录入表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11、赫山区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年度社会保险基金收入决算表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12、赫山区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年度社会保险基金支出决算表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13、赫山区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年度政府一般债务限额和余额情况决算表</w:t>
      </w:r>
    </w:p>
    <w:p w:rsidR="00CF6AFB" w:rsidRDefault="00CF6AFB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14、赫山区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年度政府专项债务限额和余额情况决算表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15、赫山区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年度三公经费汇总决算表</w:t>
      </w:r>
    </w:p>
    <w:p w:rsidR="000E1394" w:rsidRDefault="005B3D72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16</w:t>
      </w:r>
      <w:r w:rsidR="000E1394">
        <w:rPr>
          <w:rFonts w:asciiTheme="majorEastAsia" w:eastAsiaTheme="majorEastAsia" w:hAnsiTheme="majorEastAsia" w:hint="eastAsia"/>
          <w:sz w:val="32"/>
          <w:szCs w:val="32"/>
        </w:rPr>
        <w:t>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 w:rsidR="000E1394">
        <w:rPr>
          <w:rFonts w:asciiTheme="majorEastAsia" w:eastAsiaTheme="majorEastAsia" w:hAnsiTheme="majorEastAsia" w:hint="eastAsia"/>
          <w:sz w:val="32"/>
          <w:szCs w:val="32"/>
        </w:rPr>
        <w:t>年度一般公共预算本级支出决算表</w:t>
      </w:r>
    </w:p>
    <w:p w:rsidR="00E20DF8" w:rsidRDefault="005B3D72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17</w:t>
      </w:r>
      <w:r w:rsidR="00E20DF8">
        <w:rPr>
          <w:rFonts w:asciiTheme="majorEastAsia" w:eastAsiaTheme="majorEastAsia" w:hAnsiTheme="majorEastAsia" w:hint="eastAsia"/>
          <w:sz w:val="32"/>
          <w:szCs w:val="32"/>
        </w:rPr>
        <w:t>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 w:rsidR="00E20DF8">
        <w:rPr>
          <w:rFonts w:asciiTheme="majorEastAsia" w:eastAsiaTheme="majorEastAsia" w:hAnsiTheme="majorEastAsia" w:hint="eastAsia"/>
          <w:sz w:val="32"/>
          <w:szCs w:val="32"/>
        </w:rPr>
        <w:t>年度专项转移支付收入决算表</w:t>
      </w:r>
    </w:p>
    <w:p w:rsidR="001E12A3" w:rsidRPr="00CF6AFB" w:rsidRDefault="001E12A3" w:rsidP="00F55638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18、赫山区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年度预备费使用情况表</w:t>
      </w:r>
    </w:p>
    <w:p w:rsidR="00F55638" w:rsidRDefault="00F55638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0E1394" w:rsidRPr="007242F5" w:rsidRDefault="000E1394" w:rsidP="00F5563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第二部分 赫山区</w:t>
      </w:r>
      <w:r w:rsidR="003C3121"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Pr="007242F5">
        <w:rPr>
          <w:rFonts w:asciiTheme="majorEastAsia" w:eastAsiaTheme="majorEastAsia" w:hAnsiTheme="majorEastAsia" w:hint="eastAsia"/>
          <w:b/>
          <w:sz w:val="36"/>
          <w:szCs w:val="36"/>
        </w:rPr>
        <w:t>年政府决算情况说明</w:t>
      </w:r>
    </w:p>
    <w:p w:rsidR="00552E81" w:rsidRDefault="00552E81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益阳市赫山区2021</w:t>
      </w:r>
      <w:r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决算（草案）报告</w:t>
      </w:r>
    </w:p>
    <w:p w:rsidR="00552E81" w:rsidRDefault="001E12A3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、益阳市赫山区政府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年转移支付执行情况说明</w:t>
      </w:r>
    </w:p>
    <w:p w:rsidR="005B3D72" w:rsidRDefault="005B3D72" w:rsidP="005B3D72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年“三公经费”决算执行情况说明（本级汇总）</w:t>
      </w:r>
    </w:p>
    <w:p w:rsidR="00552E81" w:rsidRDefault="005B3D72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年预算绩效工作开展情况说明</w:t>
      </w:r>
    </w:p>
    <w:p w:rsidR="00552E81" w:rsidRDefault="005B3D72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 w:rsidR="00552E81">
        <w:rPr>
          <w:rFonts w:asciiTheme="majorEastAsia" w:eastAsiaTheme="majorEastAsia" w:hAnsiTheme="majorEastAsia" w:hint="eastAsia"/>
          <w:sz w:val="32"/>
          <w:szCs w:val="32"/>
        </w:rPr>
        <w:t>年政府举措债务情况说明</w:t>
      </w:r>
    </w:p>
    <w:p w:rsidR="00EE7507" w:rsidRDefault="00EE7507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年债务发行、债务付息情况说明</w:t>
      </w:r>
    </w:p>
    <w:p w:rsidR="00EE7507" w:rsidRDefault="00EE7507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年地方政府债券资金安排使用情况说明</w:t>
      </w:r>
    </w:p>
    <w:p w:rsidR="00EE7507" w:rsidRDefault="00EE7507" w:rsidP="00F55638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年预备费使用情况说明</w:t>
      </w:r>
    </w:p>
    <w:p w:rsidR="00EE7507" w:rsidRDefault="00EE7507" w:rsidP="00D061D7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2</w:t>
      </w:r>
      <w:r w:rsidR="001E12A3">
        <w:rPr>
          <w:rFonts w:asciiTheme="majorEastAsia" w:eastAsiaTheme="majorEastAsia" w:hAnsiTheme="majorEastAsia" w:hint="eastAsia"/>
          <w:sz w:val="32"/>
          <w:szCs w:val="32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</w:rPr>
        <w:t>、益阳市赫山区</w:t>
      </w:r>
      <w:r w:rsidR="003C3121">
        <w:rPr>
          <w:rFonts w:asciiTheme="majorEastAsia" w:eastAsiaTheme="majorEastAsia" w:hAnsiTheme="majorEastAsia" w:hint="eastAsia"/>
          <w:sz w:val="32"/>
          <w:szCs w:val="32"/>
        </w:rPr>
        <w:t>2021</w:t>
      </w:r>
      <w:r>
        <w:rPr>
          <w:rFonts w:asciiTheme="majorEastAsia" w:eastAsiaTheme="majorEastAsia" w:hAnsiTheme="majorEastAsia" w:hint="eastAsia"/>
          <w:sz w:val="32"/>
          <w:szCs w:val="32"/>
        </w:rPr>
        <w:t>年国有经营预算收支</w:t>
      </w:r>
      <w:r w:rsidR="00D061D7">
        <w:rPr>
          <w:rFonts w:asciiTheme="majorEastAsia" w:eastAsiaTheme="majorEastAsia" w:hAnsiTheme="majorEastAsia" w:hint="eastAsia"/>
          <w:sz w:val="32"/>
          <w:szCs w:val="32"/>
        </w:rPr>
        <w:t>及转移支付</w:t>
      </w:r>
      <w:r>
        <w:rPr>
          <w:rFonts w:asciiTheme="majorEastAsia" w:eastAsiaTheme="majorEastAsia" w:hAnsiTheme="majorEastAsia" w:hint="eastAsia"/>
          <w:sz w:val="32"/>
          <w:szCs w:val="32"/>
        </w:rPr>
        <w:t>情况说明</w:t>
      </w:r>
    </w:p>
    <w:p w:rsidR="005B3D72" w:rsidRDefault="005B3D72">
      <w:pPr>
        <w:spacing w:line="560" w:lineRule="exact"/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</w:p>
    <w:sectPr w:rsidR="005B3D72" w:rsidSect="00CF6AFB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52" w:rsidRDefault="00BE4C52" w:rsidP="003C3121">
      <w:pPr>
        <w:spacing w:after="0"/>
      </w:pPr>
      <w:r>
        <w:separator/>
      </w:r>
    </w:p>
  </w:endnote>
  <w:endnote w:type="continuationSeparator" w:id="1">
    <w:p w:rsidR="00BE4C52" w:rsidRDefault="00BE4C52" w:rsidP="003C31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52" w:rsidRDefault="00BE4C52" w:rsidP="003C3121">
      <w:pPr>
        <w:spacing w:after="0"/>
      </w:pPr>
      <w:r>
        <w:separator/>
      </w:r>
    </w:p>
  </w:footnote>
  <w:footnote w:type="continuationSeparator" w:id="1">
    <w:p w:rsidR="00BE4C52" w:rsidRDefault="00BE4C52" w:rsidP="003C31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E1394"/>
    <w:rsid w:val="001E12A3"/>
    <w:rsid w:val="001E693E"/>
    <w:rsid w:val="002B7E49"/>
    <w:rsid w:val="00323B43"/>
    <w:rsid w:val="0036728C"/>
    <w:rsid w:val="003C3121"/>
    <w:rsid w:val="003C7C21"/>
    <w:rsid w:val="003D37D8"/>
    <w:rsid w:val="00422A94"/>
    <w:rsid w:val="00426133"/>
    <w:rsid w:val="004358AB"/>
    <w:rsid w:val="00504103"/>
    <w:rsid w:val="00552E81"/>
    <w:rsid w:val="005B3D72"/>
    <w:rsid w:val="007242F5"/>
    <w:rsid w:val="00826D46"/>
    <w:rsid w:val="008B7726"/>
    <w:rsid w:val="00967175"/>
    <w:rsid w:val="00BE4C52"/>
    <w:rsid w:val="00C2228D"/>
    <w:rsid w:val="00CF6AFB"/>
    <w:rsid w:val="00D061D7"/>
    <w:rsid w:val="00D31D50"/>
    <w:rsid w:val="00D86D84"/>
    <w:rsid w:val="00E20DF8"/>
    <w:rsid w:val="00E85088"/>
    <w:rsid w:val="00EE7507"/>
    <w:rsid w:val="00F5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1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12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1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12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2022-10-19T07:25:00Z</dcterms:created>
  <dcterms:modified xsi:type="dcterms:W3CDTF">2022-10-19T07:25:00Z</dcterms:modified>
</cp:coreProperties>
</file>