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6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60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2522" w:type="dxa"/>
            <w:vMerge w:val="restart"/>
            <w:noWrap w:val="0"/>
            <w:vAlign w:val="top"/>
          </w:tcPr>
          <w:tbl>
            <w:tblPr>
              <w:tblStyle w:val="14"/>
              <w:tblW w:w="2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8" w:hRule="atLeast"/>
              </w:trPr>
              <w:tc>
                <w:tcPr>
                  <w:tcW w:w="252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top"/>
                </w:tcPr>
                <w:p>
                  <w:r>
                    <w:rPr>
                      <w:sz w:val="20"/>
                    </w:rPr>
                    <w:drawing>
                      <wp:inline distT="0" distB="0" distL="114300" distR="114300">
                        <wp:extent cx="1320800" cy="367665"/>
                        <wp:effectExtent l="0" t="0" r="5080" b="1333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0440" b="188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0800" cy="367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12" w:hRule="atLeast"/>
              </w:trPr>
              <w:tc>
                <w:tcPr>
                  <w:tcW w:w="2522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top"/>
                </w:tcPr>
                <w:p>
                  <w:pPr>
                    <w:rPr>
                      <w:rFonts w:eastAsia="隶书"/>
                      <w:sz w:val="22"/>
                    </w:rPr>
                  </w:pPr>
                </w:p>
              </w:tc>
            </w:tr>
          </w:tbl>
          <w:p/>
        </w:tc>
        <w:tc>
          <w:tcPr>
            <w:tcW w:w="6089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sz w:val="44"/>
                <w:szCs w:val="44"/>
              </w:rPr>
            </w:pPr>
            <w:r>
              <w:rPr>
                <w:rFonts w:hint="eastAsia" w:eastAsia="仿宋_GB2312"/>
                <w:b/>
                <w:sz w:val="28"/>
                <w:szCs w:val="44"/>
              </w:rPr>
              <w:t>湖南平和会计师事务所（普通合伙）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2522" w:type="dxa"/>
            <w:vMerge w:val="continue"/>
            <w:noWrap w:val="0"/>
            <w:vAlign w:val="center"/>
          </w:tcPr>
          <w:p/>
        </w:tc>
        <w:tc>
          <w:tcPr>
            <w:tcW w:w="6089" w:type="dxa"/>
            <w:noWrap w:val="0"/>
            <w:vAlign w:val="center"/>
          </w:tcPr>
          <w:p>
            <w:pPr>
              <w:jc w:val="center"/>
              <w:rPr>
                <w:rFonts w:eastAsia="隶书"/>
                <w:b/>
                <w:sz w:val="16"/>
              </w:rPr>
            </w:pPr>
            <w:r>
              <w:rPr>
                <w:rFonts w:ascii="微软雅黑" w:hAnsi="微软雅黑" w:eastAsia="微软雅黑" w:cs="宋体"/>
                <w:sz w:val="15"/>
              </w:rPr>
              <w:t>Hunan Pinghe Certified Public Accountants (General Partnership)</w:t>
            </w:r>
          </w:p>
        </w:tc>
      </w:tr>
    </w:tbl>
    <w:p>
      <w:pPr>
        <w:spacing w:before="312" w:beforeLines="100"/>
        <w:jc w:val="right"/>
        <w:rPr>
          <w:rFonts w:cs="宋体"/>
          <w:sz w:val="32"/>
          <w:szCs w:val="32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-5080</wp:posOffset>
                </wp:positionV>
                <wp:extent cx="526732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-0.4pt;height:0pt;width:414.75pt;z-index:251659264;mso-width-relative:page;mso-height-relative:page;" filled="f" stroked="t" coordsize="21600,21600" o:allowincell="f" o:gfxdata="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Iw7CJ0wAAAAYB&#10;AAAPAAAAAAAAAAEAIAAAACIAAABkcnMvZG93bnJldi54bWxQSwECFAAUAAAACACHTuJAABYCjucB&#10;AAC4AwAADgAAAAAAAAABACAAAAAi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kern w:val="0"/>
          <w:szCs w:val="20"/>
        </w:rPr>
        <w:tab/>
      </w:r>
      <w:r>
        <w:rPr>
          <w:b/>
          <w:kern w:val="0"/>
          <w:szCs w:val="20"/>
        </w:rPr>
        <w:tab/>
      </w:r>
      <w:r>
        <w:rPr>
          <w:rFonts w:hint="eastAsia" w:cs="宋体"/>
          <w:sz w:val="28"/>
          <w:szCs w:val="32"/>
        </w:rPr>
        <w:t xml:space="preserve">    报告编号：湘平和绩评字[2022]第010</w:t>
      </w:r>
      <w:bookmarkStart w:id="3" w:name="_GoBack"/>
      <w:bookmarkEnd w:id="3"/>
      <w:r>
        <w:rPr>
          <w:rFonts w:hint="eastAsia" w:cs="宋体"/>
          <w:sz w:val="28"/>
          <w:szCs w:val="32"/>
        </w:rPr>
        <w:t>号</w:t>
      </w:r>
    </w:p>
    <w:p>
      <w:pPr>
        <w:ind w:firstLine="880"/>
        <w:jc w:val="left"/>
        <w:rPr>
          <w:rFonts w:ascii="黑体" w:eastAsia="黑体" w:cs="黑体"/>
          <w:sz w:val="44"/>
          <w:szCs w:val="44"/>
        </w:rPr>
      </w:pPr>
    </w:p>
    <w:p>
      <w:pPr>
        <w:ind w:firstLine="880"/>
        <w:jc w:val="left"/>
        <w:rPr>
          <w:rFonts w:ascii="黑体" w:eastAsia="黑体" w:cs="黑体"/>
          <w:sz w:val="44"/>
          <w:szCs w:val="44"/>
        </w:rPr>
      </w:pPr>
    </w:p>
    <w:p>
      <w:pPr>
        <w:spacing w:line="560" w:lineRule="exact"/>
        <w:ind w:left="1260" w:hanging="1260" w:hangingChars="350"/>
        <w:rPr>
          <w:rFonts w:ascii="黑体" w:hAnsi="Times New Roman" w:eastAsia="黑体" w:cs="黑体"/>
          <w:sz w:val="36"/>
          <w:szCs w:val="36"/>
        </w:rPr>
      </w:pPr>
      <w:r>
        <w:rPr>
          <w:rFonts w:hint="eastAsia" w:ascii="黑体" w:hAnsi="Times New Roman" w:eastAsia="黑体" w:cs="黑体"/>
          <w:sz w:val="36"/>
          <w:szCs w:val="36"/>
        </w:rPr>
        <w:t>益阳市赫山区沧水铺2021年污染治理和节能减碳</w:t>
      </w:r>
    </w:p>
    <w:p>
      <w:pPr>
        <w:spacing w:line="560" w:lineRule="exact"/>
        <w:ind w:left="960" w:leftChars="200" w:hanging="540" w:hangingChars="150"/>
        <w:rPr>
          <w:rFonts w:ascii="黑体" w:hAnsi="Times New Roman" w:eastAsia="黑体" w:cs="黑体"/>
          <w:sz w:val="36"/>
          <w:szCs w:val="36"/>
        </w:rPr>
      </w:pPr>
      <w:r>
        <w:rPr>
          <w:rFonts w:hint="eastAsia" w:ascii="黑体" w:hAnsi="Times New Roman" w:eastAsia="黑体" w:cs="黑体"/>
          <w:sz w:val="36"/>
          <w:szCs w:val="36"/>
        </w:rPr>
        <w:t>专项中央预算内基建资金项目绩效评价报告</w:t>
      </w: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spacing w:after="156" w:afterLines="50" w:line="606" w:lineRule="exact"/>
        <w:ind w:firstLine="643"/>
        <w:jc w:val="center"/>
      </w:pPr>
      <w:bookmarkStart w:id="0" w:name="_Toc407115941"/>
      <w:bookmarkStart w:id="1" w:name="_Toc406599896"/>
      <w:bookmarkStart w:id="2" w:name="_Toc407099167"/>
      <w:r>
        <w:rPr>
          <w:rFonts w:hint="eastAsia" w:ascii="宋体" w:hAnsi="宋体" w:cs="仿宋_GB2312"/>
          <w:b/>
          <w:bCs/>
          <w:sz w:val="32"/>
          <w:szCs w:val="32"/>
        </w:rPr>
        <w:t>评价单位：湖南平和会计师事务所（普通合伙）</w:t>
      </w:r>
    </w:p>
    <w:p>
      <w:pPr>
        <w:spacing w:after="156" w:afterLines="50" w:line="606" w:lineRule="exact"/>
        <w:ind w:firstLine="643"/>
        <w:jc w:val="center"/>
        <w:rPr>
          <w:rFonts w:ascii="宋体" w:hAnsi="宋体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 xml:space="preserve">  报告时间：202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32"/>
          <w:szCs w:val="32"/>
        </w:rPr>
        <w:t>年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仿宋_GB2312"/>
          <w:b/>
          <w:bCs/>
          <w:sz w:val="32"/>
          <w:szCs w:val="32"/>
        </w:rPr>
        <w:t>月1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仿宋_GB2312"/>
          <w:b/>
          <w:bCs/>
          <w:sz w:val="32"/>
          <w:szCs w:val="32"/>
        </w:rPr>
        <w:t>日</w:t>
      </w:r>
    </w:p>
    <w:p>
      <w:pPr>
        <w:ind w:firstLine="562"/>
        <w:jc w:val="center"/>
        <w:rPr>
          <w:rStyle w:val="21"/>
          <w:rFonts w:ascii="仿宋" w:hAnsi="仿宋" w:cs="黑体"/>
        </w:rPr>
      </w:pPr>
    </w:p>
    <w:p>
      <w:pPr>
        <w:ind w:firstLine="562"/>
        <w:jc w:val="center"/>
        <w:rPr>
          <w:rStyle w:val="21"/>
          <w:rFonts w:ascii="仿宋" w:hAnsi="仿宋" w:cs="黑体"/>
        </w:rPr>
      </w:pPr>
    </w:p>
    <w:bookmarkEnd w:id="0"/>
    <w:bookmarkEnd w:id="1"/>
    <w:bookmarkEnd w:id="2"/>
    <w:p>
      <w:pPr>
        <w:spacing w:before="156" w:beforeLines="50" w:after="156" w:afterLines="50"/>
        <w:ind w:firstLine="198"/>
        <w:jc w:val="center"/>
        <w:outlineLvl w:val="0"/>
      </w:pPr>
    </w:p>
    <w:p>
      <w:pPr>
        <w:pStyle w:val="5"/>
        <w:wordWrap w:val="0"/>
        <w:snapToGrid w:val="0"/>
        <w:spacing w:line="360" w:lineRule="auto"/>
        <w:ind w:firstLine="420" w:firstLineChars="200"/>
        <w:jc w:val="right"/>
        <w:rPr>
          <w:b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aps/>
      </w:rPr>
    </w:pPr>
    <w:r>
      <w:rPr>
        <w:caps/>
      </w:rPr>
      <w:fldChar w:fldCharType="begin"/>
    </w:r>
    <w:r>
      <w:rPr>
        <w:caps/>
      </w:rPr>
      <w:instrText xml:space="preserve">PAGE   \* MERGEFORMAT</w:instrText>
    </w:r>
    <w:r>
      <w:rPr>
        <w:caps/>
      </w:rPr>
      <w:fldChar w:fldCharType="separate"/>
    </w:r>
    <w:r>
      <w:rPr>
        <w:caps/>
        <w:lang w:val="zh-CN"/>
      </w:rPr>
      <w:t>2</w:t>
    </w:r>
    <w:r>
      <w:rPr>
        <w:caps/>
      </w:rP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3ED"/>
    <w:rsid w:val="000228A8"/>
    <w:rsid w:val="00042629"/>
    <w:rsid w:val="00055CE0"/>
    <w:rsid w:val="000A2409"/>
    <w:rsid w:val="000A2C30"/>
    <w:rsid w:val="000C40D3"/>
    <w:rsid w:val="001038E9"/>
    <w:rsid w:val="00105CA7"/>
    <w:rsid w:val="00121540"/>
    <w:rsid w:val="00130D9E"/>
    <w:rsid w:val="00154DF3"/>
    <w:rsid w:val="00163846"/>
    <w:rsid w:val="001A5714"/>
    <w:rsid w:val="001B3822"/>
    <w:rsid w:val="001C6C16"/>
    <w:rsid w:val="0026479F"/>
    <w:rsid w:val="002D5920"/>
    <w:rsid w:val="0031620B"/>
    <w:rsid w:val="00375EF8"/>
    <w:rsid w:val="003B652C"/>
    <w:rsid w:val="003D3766"/>
    <w:rsid w:val="003F6129"/>
    <w:rsid w:val="00482A4F"/>
    <w:rsid w:val="00490C58"/>
    <w:rsid w:val="004D6D9F"/>
    <w:rsid w:val="004F780B"/>
    <w:rsid w:val="005674B2"/>
    <w:rsid w:val="005B0EC2"/>
    <w:rsid w:val="005B376F"/>
    <w:rsid w:val="005B6A82"/>
    <w:rsid w:val="005E3D72"/>
    <w:rsid w:val="005E5A28"/>
    <w:rsid w:val="006461DD"/>
    <w:rsid w:val="006510CD"/>
    <w:rsid w:val="006674F6"/>
    <w:rsid w:val="006E143E"/>
    <w:rsid w:val="007000BF"/>
    <w:rsid w:val="0072436C"/>
    <w:rsid w:val="00737CC1"/>
    <w:rsid w:val="00750D29"/>
    <w:rsid w:val="0078274A"/>
    <w:rsid w:val="007E6362"/>
    <w:rsid w:val="007F02BB"/>
    <w:rsid w:val="0080009A"/>
    <w:rsid w:val="00821D61"/>
    <w:rsid w:val="008314A4"/>
    <w:rsid w:val="0084432C"/>
    <w:rsid w:val="00863F06"/>
    <w:rsid w:val="00887553"/>
    <w:rsid w:val="00895530"/>
    <w:rsid w:val="008A137F"/>
    <w:rsid w:val="00901A92"/>
    <w:rsid w:val="00905964"/>
    <w:rsid w:val="00923291"/>
    <w:rsid w:val="00934DBB"/>
    <w:rsid w:val="00943038"/>
    <w:rsid w:val="009C7C91"/>
    <w:rsid w:val="009C7E50"/>
    <w:rsid w:val="009E019F"/>
    <w:rsid w:val="00A0332B"/>
    <w:rsid w:val="00A74853"/>
    <w:rsid w:val="00A96E4B"/>
    <w:rsid w:val="00A96EF0"/>
    <w:rsid w:val="00AC4348"/>
    <w:rsid w:val="00AD746D"/>
    <w:rsid w:val="00AD7717"/>
    <w:rsid w:val="00B2476E"/>
    <w:rsid w:val="00B306CD"/>
    <w:rsid w:val="00B32B84"/>
    <w:rsid w:val="00B400C3"/>
    <w:rsid w:val="00B55C04"/>
    <w:rsid w:val="00BC30C5"/>
    <w:rsid w:val="00BC6527"/>
    <w:rsid w:val="00BE3388"/>
    <w:rsid w:val="00C202D9"/>
    <w:rsid w:val="00C203A0"/>
    <w:rsid w:val="00C21F62"/>
    <w:rsid w:val="00C22FC2"/>
    <w:rsid w:val="00C9450B"/>
    <w:rsid w:val="00CA4B17"/>
    <w:rsid w:val="00CB1DFD"/>
    <w:rsid w:val="00CF735A"/>
    <w:rsid w:val="00D0170C"/>
    <w:rsid w:val="00D10CB3"/>
    <w:rsid w:val="00D1410E"/>
    <w:rsid w:val="00DA2555"/>
    <w:rsid w:val="00E06BC7"/>
    <w:rsid w:val="00E267B7"/>
    <w:rsid w:val="00F04476"/>
    <w:rsid w:val="00F66E89"/>
    <w:rsid w:val="00FB4DBA"/>
    <w:rsid w:val="00FD6972"/>
    <w:rsid w:val="16A4154D"/>
    <w:rsid w:val="2EDB5475"/>
    <w:rsid w:val="440D5690"/>
    <w:rsid w:val="4D416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outline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3">
    <w:name w:val="heading 2"/>
    <w:basedOn w:val="1"/>
    <w:next w:val="1"/>
    <w:link w:val="21"/>
    <w:qFormat/>
    <w:uiPriority w:val="0"/>
    <w:pPr>
      <w:keepNext/>
      <w:jc w:val="right"/>
      <w:outlineLvl w:val="1"/>
    </w:pPr>
    <w:rPr>
      <w:outline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default="1" w:styleId="15">
    <w:name w:val="Default Paragraph Font"/>
    <w:uiPriority w:val="0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ind w:firstLine="420" w:firstLineChars="200"/>
    </w:pPr>
  </w:style>
  <w:style w:type="paragraph" w:styleId="5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qFormat/>
    <w:uiPriority w:val="0"/>
    <w:rPr>
      <w:sz w:val="28"/>
      <w:szCs w:val="20"/>
    </w:rPr>
  </w:style>
  <w:style w:type="paragraph" w:styleId="7">
    <w:name w:val="Body Text Indent 2"/>
    <w:basedOn w:val="1"/>
    <w:qFormat/>
    <w:uiPriority w:val="0"/>
    <w:pPr>
      <w:spacing w:line="300" w:lineRule="auto"/>
      <w:ind w:left="359" w:leftChars="171" w:firstLine="420" w:firstLineChars="200"/>
    </w:pPr>
    <w:rPr>
      <w:rFonts w:ascii="宋体" w:hAnsi="宋体"/>
      <w:szCs w:val="21"/>
    </w:rPr>
  </w:style>
  <w:style w:type="paragraph" w:styleId="8">
    <w:name w:val="Balloon Text"/>
    <w:basedOn w:val="1"/>
    <w:link w:val="20"/>
    <w:qFormat/>
    <w:uiPriority w:val="0"/>
    <w:rPr>
      <w:sz w:val="18"/>
      <w:szCs w:val="18"/>
    </w:rPr>
  </w:style>
  <w:style w:type="paragraph" w:styleId="9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List"/>
    <w:basedOn w:val="1"/>
    <w:qFormat/>
    <w:uiPriority w:val="0"/>
    <w:pPr>
      <w:ind w:left="200" w:hanging="200" w:hangingChars="200"/>
    </w:pPr>
    <w:rPr>
      <w:szCs w:val="20"/>
    </w:rPr>
  </w:style>
  <w:style w:type="paragraph" w:styleId="12">
    <w:name w:val="Body Text Indent 3"/>
    <w:basedOn w:val="1"/>
    <w:qFormat/>
    <w:uiPriority w:val="0"/>
    <w:pPr>
      <w:tabs>
        <w:tab w:val="left" w:pos="743"/>
      </w:tabs>
      <w:spacing w:line="300" w:lineRule="auto"/>
      <w:ind w:firstLine="359" w:firstLineChars="171"/>
    </w:pPr>
    <w:rPr>
      <w:rFonts w:ascii="宋体" w:hAnsi="宋体"/>
      <w:szCs w:val="21"/>
    </w:rPr>
  </w:style>
  <w:style w:type="paragraph" w:styleId="13">
    <w:name w:val="Body Text 2"/>
    <w:basedOn w:val="1"/>
    <w:qFormat/>
    <w:uiPriority w:val="0"/>
    <w:rPr>
      <w:b/>
      <w:bCs/>
      <w:sz w:val="24"/>
    </w:rPr>
  </w:style>
  <w:style w:type="character" w:customStyle="1" w:styleId="16">
    <w:name w:val="页脚 Char"/>
    <w:link w:val="9"/>
    <w:uiPriority w:val="99"/>
    <w:rPr>
      <w:kern w:val="2"/>
      <w:sz w:val="18"/>
      <w:szCs w:val="18"/>
    </w:rPr>
  </w:style>
  <w:style w:type="character" w:customStyle="1" w:styleId="17">
    <w:name w:val="纯文本 Char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8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页脚 字符"/>
    <w:qFormat/>
    <w:uiPriority w:val="99"/>
  </w:style>
  <w:style w:type="character" w:customStyle="1" w:styleId="20">
    <w:name w:val="批注框文本 Char"/>
    <w:link w:val="8"/>
    <w:qFormat/>
    <w:uiPriority w:val="0"/>
    <w:rPr>
      <w:kern w:val="2"/>
      <w:sz w:val="18"/>
      <w:szCs w:val="18"/>
    </w:rPr>
  </w:style>
  <w:style w:type="character" w:customStyle="1" w:styleId="21">
    <w:name w:val="标题 2 Char"/>
    <w:link w:val="3"/>
    <w:qFormat/>
    <w:locked/>
    <w:uiPriority w:val="0"/>
    <w:rPr>
      <w:outline/>
      <w:kern w:val="2"/>
      <w:sz w:val="48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3</TotalTime>
  <ScaleCrop>false</ScaleCrop>
  <LinksUpToDate>false</LinksUpToDate>
  <CharactersWithSpaces>208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2010-01-23T21:21:00Z</dcterms:created>
  <dc:creator>user</dc:creator>
  <cp:lastModifiedBy>HP</cp:lastModifiedBy>
  <cp:lastPrinted>2015-08-10T07:13:00Z</cp:lastPrinted>
  <dcterms:modified xsi:type="dcterms:W3CDTF">2022-12-01T09:20:16Z</dcterms:modified>
  <dc:title>发 文 登 记 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8C7FB0F06D1A478F9F836742E56F8662</vt:lpwstr>
  </property>
</Properties>
</file>