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ind w:left="0" w:leftChars="0" w:firstLine="0" w:firstLineChars="0"/>
        <w:jc w:val="both"/>
        <w:rPr>
          <w:rFonts w:hint="eastAsia" w:ascii="宋体" w:hAnsi="宋体" w:eastAsia="宋体" w:cs="宋体"/>
          <w:b/>
          <w:sz w:val="32"/>
          <w:szCs w:val="32"/>
        </w:rPr>
      </w:pPr>
    </w:p>
    <w:p>
      <w:pPr>
        <w:spacing w:line="700" w:lineRule="exact"/>
        <w:ind w:left="0" w:leftChars="0" w:firstLine="0" w:firstLineChars="0"/>
        <w:jc w:val="both"/>
        <w:rPr>
          <w:rFonts w:hint="eastAsia" w:ascii="宋体" w:hAnsi="宋体" w:eastAsia="宋体" w:cs="宋体"/>
          <w:b/>
          <w:sz w:val="32"/>
          <w:szCs w:val="32"/>
        </w:rPr>
      </w:pPr>
    </w:p>
    <w:p>
      <w:pPr>
        <w:spacing w:line="700" w:lineRule="exact"/>
        <w:ind w:left="0" w:leftChars="0" w:firstLine="0" w:firstLineChars="0"/>
        <w:jc w:val="center"/>
        <w:rPr>
          <w:rFonts w:hint="eastAsia" w:ascii="方正粗黑宋简体" w:hAnsi="方正粗黑宋简体" w:eastAsia="方正粗黑宋简体" w:cs="方正粗黑宋简体"/>
          <w:b/>
          <w:sz w:val="36"/>
          <w:szCs w:val="36"/>
          <w:lang w:val="en-US" w:eastAsia="zh-CN"/>
        </w:rPr>
      </w:pPr>
      <w:r>
        <w:rPr>
          <w:rFonts w:hint="eastAsia" w:ascii="方正粗黑宋简体" w:hAnsi="方正粗黑宋简体" w:eastAsia="方正粗黑宋简体" w:cs="方正粗黑宋简体"/>
          <w:b/>
          <w:sz w:val="36"/>
          <w:szCs w:val="36"/>
        </w:rPr>
        <w:t>202</w:t>
      </w:r>
      <w:r>
        <w:rPr>
          <w:rFonts w:hint="eastAsia" w:ascii="方正粗黑宋简体" w:hAnsi="方正粗黑宋简体" w:eastAsia="方正粗黑宋简体" w:cs="方正粗黑宋简体"/>
          <w:b/>
          <w:sz w:val="36"/>
          <w:szCs w:val="36"/>
          <w:lang w:val="en-US" w:eastAsia="zh-CN"/>
        </w:rPr>
        <w:t>1</w:t>
      </w:r>
      <w:r>
        <w:rPr>
          <w:rFonts w:hint="eastAsia" w:ascii="方正粗黑宋简体" w:hAnsi="方正粗黑宋简体" w:eastAsia="方正粗黑宋简体" w:cs="方正粗黑宋简体"/>
          <w:b/>
          <w:sz w:val="36"/>
          <w:szCs w:val="36"/>
        </w:rPr>
        <w:t>年度</w:t>
      </w:r>
      <w:r>
        <w:rPr>
          <w:rFonts w:hint="eastAsia" w:ascii="方正粗黑宋简体" w:hAnsi="方正粗黑宋简体" w:eastAsia="方正粗黑宋简体" w:cs="方正粗黑宋简体"/>
          <w:b/>
          <w:sz w:val="36"/>
          <w:szCs w:val="36"/>
          <w:lang w:val="en-US" w:eastAsia="zh-CN"/>
        </w:rPr>
        <w:t>赫山区财政衔接推进乡村振兴补助</w:t>
      </w:r>
    </w:p>
    <w:p>
      <w:pPr>
        <w:spacing w:line="700" w:lineRule="exact"/>
        <w:ind w:left="0" w:leftChars="0" w:firstLine="0" w:firstLineChars="0"/>
        <w:jc w:val="center"/>
        <w:rPr>
          <w:rFonts w:hint="eastAsia" w:ascii="方正粗黑宋简体" w:hAnsi="方正粗黑宋简体" w:eastAsia="方正粗黑宋简体" w:cs="方正粗黑宋简体"/>
          <w:b/>
          <w:sz w:val="36"/>
          <w:szCs w:val="36"/>
        </w:rPr>
      </w:pPr>
      <w:r>
        <w:rPr>
          <w:rFonts w:hint="eastAsia" w:ascii="方正粗黑宋简体" w:hAnsi="方正粗黑宋简体" w:eastAsia="方正粗黑宋简体" w:cs="方正粗黑宋简体"/>
          <w:b/>
          <w:sz w:val="36"/>
          <w:szCs w:val="36"/>
        </w:rPr>
        <w:t>专项资金</w:t>
      </w:r>
      <w:r>
        <w:rPr>
          <w:rFonts w:hint="eastAsia" w:ascii="方正粗黑宋简体" w:hAnsi="方正粗黑宋简体" w:eastAsia="方正粗黑宋简体" w:cs="方正粗黑宋简体"/>
          <w:b/>
          <w:bCs/>
          <w:sz w:val="36"/>
          <w:szCs w:val="36"/>
        </w:rPr>
        <w:t>绩效评价报告</w:t>
      </w:r>
    </w:p>
    <w:p>
      <w:pPr>
        <w:tabs>
          <w:tab w:val="left" w:pos="1260"/>
          <w:tab w:val="left" w:pos="6090"/>
        </w:tabs>
        <w:spacing w:line="740" w:lineRule="exact"/>
        <w:ind w:firstLine="1140"/>
        <w:jc w:val="center"/>
        <w:rPr>
          <w:rFonts w:hint="eastAsia" w:ascii="宋体" w:hAnsi="宋体" w:eastAsia="宋体" w:cs="宋体"/>
          <w:b/>
          <w:spacing w:val="24"/>
          <w:sz w:val="32"/>
          <w:szCs w:val="32"/>
        </w:rPr>
      </w:pPr>
    </w:p>
    <w:p>
      <w:pPr>
        <w:tabs>
          <w:tab w:val="left" w:pos="1260"/>
          <w:tab w:val="left" w:pos="6090"/>
        </w:tabs>
        <w:spacing w:line="740" w:lineRule="exact"/>
        <w:ind w:firstLine="1140"/>
        <w:jc w:val="center"/>
        <w:rPr>
          <w:rFonts w:hint="eastAsia" w:ascii="宋体" w:hAnsi="宋体" w:eastAsia="宋体" w:cs="宋体"/>
          <w:b/>
          <w:spacing w:val="24"/>
          <w:sz w:val="32"/>
          <w:szCs w:val="32"/>
        </w:rPr>
      </w:pPr>
    </w:p>
    <w:p>
      <w:pPr>
        <w:tabs>
          <w:tab w:val="left" w:pos="1260"/>
          <w:tab w:val="left" w:pos="6090"/>
        </w:tabs>
        <w:spacing w:line="740" w:lineRule="exact"/>
        <w:ind w:firstLine="738"/>
        <w:jc w:val="center"/>
        <w:rPr>
          <w:rFonts w:hint="eastAsia" w:ascii="宋体" w:hAnsi="宋体" w:eastAsia="宋体" w:cs="宋体"/>
          <w:b/>
          <w:spacing w:val="24"/>
          <w:sz w:val="32"/>
          <w:szCs w:val="32"/>
        </w:rPr>
      </w:pPr>
    </w:p>
    <w:p>
      <w:pPr>
        <w:tabs>
          <w:tab w:val="left" w:pos="1260"/>
          <w:tab w:val="left" w:pos="6090"/>
        </w:tabs>
        <w:spacing w:line="740" w:lineRule="exact"/>
        <w:ind w:firstLine="738"/>
        <w:jc w:val="center"/>
        <w:rPr>
          <w:rFonts w:hint="eastAsia" w:ascii="宋体" w:hAnsi="宋体" w:eastAsia="宋体" w:cs="宋体"/>
          <w:b/>
          <w:spacing w:val="24"/>
          <w:sz w:val="32"/>
          <w:szCs w:val="32"/>
        </w:rPr>
      </w:pPr>
    </w:p>
    <w:p>
      <w:pPr>
        <w:tabs>
          <w:tab w:val="left" w:pos="1260"/>
          <w:tab w:val="left" w:pos="6090"/>
        </w:tabs>
        <w:spacing w:line="740" w:lineRule="exact"/>
        <w:ind w:firstLine="738"/>
        <w:jc w:val="center"/>
        <w:rPr>
          <w:rFonts w:hint="eastAsia" w:ascii="宋体" w:hAnsi="宋体" w:eastAsia="宋体" w:cs="宋体"/>
          <w:b/>
          <w:spacing w:val="24"/>
          <w:sz w:val="32"/>
          <w:szCs w:val="32"/>
        </w:rPr>
      </w:pPr>
    </w:p>
    <w:p>
      <w:pPr>
        <w:tabs>
          <w:tab w:val="left" w:pos="1260"/>
          <w:tab w:val="left" w:pos="6090"/>
        </w:tabs>
        <w:spacing w:line="740" w:lineRule="exact"/>
        <w:ind w:firstLine="738"/>
        <w:jc w:val="center"/>
        <w:rPr>
          <w:rFonts w:hint="eastAsia" w:ascii="宋体" w:hAnsi="宋体" w:eastAsia="宋体" w:cs="宋体"/>
          <w:b/>
          <w:spacing w:val="24"/>
          <w:sz w:val="32"/>
          <w:szCs w:val="32"/>
        </w:rPr>
      </w:pPr>
    </w:p>
    <w:p>
      <w:pPr>
        <w:tabs>
          <w:tab w:val="left" w:pos="1260"/>
          <w:tab w:val="left" w:pos="6090"/>
        </w:tabs>
        <w:spacing w:line="740" w:lineRule="exact"/>
        <w:ind w:firstLine="738"/>
        <w:jc w:val="center"/>
        <w:rPr>
          <w:rFonts w:hint="eastAsia" w:ascii="宋体" w:hAnsi="宋体" w:eastAsia="宋体" w:cs="宋体"/>
          <w:b/>
          <w:spacing w:val="24"/>
          <w:sz w:val="32"/>
          <w:szCs w:val="32"/>
        </w:rPr>
      </w:pPr>
    </w:p>
    <w:p>
      <w:pPr>
        <w:tabs>
          <w:tab w:val="left" w:pos="1260"/>
          <w:tab w:val="left" w:pos="6090"/>
        </w:tabs>
        <w:spacing w:line="740" w:lineRule="exact"/>
        <w:ind w:left="0" w:leftChars="0" w:firstLine="0" w:firstLineChars="0"/>
        <w:jc w:val="both"/>
        <w:rPr>
          <w:rFonts w:hint="eastAsia" w:ascii="宋体" w:hAnsi="宋体" w:eastAsia="宋体" w:cs="宋体"/>
          <w:b/>
          <w:spacing w:val="24"/>
          <w:sz w:val="32"/>
          <w:szCs w:val="32"/>
        </w:rPr>
      </w:pPr>
    </w:p>
    <w:p>
      <w:pPr>
        <w:tabs>
          <w:tab w:val="left" w:pos="1260"/>
          <w:tab w:val="left" w:pos="6090"/>
        </w:tabs>
        <w:spacing w:line="740" w:lineRule="exact"/>
        <w:ind w:firstLine="738"/>
        <w:jc w:val="center"/>
        <w:rPr>
          <w:rFonts w:hint="eastAsia" w:ascii="宋体" w:hAnsi="宋体" w:eastAsia="宋体" w:cs="宋体"/>
          <w:b/>
          <w:spacing w:val="24"/>
          <w:sz w:val="32"/>
          <w:szCs w:val="32"/>
        </w:rPr>
      </w:pPr>
    </w:p>
    <w:p>
      <w:pPr>
        <w:tabs>
          <w:tab w:val="left" w:pos="1260"/>
          <w:tab w:val="left" w:pos="6090"/>
        </w:tabs>
        <w:spacing w:line="740" w:lineRule="exact"/>
        <w:ind w:firstLine="738"/>
        <w:jc w:val="center"/>
        <w:rPr>
          <w:rFonts w:hint="eastAsia" w:ascii="方正粗黑宋简体" w:hAnsi="方正粗黑宋简体" w:eastAsia="方正粗黑宋简体" w:cs="方正粗黑宋简体"/>
          <w:b/>
          <w:spacing w:val="24"/>
          <w:sz w:val="32"/>
          <w:szCs w:val="32"/>
          <w:lang w:val="en-US"/>
        </w:rPr>
      </w:pPr>
      <w:r>
        <w:rPr>
          <w:rFonts w:hint="eastAsia" w:ascii="方正粗黑宋简体" w:hAnsi="方正粗黑宋简体" w:eastAsia="方正粗黑宋简体" w:cs="方正粗黑宋简体"/>
          <w:b/>
          <w:spacing w:val="24"/>
          <w:sz w:val="32"/>
          <w:szCs w:val="32"/>
        </w:rPr>
        <w:t>湖南</w:t>
      </w:r>
      <w:r>
        <w:rPr>
          <w:rFonts w:hint="eastAsia" w:ascii="方正粗黑宋简体" w:hAnsi="方正粗黑宋简体" w:eastAsia="方正粗黑宋简体" w:cs="方正粗黑宋简体"/>
          <w:b/>
          <w:spacing w:val="24"/>
          <w:sz w:val="32"/>
          <w:szCs w:val="32"/>
          <w:lang w:val="en-US" w:eastAsia="zh-CN"/>
        </w:rPr>
        <w:t>鹏程</w:t>
      </w:r>
      <w:r>
        <w:rPr>
          <w:rFonts w:hint="eastAsia" w:ascii="方正粗黑宋简体" w:hAnsi="方正粗黑宋简体" w:eastAsia="方正粗黑宋简体" w:cs="方正粗黑宋简体"/>
          <w:b/>
          <w:spacing w:val="24"/>
          <w:sz w:val="32"/>
          <w:szCs w:val="32"/>
        </w:rPr>
        <w:t>会计师事务所</w:t>
      </w:r>
      <w:r>
        <w:rPr>
          <w:rFonts w:hint="eastAsia" w:ascii="方正粗黑宋简体" w:hAnsi="方正粗黑宋简体" w:eastAsia="方正粗黑宋简体" w:cs="方正粗黑宋简体"/>
          <w:b/>
          <w:spacing w:val="24"/>
          <w:sz w:val="32"/>
          <w:szCs w:val="32"/>
          <w:lang w:val="en-US" w:eastAsia="zh-CN"/>
        </w:rPr>
        <w:t>有限公司</w:t>
      </w:r>
    </w:p>
    <w:p>
      <w:pPr>
        <w:spacing w:line="700" w:lineRule="exact"/>
        <w:ind w:left="1320" w:hanging="960" w:hangingChars="300"/>
        <w:rPr>
          <w:rFonts w:hint="eastAsia" w:ascii="方正粗黑宋简体" w:hAnsi="方正粗黑宋简体" w:eastAsia="方正粗黑宋简体" w:cs="方正粗黑宋简体"/>
          <w:sz w:val="32"/>
          <w:szCs w:val="32"/>
        </w:rPr>
      </w:pPr>
    </w:p>
    <w:tbl>
      <w:tblPr>
        <w:tblStyle w:val="15"/>
        <w:tblpPr w:leftFromText="180" w:rightFromText="180" w:vertAnchor="text" w:horzAnchor="margin" w:tblpXSpec="center" w:tblpY="51"/>
        <w:tblW w:w="9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9420" w:type="dxa"/>
            <w:tcBorders>
              <w:top w:val="single" w:color="auto" w:sz="4" w:space="0"/>
              <w:left w:val="nil"/>
              <w:bottom w:val="nil"/>
              <w:right w:val="nil"/>
            </w:tcBorders>
          </w:tcPr>
          <w:p>
            <w:pPr>
              <w:spacing w:line="440" w:lineRule="exact"/>
              <w:ind w:left="0" w:leftChars="0" w:firstLine="0" w:firstLineChars="0"/>
              <w:rPr>
                <w:rFonts w:hint="eastAsia" w:ascii="宋体" w:hAnsi="宋体" w:eastAsia="宋体" w:cs="宋体"/>
                <w:sz w:val="32"/>
                <w:szCs w:val="32"/>
                <w:u w:val="single"/>
                <w:bdr w:val="single" w:color="auto" w:sz="4" w:space="0"/>
              </w:rPr>
            </w:pPr>
          </w:p>
          <w:p>
            <w:pPr>
              <w:spacing w:line="440" w:lineRule="exact"/>
              <w:ind w:firstLine="640"/>
              <w:rPr>
                <w:rFonts w:hint="eastAsia" w:ascii="宋体" w:hAnsi="宋体" w:eastAsia="宋体" w:cs="宋体"/>
                <w:sz w:val="32"/>
                <w:szCs w:val="32"/>
                <w:u w:val="single"/>
                <w:bdr w:val="single" w:color="auto" w:sz="4" w:space="0"/>
              </w:rPr>
            </w:pPr>
          </w:p>
        </w:tc>
      </w:tr>
    </w:tbl>
    <w:p>
      <w:pPr>
        <w:pStyle w:val="2"/>
        <w:rPr>
          <w:rFonts w:hint="eastAsia"/>
        </w:rPr>
      </w:pPr>
    </w:p>
    <w:p>
      <w:pPr>
        <w:ind w:left="0" w:leftChars="0" w:firstLine="0" w:firstLineChars="0"/>
        <w:jc w:val="center"/>
        <w:rPr>
          <w:rFonts w:hint="eastAsia" w:ascii="方正粗黑宋简体" w:hAnsi="方正粗黑宋简体" w:eastAsia="方正粗黑宋简体" w:cs="方正粗黑宋简体"/>
          <w:b/>
          <w:sz w:val="32"/>
          <w:szCs w:val="32"/>
        </w:rPr>
      </w:pPr>
    </w:p>
    <w:p>
      <w:pPr>
        <w:ind w:left="0" w:leftChars="0" w:firstLine="0" w:firstLineChars="0"/>
        <w:jc w:val="center"/>
        <w:rPr>
          <w:rFonts w:hint="eastAsia" w:ascii="方正粗黑宋简体" w:hAnsi="方正粗黑宋简体" w:eastAsia="方正粗黑宋简体" w:cs="方正粗黑宋简体"/>
          <w:b/>
          <w:sz w:val="32"/>
          <w:szCs w:val="32"/>
        </w:rPr>
      </w:pPr>
    </w:p>
    <w:p>
      <w:pPr>
        <w:ind w:left="0" w:leftChars="0" w:firstLine="0" w:firstLineChars="0"/>
        <w:jc w:val="center"/>
        <w:rPr>
          <w:rFonts w:hint="eastAsia" w:ascii="方正粗黑宋简体" w:hAnsi="方正粗黑宋简体" w:eastAsia="方正粗黑宋简体" w:cs="方正粗黑宋简体"/>
          <w:b/>
          <w:sz w:val="32"/>
          <w:szCs w:val="32"/>
        </w:rPr>
        <w:sectPr>
          <w:pgSz w:w="11906" w:h="16838"/>
          <w:pgMar w:top="1440" w:right="1800" w:bottom="1440" w:left="1800" w:header="851" w:footer="992" w:gutter="0"/>
          <w:pgNumType w:start="1"/>
          <w:cols w:space="425" w:num="1"/>
          <w:docGrid w:type="lines" w:linePitch="312" w:charSpace="0"/>
        </w:sectPr>
      </w:pPr>
    </w:p>
    <w:p>
      <w:pPr>
        <w:ind w:left="0" w:leftChars="0" w:firstLine="0" w:firstLineChars="0"/>
        <w:jc w:val="center"/>
        <w:rPr>
          <w:rFonts w:hint="eastAsia" w:ascii="方正粗黑宋简体" w:hAnsi="方正粗黑宋简体" w:eastAsia="方正粗黑宋简体" w:cs="方正粗黑宋简体"/>
          <w:b/>
          <w:sz w:val="32"/>
          <w:szCs w:val="32"/>
          <w:lang w:val="en-US" w:eastAsia="zh-CN"/>
        </w:rPr>
      </w:pPr>
      <w:r>
        <w:rPr>
          <w:rFonts w:hint="eastAsia" w:ascii="方正粗黑宋简体" w:hAnsi="方正粗黑宋简体" w:eastAsia="方正粗黑宋简体" w:cs="方正粗黑宋简体"/>
          <w:b/>
          <w:sz w:val="32"/>
          <w:szCs w:val="32"/>
        </w:rPr>
        <w:t>202</w:t>
      </w:r>
      <w:r>
        <w:rPr>
          <w:rFonts w:hint="eastAsia" w:ascii="方正粗黑宋简体" w:hAnsi="方正粗黑宋简体" w:eastAsia="方正粗黑宋简体" w:cs="方正粗黑宋简体"/>
          <w:b/>
          <w:sz w:val="32"/>
          <w:szCs w:val="32"/>
          <w:lang w:val="en-US" w:eastAsia="zh-CN"/>
        </w:rPr>
        <w:t>1</w:t>
      </w:r>
      <w:r>
        <w:rPr>
          <w:rFonts w:hint="eastAsia" w:ascii="方正粗黑宋简体" w:hAnsi="方正粗黑宋简体" w:eastAsia="方正粗黑宋简体" w:cs="方正粗黑宋简体"/>
          <w:b/>
          <w:sz w:val="32"/>
          <w:szCs w:val="32"/>
        </w:rPr>
        <w:t>年度</w:t>
      </w:r>
      <w:r>
        <w:rPr>
          <w:rFonts w:hint="eastAsia" w:ascii="方正粗黑宋简体" w:hAnsi="方正粗黑宋简体" w:eastAsia="方正粗黑宋简体" w:cs="方正粗黑宋简体"/>
          <w:b/>
          <w:sz w:val="32"/>
          <w:szCs w:val="32"/>
          <w:lang w:val="en-US" w:eastAsia="zh-CN"/>
        </w:rPr>
        <w:t>赫山区财政衔接推进乡村振兴补助</w:t>
      </w:r>
    </w:p>
    <w:p>
      <w:pPr>
        <w:ind w:left="0" w:leftChars="0" w:firstLine="0" w:firstLineChars="0"/>
        <w:jc w:val="center"/>
        <w:rPr>
          <w:rFonts w:hint="eastAsia" w:ascii="方正粗黑宋简体" w:hAnsi="方正粗黑宋简体" w:eastAsia="方正粗黑宋简体" w:cs="方正粗黑宋简体"/>
          <w:sz w:val="32"/>
          <w:szCs w:val="32"/>
        </w:rPr>
      </w:pPr>
      <w:r>
        <w:rPr>
          <w:rFonts w:hint="eastAsia" w:ascii="方正粗黑宋简体" w:hAnsi="方正粗黑宋简体" w:eastAsia="方正粗黑宋简体" w:cs="方正粗黑宋简体"/>
          <w:b/>
          <w:sz w:val="32"/>
          <w:szCs w:val="32"/>
        </w:rPr>
        <w:t>专项资金</w:t>
      </w:r>
      <w:r>
        <w:rPr>
          <w:rFonts w:hint="eastAsia" w:ascii="方正粗黑宋简体" w:hAnsi="方正粗黑宋简体" w:eastAsia="方正粗黑宋简体" w:cs="方正粗黑宋简体"/>
          <w:b/>
          <w:bCs/>
          <w:sz w:val="32"/>
          <w:szCs w:val="32"/>
        </w:rPr>
        <w:t>绩效评价报告</w:t>
      </w:r>
    </w:p>
    <w:p>
      <w:pPr>
        <w:pStyle w:val="13"/>
        <w:widowControl/>
        <w:spacing w:beforeAutospacing="0" w:afterAutospacing="0" w:line="560" w:lineRule="exact"/>
        <w:ind w:firstLine="640" w:firstLineChars="200"/>
        <w:jc w:val="both"/>
        <w:rPr>
          <w:rFonts w:hint="eastAsia" w:ascii="方正粗黑宋简体" w:hAnsi="方正粗黑宋简体" w:eastAsia="方正粗黑宋简体" w:cs="方正粗黑宋简体"/>
          <w:sz w:val="32"/>
          <w:szCs w:val="32"/>
        </w:rPr>
      </w:pPr>
    </w:p>
    <w:p>
      <w:pPr>
        <w:pStyle w:val="13"/>
        <w:widowControl/>
        <w:spacing w:beforeAutospacing="0" w:afterAutospacing="0" w:line="560" w:lineRule="exact"/>
        <w:ind w:firstLine="640" w:firstLineChars="200"/>
        <w:jc w:val="both"/>
        <w:rPr>
          <w:rFonts w:hint="eastAsia" w:ascii="宋体" w:hAnsi="宋体" w:eastAsia="宋体" w:cs="宋体"/>
          <w:spacing w:val="6"/>
          <w:kern w:val="28"/>
          <w:sz w:val="32"/>
          <w:szCs w:val="32"/>
        </w:rPr>
      </w:pPr>
      <w:r>
        <w:rPr>
          <w:rFonts w:hint="eastAsia" w:ascii="宋体" w:hAnsi="宋体" w:eastAsia="宋体" w:cs="宋体"/>
          <w:sz w:val="32"/>
          <w:szCs w:val="32"/>
        </w:rPr>
        <w:t>为了加强财政支出管理，提高财政资金使用效益，根据《中共中央国务院关于全面实施预算绩效管理的意见》（中发〔2018〕34号）、</w:t>
      </w:r>
      <w:r>
        <w:rPr>
          <w:rFonts w:hint="eastAsia" w:ascii="宋体" w:hAnsi="宋体" w:eastAsia="宋体" w:cs="宋体"/>
          <w:spacing w:val="6"/>
          <w:kern w:val="28"/>
          <w:sz w:val="32"/>
          <w:szCs w:val="32"/>
        </w:rPr>
        <w:t>《中共湖南省委办公厅 湖南省人民政府办公厅关于全面实施预算绩效管理的实施意见》（湘办发〔2019〕10号）、</w:t>
      </w:r>
      <w:r>
        <w:rPr>
          <w:rFonts w:hint="eastAsia" w:ascii="宋体" w:hAnsi="宋体" w:eastAsia="宋体" w:cs="宋体"/>
          <w:spacing w:val="6"/>
          <w:sz w:val="32"/>
          <w:szCs w:val="32"/>
        </w:rPr>
        <w:t>《益阳市财政局关于转发〈湖南省预算绩效管理工作规程（试行）〉的通知》（益财</w:t>
      </w:r>
      <w:bookmarkStart w:id="0" w:name="OLE_LINK2"/>
      <w:r>
        <w:rPr>
          <w:rFonts w:hint="eastAsia" w:ascii="宋体" w:hAnsi="宋体" w:eastAsia="宋体" w:cs="宋体"/>
          <w:spacing w:val="6"/>
          <w:sz w:val="32"/>
          <w:szCs w:val="32"/>
        </w:rPr>
        <w:t>绩</w:t>
      </w:r>
      <w:r>
        <w:rPr>
          <w:rFonts w:hint="eastAsia" w:ascii="宋体" w:hAnsi="宋体" w:eastAsia="宋体" w:cs="宋体"/>
          <w:spacing w:val="6"/>
          <w:kern w:val="28"/>
          <w:sz w:val="32"/>
          <w:szCs w:val="32"/>
        </w:rPr>
        <w:t>〔2014〕126</w:t>
      </w:r>
      <w:r>
        <w:rPr>
          <w:rFonts w:hint="eastAsia" w:ascii="宋体" w:hAnsi="宋体" w:eastAsia="宋体" w:cs="宋体"/>
          <w:spacing w:val="6"/>
          <w:sz w:val="32"/>
          <w:szCs w:val="32"/>
        </w:rPr>
        <w:t>号）</w:t>
      </w:r>
      <w:bookmarkEnd w:id="0"/>
      <w:r>
        <w:rPr>
          <w:rFonts w:hint="eastAsia" w:ascii="宋体" w:hAnsi="宋体" w:eastAsia="宋体" w:cs="宋体"/>
          <w:spacing w:val="6"/>
          <w:sz w:val="32"/>
          <w:szCs w:val="32"/>
        </w:rPr>
        <w:t>及</w:t>
      </w:r>
      <w:r>
        <w:rPr>
          <w:rFonts w:hint="eastAsia" w:ascii="宋体" w:hAnsi="宋体" w:eastAsia="宋体" w:cs="宋体"/>
          <w:spacing w:val="6"/>
          <w:kern w:val="28"/>
          <w:sz w:val="32"/>
          <w:szCs w:val="32"/>
        </w:rPr>
        <w:t>《益阳市</w:t>
      </w:r>
      <w:r>
        <w:rPr>
          <w:rFonts w:hint="eastAsia" w:ascii="宋体" w:hAnsi="宋体" w:eastAsia="宋体" w:cs="宋体"/>
          <w:spacing w:val="6"/>
          <w:kern w:val="28"/>
          <w:sz w:val="32"/>
          <w:szCs w:val="32"/>
          <w:lang w:val="en-US" w:eastAsia="zh-CN"/>
        </w:rPr>
        <w:t>赫山区</w:t>
      </w:r>
      <w:r>
        <w:rPr>
          <w:rFonts w:hint="eastAsia" w:ascii="宋体" w:hAnsi="宋体" w:eastAsia="宋体" w:cs="宋体"/>
          <w:spacing w:val="6"/>
          <w:kern w:val="28"/>
          <w:sz w:val="32"/>
          <w:szCs w:val="32"/>
        </w:rPr>
        <w:t>财政局关于</w:t>
      </w:r>
      <w:r>
        <w:rPr>
          <w:rFonts w:hint="eastAsia" w:ascii="宋体" w:hAnsi="宋体" w:eastAsia="宋体" w:cs="宋体"/>
          <w:spacing w:val="6"/>
          <w:kern w:val="28"/>
          <w:sz w:val="32"/>
          <w:szCs w:val="32"/>
          <w:lang w:val="en-US" w:eastAsia="zh-CN"/>
        </w:rPr>
        <w:t>开展</w:t>
      </w:r>
      <w:r>
        <w:rPr>
          <w:rFonts w:hint="eastAsia" w:ascii="宋体" w:hAnsi="宋体" w:eastAsia="宋体" w:cs="宋体"/>
          <w:spacing w:val="6"/>
          <w:kern w:val="28"/>
          <w:sz w:val="32"/>
          <w:szCs w:val="32"/>
        </w:rPr>
        <w:t>2021年</w:t>
      </w:r>
      <w:r>
        <w:rPr>
          <w:rFonts w:hint="eastAsia" w:ascii="宋体" w:hAnsi="宋体" w:eastAsia="宋体" w:cs="宋体"/>
          <w:spacing w:val="6"/>
          <w:kern w:val="28"/>
          <w:sz w:val="32"/>
          <w:szCs w:val="32"/>
          <w:lang w:val="en-US" w:eastAsia="zh-CN"/>
        </w:rPr>
        <w:t>度财政性资金现场</w:t>
      </w:r>
      <w:r>
        <w:rPr>
          <w:rFonts w:hint="eastAsia" w:ascii="宋体" w:hAnsi="宋体" w:eastAsia="宋体" w:cs="宋体"/>
          <w:spacing w:val="6"/>
          <w:kern w:val="28"/>
          <w:sz w:val="32"/>
          <w:szCs w:val="32"/>
        </w:rPr>
        <w:t>绩效评价工作的通知》（益</w:t>
      </w:r>
      <w:r>
        <w:rPr>
          <w:rFonts w:hint="eastAsia" w:ascii="宋体" w:hAnsi="宋体" w:eastAsia="宋体" w:cs="宋体"/>
          <w:spacing w:val="6"/>
          <w:kern w:val="28"/>
          <w:sz w:val="32"/>
          <w:szCs w:val="32"/>
          <w:lang w:val="en-US" w:eastAsia="zh-CN"/>
        </w:rPr>
        <w:t>赫</w:t>
      </w:r>
      <w:r>
        <w:rPr>
          <w:rFonts w:hint="eastAsia" w:ascii="宋体" w:hAnsi="宋体" w:eastAsia="宋体" w:cs="宋体"/>
          <w:spacing w:val="6"/>
          <w:kern w:val="28"/>
          <w:sz w:val="32"/>
          <w:szCs w:val="32"/>
        </w:rPr>
        <w:t>财绩〔202</w:t>
      </w:r>
      <w:r>
        <w:rPr>
          <w:rFonts w:hint="eastAsia" w:ascii="宋体" w:hAnsi="宋体" w:eastAsia="宋体" w:cs="宋体"/>
          <w:spacing w:val="6"/>
          <w:kern w:val="28"/>
          <w:sz w:val="32"/>
          <w:szCs w:val="32"/>
          <w:lang w:val="en-US" w:eastAsia="zh-CN"/>
        </w:rPr>
        <w:t>2</w:t>
      </w:r>
      <w:r>
        <w:rPr>
          <w:rFonts w:hint="eastAsia" w:ascii="宋体" w:hAnsi="宋体" w:eastAsia="宋体" w:cs="宋体"/>
          <w:spacing w:val="6"/>
          <w:kern w:val="28"/>
          <w:sz w:val="32"/>
          <w:szCs w:val="32"/>
        </w:rPr>
        <w:t>〕</w:t>
      </w:r>
      <w:r>
        <w:rPr>
          <w:rFonts w:hint="eastAsia" w:ascii="宋体" w:hAnsi="宋体" w:eastAsia="宋体" w:cs="宋体"/>
          <w:spacing w:val="6"/>
          <w:kern w:val="28"/>
          <w:sz w:val="32"/>
          <w:szCs w:val="32"/>
          <w:lang w:val="en-US" w:eastAsia="zh-CN"/>
        </w:rPr>
        <w:t>6</w:t>
      </w:r>
      <w:r>
        <w:rPr>
          <w:rFonts w:hint="eastAsia" w:ascii="宋体" w:hAnsi="宋体" w:eastAsia="宋体" w:cs="宋体"/>
          <w:spacing w:val="6"/>
          <w:kern w:val="28"/>
          <w:sz w:val="32"/>
          <w:szCs w:val="32"/>
        </w:rPr>
        <w:t>号）等文件精神，受</w:t>
      </w:r>
      <w:r>
        <w:rPr>
          <w:rFonts w:hint="eastAsia" w:ascii="宋体" w:hAnsi="宋体" w:eastAsia="宋体" w:cs="宋体"/>
          <w:spacing w:val="6"/>
          <w:kern w:val="28"/>
          <w:sz w:val="32"/>
          <w:szCs w:val="32"/>
          <w:lang w:val="en-US" w:eastAsia="zh-CN"/>
        </w:rPr>
        <w:t>区</w:t>
      </w:r>
      <w:r>
        <w:rPr>
          <w:rFonts w:hint="eastAsia" w:ascii="宋体" w:hAnsi="宋体" w:eastAsia="宋体" w:cs="宋体"/>
          <w:spacing w:val="6"/>
          <w:kern w:val="28"/>
          <w:sz w:val="32"/>
          <w:szCs w:val="32"/>
        </w:rPr>
        <w:t>财政局委托，我所成立绩效评价工作组，于202</w:t>
      </w:r>
      <w:r>
        <w:rPr>
          <w:rFonts w:hint="eastAsia" w:ascii="宋体" w:hAnsi="宋体" w:eastAsia="宋体" w:cs="宋体"/>
          <w:spacing w:val="6"/>
          <w:kern w:val="28"/>
          <w:sz w:val="32"/>
          <w:szCs w:val="32"/>
          <w:lang w:val="en-US" w:eastAsia="zh-CN"/>
        </w:rPr>
        <w:t>2</w:t>
      </w:r>
      <w:r>
        <w:rPr>
          <w:rFonts w:hint="eastAsia" w:ascii="宋体" w:hAnsi="宋体" w:eastAsia="宋体" w:cs="宋体"/>
          <w:spacing w:val="6"/>
          <w:kern w:val="28"/>
          <w:sz w:val="32"/>
          <w:szCs w:val="32"/>
        </w:rPr>
        <w:t>年</w:t>
      </w:r>
      <w:r>
        <w:rPr>
          <w:rFonts w:hint="eastAsia" w:ascii="宋体" w:hAnsi="宋体" w:eastAsia="宋体" w:cs="宋体"/>
          <w:spacing w:val="6"/>
          <w:kern w:val="28"/>
          <w:sz w:val="32"/>
          <w:szCs w:val="32"/>
          <w:lang w:val="en-US" w:eastAsia="zh-CN"/>
        </w:rPr>
        <w:t>8</w:t>
      </w:r>
      <w:r>
        <w:rPr>
          <w:rFonts w:hint="eastAsia" w:ascii="宋体" w:hAnsi="宋体" w:eastAsia="宋体" w:cs="宋体"/>
          <w:spacing w:val="6"/>
          <w:kern w:val="28"/>
          <w:sz w:val="32"/>
          <w:szCs w:val="32"/>
        </w:rPr>
        <w:t>月10日—</w:t>
      </w:r>
      <w:r>
        <w:rPr>
          <w:rFonts w:hint="eastAsia" w:ascii="宋体" w:hAnsi="宋体" w:eastAsia="宋体" w:cs="宋体"/>
          <w:spacing w:val="6"/>
          <w:kern w:val="28"/>
          <w:sz w:val="32"/>
          <w:szCs w:val="32"/>
          <w:lang w:val="en-US" w:eastAsia="zh-CN"/>
        </w:rPr>
        <w:t>9</w:t>
      </w:r>
      <w:r>
        <w:rPr>
          <w:rFonts w:hint="eastAsia" w:ascii="宋体" w:hAnsi="宋体" w:eastAsia="宋体" w:cs="宋体"/>
          <w:spacing w:val="6"/>
          <w:kern w:val="28"/>
          <w:sz w:val="32"/>
          <w:szCs w:val="32"/>
        </w:rPr>
        <w:t>月31日对202</w:t>
      </w:r>
      <w:r>
        <w:rPr>
          <w:rFonts w:hint="eastAsia" w:ascii="宋体" w:hAnsi="宋体" w:eastAsia="宋体" w:cs="宋体"/>
          <w:spacing w:val="6"/>
          <w:kern w:val="28"/>
          <w:sz w:val="32"/>
          <w:szCs w:val="32"/>
          <w:lang w:val="en-US" w:eastAsia="zh-CN"/>
        </w:rPr>
        <w:t>1</w:t>
      </w:r>
      <w:r>
        <w:rPr>
          <w:rFonts w:hint="eastAsia" w:ascii="宋体" w:hAnsi="宋体" w:eastAsia="宋体" w:cs="宋体"/>
          <w:spacing w:val="6"/>
          <w:kern w:val="28"/>
          <w:sz w:val="32"/>
          <w:szCs w:val="32"/>
        </w:rPr>
        <w:t>年</w:t>
      </w:r>
      <w:r>
        <w:rPr>
          <w:rFonts w:hint="eastAsia" w:ascii="宋体" w:hAnsi="宋体" w:eastAsia="宋体" w:cs="宋体"/>
          <w:spacing w:val="6"/>
          <w:kern w:val="28"/>
          <w:sz w:val="32"/>
          <w:szCs w:val="32"/>
          <w:lang w:val="en-US" w:eastAsia="zh-CN"/>
        </w:rPr>
        <w:t>度赫山区财政衔接推进乡村振兴补助</w:t>
      </w:r>
      <w:r>
        <w:rPr>
          <w:rFonts w:hint="eastAsia" w:ascii="宋体" w:hAnsi="宋体" w:eastAsia="宋体" w:cs="宋体"/>
          <w:spacing w:val="6"/>
          <w:kern w:val="28"/>
          <w:sz w:val="32"/>
          <w:szCs w:val="32"/>
        </w:rPr>
        <w:t>专项资金项目开展了绩效评价。现将有关情况报告如下：</w:t>
      </w:r>
    </w:p>
    <w:p>
      <w:pPr>
        <w:tabs>
          <w:tab w:val="left" w:pos="1260"/>
          <w:tab w:val="left" w:pos="6090"/>
        </w:tabs>
        <w:spacing w:line="740" w:lineRule="exact"/>
        <w:ind w:firstLine="738"/>
        <w:jc w:val="left"/>
        <w:rPr>
          <w:rFonts w:hint="eastAsia" w:ascii="宋体" w:hAnsi="宋体" w:eastAsia="宋体" w:cs="宋体"/>
          <w:b/>
          <w:spacing w:val="24"/>
          <w:sz w:val="32"/>
          <w:szCs w:val="32"/>
          <w:lang w:val="en-US" w:eastAsia="zh-CN"/>
        </w:rPr>
      </w:pPr>
      <w:r>
        <w:rPr>
          <w:rFonts w:hint="eastAsia" w:ascii="宋体" w:hAnsi="宋体" w:eastAsia="宋体" w:cs="宋体"/>
          <w:b/>
          <w:spacing w:val="24"/>
          <w:sz w:val="32"/>
          <w:szCs w:val="32"/>
          <w:lang w:val="en-US" w:eastAsia="zh-CN"/>
        </w:rPr>
        <w:t>一、基本情况</w:t>
      </w:r>
    </w:p>
    <w:p>
      <w:pPr>
        <w:ind w:firstLine="640"/>
        <w:rPr>
          <w:rFonts w:hint="eastAsia" w:ascii="宋体" w:hAnsi="宋体" w:eastAsia="宋体" w:cs="宋体"/>
          <w:bCs/>
          <w:color w:val="auto"/>
          <w:sz w:val="32"/>
          <w:szCs w:val="32"/>
          <w:highlight w:val="none"/>
          <w:lang w:val="en-US" w:eastAsia="zh-CN"/>
        </w:rPr>
      </w:pPr>
      <w:r>
        <w:rPr>
          <w:rStyle w:val="22"/>
          <w:rFonts w:hint="eastAsia" w:ascii="宋体" w:hAnsi="宋体" w:eastAsia="宋体" w:cs="宋体"/>
          <w:b/>
          <w:bCs w:val="0"/>
          <w:spacing w:val="6"/>
          <w:sz w:val="32"/>
          <w:szCs w:val="32"/>
          <w:shd w:val="clear" w:color="auto" w:fill="FFFFFF"/>
          <w:lang w:val="en-US" w:eastAsia="zh-CN"/>
        </w:rPr>
        <w:t>（一）项目单位基本情况。</w:t>
      </w:r>
      <w:r>
        <w:rPr>
          <w:rFonts w:hint="eastAsia" w:ascii="宋体" w:hAnsi="宋体" w:eastAsia="宋体" w:cs="宋体"/>
          <w:bCs/>
          <w:color w:val="auto"/>
          <w:sz w:val="32"/>
          <w:szCs w:val="32"/>
          <w:highlight w:val="none"/>
          <w:lang w:val="en-US" w:eastAsia="zh-CN"/>
        </w:rPr>
        <w:t>“赫山区乡村振兴局”前身为“赫山区扶贫开发办公室”。2021年5月8日，正式更名为“赫山区乡村振兴局”，为赫山区人民政府工作部门，正科级单位。因上级部门暂未明确乡村振兴相关职责职能，“三定”相关事项暂未确定。根据安排，目前赫山乡村振兴局主要负责全区巩固拓展脱贫攻坚成果相关工作，同时作为乡村振兴领导小组办公室和乡村振兴指挥部办公室负责、组织、协调全区推进乡村振兴。设党组书记1名，副书记、局长1名，副局长2名，共有16个编制，其中行政编制6个，事业编制10个。单位现有干部19人，其中行政编在编在岗5人，事业编在编在岗9人，借调5人。单位内设综合股、人事财务股、监测项目股（根据省委巡视组反馈意见，开发指导股与贫困监测股现已进行合并）、区扶贫调研指导站（所属二级机构）。2021年9月成立赫山区委实施乡村振兴战略领导小组，11月成立赫山区乡村振兴指挥部。2021年赫山区被列为全省乡村振兴示范创建县，荣获益阳市2021年实施乡村振兴战略年度考核先进单位。</w:t>
      </w:r>
    </w:p>
    <w:p>
      <w:pPr>
        <w:ind w:left="0" w:leftChars="0" w:firstLine="667" w:firstLineChars="200"/>
        <w:rPr>
          <w:rFonts w:hint="eastAsia" w:ascii="宋体" w:hAnsi="宋体" w:eastAsia="宋体" w:cs="宋体"/>
          <w:sz w:val="32"/>
          <w:szCs w:val="32"/>
          <w:lang w:val="en-US" w:eastAsia="zh-CN"/>
        </w:rPr>
      </w:pPr>
      <w:r>
        <w:rPr>
          <w:rStyle w:val="22"/>
          <w:rFonts w:hint="eastAsia" w:ascii="宋体" w:hAnsi="宋体" w:eastAsia="宋体" w:cs="宋体"/>
          <w:b/>
          <w:spacing w:val="6"/>
          <w:sz w:val="32"/>
          <w:szCs w:val="32"/>
          <w:shd w:val="clear" w:color="auto" w:fill="FFFFFF"/>
          <w:lang w:val="en-US" w:eastAsia="zh-CN"/>
        </w:rPr>
        <w:t>(二)项目基本情况。</w:t>
      </w:r>
      <w:bookmarkStart w:id="1" w:name="_Toc2245"/>
      <w:bookmarkStart w:id="2" w:name="_Toc25377"/>
      <w:bookmarkStart w:id="3" w:name="_Toc27106"/>
      <w:r>
        <w:rPr>
          <w:rFonts w:hint="eastAsia" w:ascii="宋体" w:hAnsi="宋体" w:eastAsia="宋体" w:cs="宋体"/>
          <w:sz w:val="32"/>
          <w:szCs w:val="32"/>
          <w:lang w:val="en-US" w:eastAsia="zh-CN"/>
        </w:rPr>
        <w:t>2021年度各级各部门分七批次共安排赫山区乡村振兴局衔接推进乡村振兴补助资金3502万元，其中基础设施建设资金1797万元；产业发展资金1160万元；小额信贷贴息资金189万元；雨露计划资金345万元；易地搬迁扶持资金11万元。</w:t>
      </w:r>
    </w:p>
    <w:p>
      <w:pPr>
        <w:ind w:left="0" w:leftChars="0"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衔接资金严格按照中央、省资金管理办法使用，对乡村振兴重点帮扶村、示范创建村、已脱贫村予以倾斜支持。逐年提高用于农业产业发展的占比，重点用于支持村集体经济发展壮大。衔接资金主要用途为培育和壮大农业特色优势产业，包括农田等必要的产业配套基础设施建设；补齐必要的农村人居环境整治和小型公益性基础设施建设短板，包括水、电、路、网等农业生产配套设施。</w:t>
      </w:r>
    </w:p>
    <w:p>
      <w:pPr>
        <w:ind w:left="160" w:leftChars="50" w:firstLine="160" w:firstLineChars="50"/>
        <w:rPr>
          <w:rStyle w:val="22"/>
          <w:rFonts w:hint="eastAsia" w:ascii="宋体" w:hAnsi="宋体" w:eastAsia="宋体" w:cs="宋体"/>
          <w:spacing w:val="6"/>
          <w:sz w:val="32"/>
          <w:szCs w:val="32"/>
          <w:shd w:val="clear" w:color="auto" w:fill="FFFFFF"/>
        </w:rPr>
      </w:pPr>
      <w:r>
        <w:rPr>
          <w:rFonts w:hint="eastAsia" w:ascii="宋体" w:hAnsi="宋体" w:eastAsia="宋体" w:cs="宋体"/>
          <w:sz w:val="32"/>
          <w:szCs w:val="32"/>
        </w:rPr>
        <w:t>（三）</w:t>
      </w:r>
      <w:r>
        <w:rPr>
          <w:rStyle w:val="22"/>
          <w:rFonts w:hint="eastAsia" w:ascii="宋体" w:hAnsi="宋体" w:eastAsia="宋体" w:cs="宋体"/>
          <w:b/>
          <w:spacing w:val="6"/>
          <w:sz w:val="32"/>
          <w:szCs w:val="32"/>
          <w:shd w:val="clear" w:color="auto" w:fill="FFFFFF"/>
        </w:rPr>
        <w:t>项目绩效目标完成情况。</w:t>
      </w:r>
      <w:r>
        <w:rPr>
          <w:rStyle w:val="22"/>
          <w:rFonts w:hint="eastAsia" w:ascii="宋体" w:hAnsi="宋体" w:eastAsia="宋体" w:cs="宋体"/>
          <w:spacing w:val="6"/>
          <w:sz w:val="32"/>
          <w:szCs w:val="32"/>
          <w:shd w:val="clear" w:color="auto" w:fill="FFFFFF"/>
        </w:rPr>
        <w:t>截止现场评价日，该项目已完成了如下绩效目标：</w:t>
      </w:r>
    </w:p>
    <w:p>
      <w:pPr>
        <w:keepNext w:val="0"/>
        <w:keepLines w:val="0"/>
        <w:pageBreakBefore w:val="0"/>
        <w:widowControl w:val="0"/>
        <w:kinsoku/>
        <w:wordWrap/>
        <w:overflowPunct/>
        <w:topLinePunct w:val="0"/>
        <w:autoSpaceDE/>
        <w:autoSpaceDN/>
        <w:bidi w:val="0"/>
        <w:spacing w:after="0" w:line="600" w:lineRule="exact"/>
        <w:ind w:firstLine="640" w:firstLineChars="200"/>
        <w:jc w:val="both"/>
        <w:textAlignment w:val="auto"/>
        <w:rPr>
          <w:rFonts w:hint="eastAsia" w:ascii="宋体" w:hAnsi="宋体" w:eastAsia="宋体" w:cs="宋体"/>
          <w:sz w:val="32"/>
          <w:szCs w:val="32"/>
          <w:lang w:val="en-US" w:eastAsia="zh-CN" w:bidi="ar-SA"/>
        </w:rPr>
      </w:pPr>
      <w:r>
        <w:rPr>
          <w:rFonts w:hint="eastAsia" w:ascii="宋体" w:hAnsi="宋体" w:eastAsia="宋体" w:cs="宋体"/>
          <w:sz w:val="32"/>
          <w:szCs w:val="32"/>
          <w:lang w:val="en-US" w:eastAsia="zh-CN" w:bidi="ar-SA"/>
        </w:rPr>
        <w:t>赫山区深入贯彻习近平总书记关于乡村振兴重要论述及系列指示批示精神，坚决落实中央、省、市决策部署，认真遵循市委、市政府对赫山区乡村振兴工作提出的“12345”工作思路，以更高的政治站位和强烈的责任担当推进巩固拓展脱贫攻坚成果同乡村振兴有效衔接。重点抓好了以下几个方面工作：</w:t>
      </w:r>
    </w:p>
    <w:p>
      <w:pPr>
        <w:pStyle w:val="2"/>
        <w:keepNext w:val="0"/>
        <w:keepLines w:val="0"/>
        <w:pageBreakBefore w:val="0"/>
        <w:widowControl w:val="0"/>
        <w:kinsoku/>
        <w:wordWrap/>
        <w:topLinePunct w:val="0"/>
        <w:autoSpaceDE/>
        <w:autoSpaceDN/>
        <w:bidi w:val="0"/>
        <w:spacing w:after="0" w:line="600" w:lineRule="exact"/>
        <w:ind w:firstLine="643" w:firstLineChars="200"/>
        <w:jc w:val="both"/>
        <w:textAlignment w:val="auto"/>
        <w:rPr>
          <w:rFonts w:hint="eastAsia" w:ascii="宋体" w:hAnsi="宋体" w:eastAsia="宋体" w:cs="宋体"/>
          <w:sz w:val="32"/>
          <w:szCs w:val="32"/>
          <w:lang w:val="en-US" w:eastAsia="zh-CN" w:bidi="ar-SA"/>
        </w:rPr>
      </w:pPr>
      <w:r>
        <w:rPr>
          <w:rFonts w:hint="eastAsia" w:ascii="宋体" w:hAnsi="宋体" w:eastAsia="宋体" w:cs="宋体"/>
          <w:b/>
          <w:bCs w:val="0"/>
          <w:color w:val="auto"/>
          <w:kern w:val="0"/>
          <w:sz w:val="32"/>
          <w:szCs w:val="32"/>
          <w:lang w:val="en-US" w:eastAsia="zh-CN" w:bidi="ar-SA"/>
        </w:rPr>
        <w:t>一是持续推进防返贫监测工作。</w:t>
      </w:r>
      <w:r>
        <w:rPr>
          <w:rFonts w:hint="eastAsia" w:ascii="宋体" w:hAnsi="宋体" w:eastAsia="宋体" w:cs="宋体"/>
          <w:sz w:val="32"/>
          <w:szCs w:val="32"/>
          <w:lang w:val="en-US" w:eastAsia="zh-CN" w:bidi="ar-SA"/>
        </w:rPr>
        <w:t>实行动态监测，出台《防止返贫动态监测和帮扶机制实施方案》。区、镇、村三级联动，动态管理监测对象，2021年按程序和标准新纳入监测对象318户619人，做到“应纳尽纳”。加强风险预警，充分发挥防返贫监测与帮扶平台预警作用，妥善处理风险数据16923条和政策未落实数据6192条。</w:t>
      </w:r>
    </w:p>
    <w:p>
      <w:pPr>
        <w:pStyle w:val="2"/>
        <w:keepNext w:val="0"/>
        <w:keepLines w:val="0"/>
        <w:pageBreakBefore w:val="0"/>
        <w:widowControl w:val="0"/>
        <w:kinsoku/>
        <w:wordWrap/>
        <w:topLinePunct w:val="0"/>
        <w:autoSpaceDE/>
        <w:autoSpaceDN/>
        <w:bidi w:val="0"/>
        <w:spacing w:after="0" w:line="600" w:lineRule="exact"/>
        <w:ind w:firstLine="643" w:firstLineChars="200"/>
        <w:jc w:val="both"/>
        <w:textAlignment w:val="auto"/>
        <w:rPr>
          <w:rFonts w:hint="eastAsia" w:ascii="宋体" w:hAnsi="宋体" w:eastAsia="宋体" w:cs="宋体"/>
          <w:color w:val="auto"/>
          <w:sz w:val="32"/>
          <w:szCs w:val="32"/>
        </w:rPr>
      </w:pPr>
      <w:r>
        <w:rPr>
          <w:rFonts w:hint="eastAsia" w:ascii="宋体" w:hAnsi="宋体" w:eastAsia="宋体" w:cs="宋体"/>
          <w:b/>
          <w:bCs w:val="0"/>
          <w:color w:val="auto"/>
          <w:kern w:val="0"/>
          <w:sz w:val="32"/>
          <w:szCs w:val="32"/>
          <w:lang w:val="en-US" w:eastAsia="zh-CN" w:bidi="ar-SA"/>
        </w:rPr>
        <w:t>二是全力巩固教育保障成果。</w:t>
      </w:r>
      <w:r>
        <w:rPr>
          <w:rFonts w:hint="eastAsia" w:ascii="宋体" w:hAnsi="宋体" w:eastAsia="宋体" w:cs="宋体"/>
          <w:i w:val="0"/>
          <w:caps w:val="0"/>
          <w:color w:val="auto"/>
          <w:spacing w:val="0"/>
          <w:kern w:val="0"/>
          <w:sz w:val="32"/>
          <w:szCs w:val="32"/>
          <w:shd w:val="clear" w:fill="FFFFFF"/>
          <w:lang w:val="en-US" w:eastAsia="zh-CN" w:bidi="ar"/>
        </w:rPr>
        <w:t>2021年共计发放春季、秋季“雨露计划”2090人次，共补助资金331.8万元。通过职业教育能力培训，提升了脱贫家庭子女就业能力，为脱贫户致富打下了坚实基础。</w:t>
      </w:r>
    </w:p>
    <w:p>
      <w:pPr>
        <w:pStyle w:val="2"/>
        <w:keepNext w:val="0"/>
        <w:keepLines w:val="0"/>
        <w:pageBreakBefore w:val="0"/>
        <w:widowControl w:val="0"/>
        <w:kinsoku/>
        <w:wordWrap/>
        <w:overflowPunct/>
        <w:topLinePunct w:val="0"/>
        <w:autoSpaceDE/>
        <w:autoSpaceDN/>
        <w:bidi w:val="0"/>
        <w:adjustRightInd w:val="0"/>
        <w:snapToGrid w:val="0"/>
        <w:spacing w:after="0" w:line="600" w:lineRule="exact"/>
        <w:ind w:firstLine="643" w:firstLineChars="200"/>
        <w:jc w:val="both"/>
        <w:textAlignment w:val="auto"/>
        <w:outlineLvl w:val="9"/>
        <w:rPr>
          <w:rFonts w:hint="eastAsia" w:ascii="宋体" w:hAnsi="宋体" w:eastAsia="宋体" w:cs="宋体"/>
          <w:sz w:val="32"/>
          <w:szCs w:val="32"/>
          <w:lang w:val="en-US" w:eastAsia="zh-CN" w:bidi="ar-SA"/>
        </w:rPr>
      </w:pPr>
      <w:r>
        <w:rPr>
          <w:rFonts w:hint="eastAsia" w:ascii="宋体" w:hAnsi="宋体" w:eastAsia="宋体" w:cs="宋体"/>
          <w:b/>
          <w:bCs w:val="0"/>
          <w:color w:val="auto"/>
          <w:kern w:val="0"/>
          <w:sz w:val="32"/>
          <w:szCs w:val="32"/>
          <w:lang w:val="en-US" w:eastAsia="zh-CN" w:bidi="ar-SA"/>
        </w:rPr>
        <w:t>三是扎实做好易地扶贫搬迁后续扶持。</w:t>
      </w:r>
      <w:r>
        <w:rPr>
          <w:rFonts w:hint="eastAsia" w:ascii="宋体" w:hAnsi="宋体" w:eastAsia="宋体" w:cs="宋体"/>
          <w:sz w:val="32"/>
          <w:szCs w:val="32"/>
          <w:lang w:val="en-US" w:eastAsia="zh-CN" w:bidi="ar-SA"/>
        </w:rPr>
        <w:t>全区易地扶贫搬迁共285户、864人，其中分散安置237户719人、集中安置48户145人。按照搬迁群众“稳得住、有就业、能致富”要求，做好易地扶贫搬迁后续扶持。完善安置点基础设施及基本公共服务，做好两个集中安置点的社区化管理。</w:t>
      </w:r>
    </w:p>
    <w:p>
      <w:pPr>
        <w:keepNext w:val="0"/>
        <w:keepLines w:val="0"/>
        <w:pageBreakBefore w:val="0"/>
        <w:widowControl w:val="0"/>
        <w:kinsoku/>
        <w:wordWrap/>
        <w:topLinePunct w:val="0"/>
        <w:autoSpaceDE/>
        <w:autoSpaceDN/>
        <w:bidi w:val="0"/>
        <w:spacing w:after="0" w:line="600" w:lineRule="exact"/>
        <w:ind w:firstLine="643" w:firstLineChars="200"/>
        <w:jc w:val="both"/>
        <w:textAlignment w:val="auto"/>
        <w:rPr>
          <w:rFonts w:hint="eastAsia" w:ascii="宋体" w:hAnsi="宋体" w:eastAsia="宋体" w:cs="宋体"/>
          <w:b w:val="0"/>
          <w:bCs w:val="0"/>
          <w:color w:val="auto"/>
          <w:sz w:val="32"/>
          <w:szCs w:val="32"/>
          <w:lang w:eastAsia="zh-CN"/>
        </w:rPr>
      </w:pPr>
      <w:r>
        <w:rPr>
          <w:rFonts w:hint="eastAsia" w:ascii="宋体" w:hAnsi="宋体" w:eastAsia="宋体" w:cs="宋体"/>
          <w:b/>
          <w:bCs w:val="0"/>
          <w:color w:val="auto"/>
          <w:kern w:val="0"/>
          <w:sz w:val="32"/>
          <w:szCs w:val="32"/>
          <w:lang w:val="en-US" w:eastAsia="zh-CN" w:bidi="ar-SA"/>
        </w:rPr>
        <w:t>四是加强小额信贷健康管理。</w:t>
      </w:r>
      <w:r>
        <w:rPr>
          <w:rFonts w:hint="eastAsia" w:ascii="宋体" w:hAnsi="宋体" w:eastAsia="宋体" w:cs="宋体"/>
          <w:color w:val="auto"/>
          <w:sz w:val="32"/>
          <w:szCs w:val="32"/>
        </w:rPr>
        <w:t>按照“应贷尽贷”原则，</w:t>
      </w:r>
      <w:r>
        <w:rPr>
          <w:rFonts w:hint="eastAsia" w:ascii="宋体" w:hAnsi="宋体" w:eastAsia="宋体" w:cs="宋体"/>
          <w:color w:val="auto"/>
          <w:sz w:val="32"/>
          <w:szCs w:val="32"/>
          <w:lang w:val="en-US" w:eastAsia="zh-CN"/>
        </w:rPr>
        <w:t>今年累计</w:t>
      </w:r>
      <w:r>
        <w:rPr>
          <w:rFonts w:hint="eastAsia" w:ascii="宋体" w:hAnsi="宋体" w:eastAsia="宋体" w:cs="宋体"/>
          <w:color w:val="auto"/>
          <w:sz w:val="32"/>
          <w:szCs w:val="32"/>
        </w:rPr>
        <w:t>发放脱贫人口小额贷款</w:t>
      </w:r>
      <w:r>
        <w:rPr>
          <w:rFonts w:hint="eastAsia" w:ascii="宋体" w:hAnsi="宋体" w:eastAsia="宋体" w:cs="宋体"/>
          <w:color w:val="auto"/>
          <w:sz w:val="32"/>
          <w:szCs w:val="32"/>
          <w:lang w:val="en-US" w:eastAsia="zh-CN"/>
        </w:rPr>
        <w:t>3587.6</w:t>
      </w:r>
      <w:r>
        <w:rPr>
          <w:rFonts w:hint="eastAsia" w:ascii="宋体" w:hAnsi="宋体" w:eastAsia="宋体" w:cs="宋体"/>
          <w:color w:val="auto"/>
          <w:sz w:val="32"/>
          <w:szCs w:val="32"/>
        </w:rPr>
        <w:t>万元，</w:t>
      </w:r>
      <w:r>
        <w:rPr>
          <w:rFonts w:hint="eastAsia" w:ascii="宋体" w:hAnsi="宋体" w:eastAsia="宋体" w:cs="宋体"/>
          <w:b w:val="0"/>
          <w:bCs w:val="0"/>
          <w:color w:val="auto"/>
          <w:sz w:val="32"/>
          <w:szCs w:val="32"/>
          <w:lang w:val="en-US" w:eastAsia="zh-CN"/>
        </w:rPr>
        <w:t>财政预算安排</w:t>
      </w:r>
      <w:r>
        <w:rPr>
          <w:rFonts w:hint="eastAsia" w:ascii="宋体" w:hAnsi="宋体" w:eastAsia="宋体" w:cs="宋体"/>
          <w:b w:val="0"/>
          <w:bCs w:val="0"/>
          <w:color w:val="auto"/>
          <w:sz w:val="32"/>
          <w:szCs w:val="32"/>
        </w:rPr>
        <w:t>小额信贷贴息资金</w:t>
      </w:r>
      <w:r>
        <w:rPr>
          <w:rFonts w:hint="eastAsia" w:ascii="宋体" w:hAnsi="宋体" w:eastAsia="宋体" w:cs="宋体"/>
          <w:b w:val="0"/>
          <w:bCs w:val="0"/>
          <w:color w:val="auto"/>
          <w:sz w:val="32"/>
          <w:szCs w:val="32"/>
          <w:lang w:val="en-US" w:eastAsia="zh-CN"/>
        </w:rPr>
        <w:t>189</w:t>
      </w:r>
      <w:r>
        <w:rPr>
          <w:rFonts w:hint="eastAsia" w:ascii="宋体" w:hAnsi="宋体" w:eastAsia="宋体" w:cs="宋体"/>
          <w:b w:val="0"/>
          <w:bCs w:val="0"/>
          <w:color w:val="auto"/>
          <w:sz w:val="32"/>
          <w:szCs w:val="32"/>
        </w:rPr>
        <w:t>万元</w:t>
      </w:r>
      <w:r>
        <w:rPr>
          <w:rFonts w:hint="eastAsia" w:ascii="宋体" w:hAnsi="宋体" w:eastAsia="宋体" w:cs="宋体"/>
          <w:b w:val="0"/>
          <w:bCs w:val="0"/>
          <w:color w:val="auto"/>
          <w:sz w:val="32"/>
          <w:szCs w:val="32"/>
          <w:lang w:eastAsia="zh-CN"/>
        </w:rPr>
        <w:t>，实际支出</w:t>
      </w:r>
      <w:r>
        <w:rPr>
          <w:rFonts w:hint="eastAsia" w:ascii="宋体" w:hAnsi="宋体" w:eastAsia="宋体" w:cs="宋体"/>
          <w:b w:val="0"/>
          <w:bCs w:val="0"/>
          <w:color w:val="auto"/>
          <w:sz w:val="32"/>
          <w:szCs w:val="32"/>
          <w:lang w:val="en-US" w:eastAsia="zh-CN"/>
        </w:rPr>
        <w:t>189</w:t>
      </w:r>
      <w:r>
        <w:rPr>
          <w:rFonts w:hint="eastAsia" w:ascii="宋体" w:hAnsi="宋体" w:eastAsia="宋体" w:cs="宋体"/>
          <w:b w:val="0"/>
          <w:bCs w:val="0"/>
          <w:color w:val="auto"/>
          <w:sz w:val="32"/>
          <w:szCs w:val="32"/>
        </w:rPr>
        <w:t>万</w:t>
      </w:r>
      <w:r>
        <w:rPr>
          <w:rFonts w:hint="eastAsia" w:ascii="宋体" w:hAnsi="宋体" w:eastAsia="宋体" w:cs="宋体"/>
          <w:b w:val="0"/>
          <w:bCs w:val="0"/>
          <w:color w:val="auto"/>
          <w:sz w:val="32"/>
          <w:szCs w:val="32"/>
          <w:lang w:eastAsia="zh-CN"/>
        </w:rPr>
        <w:t>元。2021年第一季度受益脱贫户、监测户1036户，第二季度受益脱贫户、监测户1035户，第三季度受益脱贫户、监测户761户，第四季受益脱贫户、监测户度850户。通过发放脱贫人口小额信贷和实施贴息政策，有效</w:t>
      </w:r>
      <w:r>
        <w:rPr>
          <w:rFonts w:hint="eastAsia" w:ascii="宋体" w:hAnsi="宋体" w:eastAsia="宋体" w:cs="宋体"/>
          <w:b w:val="0"/>
          <w:bCs w:val="0"/>
          <w:color w:val="auto"/>
          <w:sz w:val="32"/>
          <w:szCs w:val="32"/>
          <w:lang w:val="en-US" w:eastAsia="zh-CN"/>
        </w:rPr>
        <w:t>地</w:t>
      </w:r>
      <w:r>
        <w:rPr>
          <w:rFonts w:hint="eastAsia" w:ascii="宋体" w:hAnsi="宋体" w:eastAsia="宋体" w:cs="宋体"/>
          <w:b w:val="0"/>
          <w:bCs w:val="0"/>
          <w:color w:val="auto"/>
          <w:sz w:val="32"/>
          <w:szCs w:val="32"/>
          <w:lang w:eastAsia="zh-CN"/>
        </w:rPr>
        <w:t>增强了脱贫户、监测户的产业发展动力和减少了脱贫户、监测户产业发展成本，提高了收入。</w:t>
      </w:r>
    </w:p>
    <w:p>
      <w:pPr>
        <w:keepNext w:val="0"/>
        <w:keepLines w:val="0"/>
        <w:pageBreakBefore w:val="0"/>
        <w:widowControl w:val="0"/>
        <w:kinsoku/>
        <w:wordWrap/>
        <w:topLinePunct w:val="0"/>
        <w:autoSpaceDE/>
        <w:autoSpaceDN/>
        <w:bidi w:val="0"/>
        <w:spacing w:after="0" w:line="600" w:lineRule="exact"/>
        <w:ind w:firstLine="643" w:firstLineChars="200"/>
        <w:jc w:val="both"/>
        <w:textAlignment w:val="auto"/>
        <w:rPr>
          <w:rFonts w:hint="eastAsia" w:ascii="宋体" w:hAnsi="宋体" w:eastAsia="宋体" w:cs="宋体"/>
          <w:b w:val="0"/>
          <w:bCs w:val="0"/>
          <w:color w:val="auto"/>
          <w:sz w:val="32"/>
          <w:szCs w:val="32"/>
          <w:lang w:eastAsia="zh-CN"/>
        </w:rPr>
      </w:pPr>
      <w:r>
        <w:rPr>
          <w:rFonts w:hint="eastAsia" w:ascii="宋体" w:hAnsi="宋体" w:eastAsia="宋体" w:cs="宋体"/>
          <w:b/>
          <w:bCs w:val="0"/>
          <w:color w:val="auto"/>
          <w:kern w:val="0"/>
          <w:sz w:val="32"/>
          <w:szCs w:val="32"/>
          <w:lang w:val="en-US" w:eastAsia="zh-CN" w:bidi="ar-SA"/>
        </w:rPr>
        <w:t>五是产业扶贫全面覆盖。</w:t>
      </w:r>
      <w:r>
        <w:rPr>
          <w:rFonts w:hint="eastAsia" w:ascii="宋体" w:hAnsi="宋体" w:eastAsia="宋体" w:cs="宋体"/>
          <w:b w:val="0"/>
          <w:bCs w:val="0"/>
          <w:color w:val="auto"/>
          <w:sz w:val="32"/>
          <w:szCs w:val="32"/>
          <w:lang w:val="en-US" w:eastAsia="zh-CN"/>
        </w:rPr>
        <w:t>聚焦</w:t>
      </w:r>
      <w:r>
        <w:rPr>
          <w:rFonts w:hint="eastAsia" w:ascii="宋体" w:hAnsi="宋体" w:eastAsia="宋体" w:cs="宋体"/>
          <w:b w:val="0"/>
          <w:bCs w:val="0"/>
          <w:color w:val="auto"/>
          <w:sz w:val="32"/>
          <w:szCs w:val="32"/>
          <w:lang w:eastAsia="zh-CN"/>
        </w:rPr>
        <w:t>带动贫困户增收致富，深入挖掘现有资源，大力</w:t>
      </w:r>
      <w:r>
        <w:rPr>
          <w:rFonts w:hint="eastAsia" w:ascii="宋体" w:hAnsi="宋体" w:eastAsia="宋体" w:cs="宋体"/>
          <w:b w:val="0"/>
          <w:bCs w:val="0"/>
          <w:color w:val="auto"/>
          <w:sz w:val="32"/>
          <w:szCs w:val="32"/>
          <w:lang w:val="en-US" w:eastAsia="zh-CN"/>
        </w:rPr>
        <w:t>发展</w:t>
      </w:r>
      <w:r>
        <w:rPr>
          <w:rFonts w:hint="eastAsia" w:ascii="宋体" w:hAnsi="宋体" w:eastAsia="宋体" w:cs="宋体"/>
          <w:b w:val="0"/>
          <w:bCs w:val="0"/>
          <w:color w:val="auto"/>
          <w:sz w:val="32"/>
          <w:szCs w:val="32"/>
          <w:lang w:eastAsia="zh-CN"/>
        </w:rPr>
        <w:t>“一村一品、一镇一企”扶贫产业，形成了以“赫山兰溪大米”国家地理</w:t>
      </w:r>
      <w:r>
        <w:rPr>
          <w:rFonts w:hint="eastAsia" w:ascii="宋体" w:hAnsi="宋体" w:eastAsia="宋体" w:cs="宋体"/>
          <w:b w:val="0"/>
          <w:bCs w:val="0"/>
          <w:color w:val="auto"/>
          <w:sz w:val="32"/>
          <w:szCs w:val="32"/>
          <w:lang w:val="en-US" w:eastAsia="zh-CN"/>
        </w:rPr>
        <w:t>标志产品</w:t>
      </w:r>
      <w:r>
        <w:rPr>
          <w:rFonts w:hint="eastAsia" w:ascii="宋体" w:hAnsi="宋体" w:eastAsia="宋体" w:cs="宋体"/>
          <w:b w:val="0"/>
          <w:bCs w:val="0"/>
          <w:color w:val="auto"/>
          <w:sz w:val="32"/>
          <w:szCs w:val="32"/>
          <w:lang w:eastAsia="zh-CN"/>
        </w:rPr>
        <w:t>为代表的粮食产业，以碧云峰、金家堤、苦竹湖为代表的乡村旅游产业，以旺泰、华湘为代表的茶叶产业，以优享、银桥、新发为代表的果蔬产业，以护农商城、“赫山网姐”为代表的电商产业，以青蛙、肉兔为代表的养殖产业，以电容器、服装为代表的加工产业。16个涉贫乡镇（街道、园区）个个有主导产业，28个脱贫村村村有脱贫产业，有劳动能力的脱贫户户户有致富门路。</w:t>
      </w:r>
    </w:p>
    <w:p>
      <w:pPr>
        <w:keepNext w:val="0"/>
        <w:keepLines w:val="0"/>
        <w:pageBreakBefore w:val="0"/>
        <w:widowControl w:val="0"/>
        <w:kinsoku/>
        <w:wordWrap/>
        <w:topLinePunct w:val="0"/>
        <w:autoSpaceDE/>
        <w:autoSpaceDN/>
        <w:bidi w:val="0"/>
        <w:spacing w:after="0" w:line="600" w:lineRule="exact"/>
        <w:ind w:firstLine="643" w:firstLineChars="200"/>
        <w:jc w:val="both"/>
        <w:textAlignment w:val="auto"/>
        <w:rPr>
          <w:rFonts w:hint="eastAsia" w:ascii="宋体" w:hAnsi="宋体" w:eastAsia="宋体" w:cs="宋体"/>
          <w:color w:val="auto"/>
          <w:sz w:val="32"/>
          <w:szCs w:val="32"/>
        </w:rPr>
      </w:pPr>
      <w:r>
        <w:rPr>
          <w:rFonts w:hint="eastAsia" w:ascii="宋体" w:hAnsi="宋体" w:eastAsia="宋体" w:cs="宋体"/>
          <w:b/>
          <w:bCs w:val="0"/>
          <w:color w:val="auto"/>
          <w:kern w:val="0"/>
          <w:sz w:val="32"/>
          <w:szCs w:val="32"/>
          <w:lang w:val="en-US" w:eastAsia="zh-CN" w:bidi="ar-SA"/>
        </w:rPr>
        <w:t>六是消费帮扶有力开展。</w:t>
      </w:r>
      <w:r>
        <w:rPr>
          <w:rFonts w:hint="eastAsia" w:ascii="宋体" w:hAnsi="宋体" w:eastAsia="宋体" w:cs="宋体"/>
          <w:b w:val="0"/>
          <w:bCs w:val="0"/>
          <w:color w:val="auto"/>
          <w:sz w:val="32"/>
          <w:szCs w:val="32"/>
          <w:lang w:eastAsia="zh-CN"/>
        </w:rPr>
        <w:t>建好用好</w:t>
      </w:r>
      <w:r>
        <w:rPr>
          <w:rFonts w:hint="eastAsia" w:ascii="宋体" w:hAnsi="宋体" w:eastAsia="宋体" w:cs="宋体"/>
          <w:color w:val="auto"/>
          <w:sz w:val="32"/>
          <w:szCs w:val="32"/>
          <w:lang w:val="en-US" w:eastAsia="zh-CN"/>
        </w:rPr>
        <w:t>“三专一平台”：</w:t>
      </w:r>
      <w:r>
        <w:rPr>
          <w:rFonts w:hint="eastAsia" w:ascii="宋体" w:hAnsi="宋体" w:eastAsia="宋体" w:cs="宋体"/>
          <w:color w:val="auto"/>
          <w:sz w:val="32"/>
          <w:szCs w:val="32"/>
        </w:rPr>
        <w:t>联合益阳市邮政集团赫山分公司搭建了一个线下消费扶贫体验馆</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与</w:t>
      </w:r>
      <w:r>
        <w:rPr>
          <w:rFonts w:hint="eastAsia" w:ascii="宋体" w:hAnsi="宋体" w:eastAsia="宋体" w:cs="宋体"/>
          <w:color w:val="auto"/>
          <w:kern w:val="0"/>
          <w:sz w:val="32"/>
          <w:szCs w:val="32"/>
        </w:rPr>
        <w:t>湖南省北诚智能有限公司</w:t>
      </w:r>
      <w:r>
        <w:rPr>
          <w:rFonts w:hint="eastAsia" w:ascii="宋体" w:hAnsi="宋体" w:eastAsia="宋体" w:cs="宋体"/>
          <w:color w:val="auto"/>
          <w:kern w:val="0"/>
          <w:sz w:val="32"/>
          <w:szCs w:val="32"/>
          <w:lang w:val="en-US" w:eastAsia="zh-CN"/>
        </w:rPr>
        <w:t>合作投放</w:t>
      </w:r>
      <w:r>
        <w:rPr>
          <w:rFonts w:hint="eastAsia" w:ascii="宋体" w:hAnsi="宋体" w:eastAsia="宋体" w:cs="宋体"/>
          <w:color w:val="auto"/>
          <w:kern w:val="0"/>
          <w:sz w:val="32"/>
          <w:szCs w:val="32"/>
        </w:rPr>
        <w:t>消费扶贫智能</w:t>
      </w:r>
      <w:r>
        <w:rPr>
          <w:rFonts w:hint="eastAsia" w:ascii="宋体" w:hAnsi="宋体" w:eastAsia="宋体" w:cs="宋体"/>
          <w:color w:val="auto"/>
          <w:kern w:val="0"/>
          <w:sz w:val="32"/>
          <w:szCs w:val="32"/>
          <w:lang w:val="en-US" w:eastAsia="zh-CN"/>
        </w:rPr>
        <w:t>专</w:t>
      </w:r>
      <w:r>
        <w:rPr>
          <w:rFonts w:hint="eastAsia" w:ascii="宋体" w:hAnsi="宋体" w:eastAsia="宋体" w:cs="宋体"/>
          <w:color w:val="auto"/>
          <w:kern w:val="0"/>
          <w:sz w:val="32"/>
          <w:szCs w:val="32"/>
        </w:rPr>
        <w:t>柜</w:t>
      </w:r>
      <w:r>
        <w:rPr>
          <w:rFonts w:hint="eastAsia" w:ascii="宋体" w:hAnsi="宋体" w:eastAsia="宋体" w:cs="宋体"/>
          <w:color w:val="auto"/>
          <w:kern w:val="0"/>
          <w:sz w:val="32"/>
          <w:szCs w:val="32"/>
          <w:lang w:eastAsia="zh-CN"/>
        </w:rPr>
        <w:t>，</w:t>
      </w:r>
      <w:r>
        <w:rPr>
          <w:rFonts w:hint="eastAsia" w:ascii="宋体" w:hAnsi="宋体" w:eastAsia="宋体" w:cs="宋体"/>
          <w:color w:val="auto"/>
          <w:sz w:val="32"/>
          <w:szCs w:val="32"/>
        </w:rPr>
        <w:t>联合湖南达漫金服电子商务有限公司搭建了一个线上扶贫专区</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建立</w:t>
      </w:r>
      <w:r>
        <w:rPr>
          <w:rFonts w:hint="eastAsia" w:ascii="宋体" w:hAnsi="宋体" w:eastAsia="宋体" w:cs="宋体"/>
          <w:color w:val="auto"/>
          <w:kern w:val="0"/>
          <w:sz w:val="32"/>
          <w:szCs w:val="32"/>
        </w:rPr>
        <w:t>微信搜索小程序</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达漫电商</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平台</w:t>
      </w:r>
      <w:r>
        <w:rPr>
          <w:rFonts w:hint="eastAsia" w:ascii="宋体" w:hAnsi="宋体" w:eastAsia="宋体" w:cs="宋体"/>
          <w:color w:val="auto"/>
          <w:kern w:val="0"/>
          <w:sz w:val="32"/>
          <w:szCs w:val="32"/>
          <w:lang w:eastAsia="zh-CN"/>
        </w:rPr>
        <w:t>。</w:t>
      </w:r>
      <w:r>
        <w:rPr>
          <w:rFonts w:hint="eastAsia" w:ascii="宋体" w:hAnsi="宋体" w:eastAsia="宋体" w:cs="宋体"/>
          <w:color w:val="auto"/>
          <w:sz w:val="32"/>
          <w:szCs w:val="32"/>
        </w:rPr>
        <w:t>帮扶认证企业45家</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产品85个</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帮扶产品累计销售额</w:t>
      </w:r>
      <w:r>
        <w:rPr>
          <w:rFonts w:hint="eastAsia" w:ascii="宋体" w:hAnsi="宋体" w:eastAsia="宋体" w:cs="宋体"/>
          <w:color w:val="auto"/>
          <w:sz w:val="32"/>
          <w:szCs w:val="32"/>
          <w:lang w:eastAsia="zh-CN"/>
        </w:rPr>
        <w:t>超</w:t>
      </w:r>
      <w:r>
        <w:rPr>
          <w:rFonts w:hint="eastAsia" w:ascii="宋体" w:hAnsi="宋体" w:eastAsia="宋体" w:cs="宋体"/>
          <w:color w:val="auto"/>
          <w:sz w:val="32"/>
          <w:szCs w:val="32"/>
        </w:rPr>
        <w:t>1.</w:t>
      </w:r>
      <w:r>
        <w:rPr>
          <w:rFonts w:hint="eastAsia" w:ascii="宋体" w:hAnsi="宋体" w:eastAsia="宋体" w:cs="宋体"/>
          <w:color w:val="auto"/>
          <w:sz w:val="32"/>
          <w:szCs w:val="32"/>
          <w:lang w:val="en-US" w:eastAsia="zh-CN"/>
        </w:rPr>
        <w:t>2</w:t>
      </w:r>
      <w:r>
        <w:rPr>
          <w:rFonts w:hint="eastAsia" w:ascii="宋体" w:hAnsi="宋体" w:eastAsia="宋体" w:cs="宋体"/>
          <w:color w:val="auto"/>
          <w:sz w:val="32"/>
          <w:szCs w:val="32"/>
        </w:rPr>
        <w:t>亿元</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主要</w:t>
      </w:r>
      <w:r>
        <w:rPr>
          <w:rFonts w:hint="eastAsia" w:ascii="宋体" w:hAnsi="宋体" w:eastAsia="宋体" w:cs="宋体"/>
          <w:color w:val="auto"/>
          <w:sz w:val="32"/>
          <w:szCs w:val="32"/>
        </w:rPr>
        <w:t>销售产品为大米、粮油、预制菜、皮咸蛋等，其中以林结巴、</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赫山兰溪大米</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、青松皮蛋等一批产品为代表在各大线上线下平台及商超广受青睐。</w:t>
      </w:r>
    </w:p>
    <w:p>
      <w:pPr>
        <w:keepNext w:val="0"/>
        <w:keepLines w:val="0"/>
        <w:pageBreakBefore w:val="0"/>
        <w:widowControl w:val="0"/>
        <w:kinsoku/>
        <w:wordWrap/>
        <w:overflowPunct/>
        <w:topLinePunct w:val="0"/>
        <w:autoSpaceDE/>
        <w:autoSpaceDN/>
        <w:bidi w:val="0"/>
        <w:spacing w:after="0" w:line="600" w:lineRule="exact"/>
        <w:ind w:firstLine="643" w:firstLineChars="200"/>
        <w:jc w:val="both"/>
        <w:textAlignment w:val="auto"/>
        <w:rPr>
          <w:rFonts w:hint="eastAsia" w:ascii="宋体" w:hAnsi="宋体" w:eastAsia="宋体" w:cs="宋体"/>
          <w:color w:val="auto"/>
          <w:kern w:val="0"/>
          <w:sz w:val="32"/>
          <w:szCs w:val="32"/>
          <w:lang w:val="en-US" w:eastAsia="zh-CN"/>
        </w:rPr>
      </w:pPr>
      <w:r>
        <w:rPr>
          <w:rFonts w:hint="eastAsia" w:ascii="宋体" w:hAnsi="宋体" w:eastAsia="宋体" w:cs="宋体"/>
          <w:b/>
          <w:bCs w:val="0"/>
          <w:color w:val="auto"/>
          <w:kern w:val="0"/>
          <w:sz w:val="32"/>
          <w:szCs w:val="32"/>
          <w:lang w:val="en-US" w:eastAsia="zh-CN" w:bidi="ar-SA"/>
        </w:rPr>
        <w:t>七是全力保障资金项目规范管理。</w:t>
      </w:r>
      <w:r>
        <w:rPr>
          <w:rFonts w:hint="eastAsia" w:ascii="宋体" w:hAnsi="宋体" w:eastAsia="宋体" w:cs="宋体"/>
          <w:color w:val="auto"/>
          <w:kern w:val="0"/>
          <w:sz w:val="32"/>
          <w:szCs w:val="32"/>
          <w:lang w:val="en-US" w:eastAsia="zh-CN"/>
        </w:rPr>
        <w:t>强化扶贫项目资产管理，成立扶贫项目资产确权登记和扶贫项目资产后续管理两个专门领导小组，全面核查、完善扶贫资产台账，建立扶贫项目资产后续管理台账。为每个扶贫项目资产明确管护单位和责任人，发放确权书，资产使用人签订承诺书，确保扶贫资产管理规范到位、权责明晰。赫山区共形成扶贫项目1664项，扶贫资产达18578.57万元。其中，公益性资产1114项，10309.01万元；经营性资产20项，445.33万元；到户类资产530项，7824.23万元。</w:t>
      </w:r>
    </w:p>
    <w:p>
      <w:pPr>
        <w:pStyle w:val="2"/>
        <w:keepNext w:val="0"/>
        <w:keepLines w:val="0"/>
        <w:pageBreakBefore w:val="0"/>
        <w:widowControl w:val="0"/>
        <w:kinsoku/>
        <w:wordWrap/>
        <w:overflowPunct/>
        <w:topLinePunct w:val="0"/>
        <w:autoSpaceDE/>
        <w:autoSpaceDN/>
        <w:bidi w:val="0"/>
        <w:adjustRightInd w:val="0"/>
        <w:snapToGrid w:val="0"/>
        <w:spacing w:after="0" w:line="600" w:lineRule="exact"/>
        <w:ind w:firstLine="643" w:firstLineChars="200"/>
        <w:jc w:val="both"/>
        <w:textAlignment w:val="auto"/>
        <w:rPr>
          <w:rFonts w:hint="eastAsia" w:ascii="宋体" w:hAnsi="宋体" w:eastAsia="宋体" w:cs="宋体"/>
          <w:color w:val="auto"/>
          <w:kern w:val="0"/>
          <w:sz w:val="32"/>
          <w:szCs w:val="32"/>
          <w:lang w:val="en-US" w:eastAsia="zh-CN" w:bidi="ar-SA"/>
        </w:rPr>
      </w:pPr>
      <w:r>
        <w:rPr>
          <w:rFonts w:hint="eastAsia" w:ascii="宋体" w:hAnsi="宋体" w:eastAsia="宋体" w:cs="宋体"/>
          <w:b/>
          <w:bCs w:val="0"/>
          <w:color w:val="auto"/>
          <w:kern w:val="0"/>
          <w:sz w:val="32"/>
          <w:szCs w:val="32"/>
          <w:lang w:val="en-US" w:eastAsia="zh-CN" w:bidi="ar-SA"/>
        </w:rPr>
        <w:t>八是认真开展好驻村帮扶工作。</w:t>
      </w:r>
      <w:r>
        <w:rPr>
          <w:rFonts w:hint="eastAsia" w:ascii="宋体" w:hAnsi="宋体" w:eastAsia="宋体" w:cs="宋体"/>
          <w:color w:val="auto"/>
          <w:kern w:val="0"/>
          <w:sz w:val="32"/>
          <w:szCs w:val="32"/>
          <w:lang w:val="en-US" w:eastAsia="zh-CN" w:bidi="ar-SA"/>
        </w:rPr>
        <w:t>全区共选派驻村帮扶工作队68支、驻村队员204人，每村安排一支至少3名队员的工作队，其中已脱贫村选派28支工作队85人、重点帮扶村选派13支工作队41人、示范创建村选派24支工作队72人、脱贫人口500人以下易地搬迁安置村（社区）选派2支工作队6人、党组织软弱涣散村选派16支工作队46人，实现应派尽派、尽锐出战，按照“缺什么补什么”原则采取针对性帮扶措施。各派出单位认真落实“队员当代表、单位做后盾、一把手负总责”要求，深入有效开展驻村帮扶。制发《赫山区2021-2023年乡村振兴驻村帮扶工作实施方案》《赫山区驻村第一书记和工作队管理办法》，切实加强队伍后续管理，确保驻村工作队纪律严、职责清、能力强、全覆盖。</w:t>
      </w:r>
    </w:p>
    <w:p>
      <w:pPr>
        <w:pStyle w:val="2"/>
        <w:keepNext w:val="0"/>
        <w:keepLines w:val="0"/>
        <w:pageBreakBefore w:val="0"/>
        <w:widowControl w:val="0"/>
        <w:kinsoku/>
        <w:wordWrap/>
        <w:overflowPunct/>
        <w:topLinePunct w:val="0"/>
        <w:autoSpaceDE/>
        <w:autoSpaceDN/>
        <w:bidi w:val="0"/>
        <w:adjustRightInd w:val="0"/>
        <w:snapToGrid w:val="0"/>
        <w:spacing w:after="0" w:line="600" w:lineRule="exact"/>
        <w:ind w:firstLine="640" w:firstLineChars="200"/>
        <w:jc w:val="both"/>
        <w:textAlignment w:val="auto"/>
        <w:rPr>
          <w:rFonts w:hint="eastAsia" w:ascii="宋体" w:hAnsi="宋体" w:eastAsia="宋体" w:cs="宋体"/>
          <w:sz w:val="32"/>
          <w:szCs w:val="32"/>
        </w:rPr>
      </w:pPr>
      <w:r>
        <w:rPr>
          <w:rFonts w:hint="eastAsia" w:ascii="宋体" w:hAnsi="宋体" w:eastAsia="宋体" w:cs="宋体"/>
          <w:sz w:val="32"/>
          <w:szCs w:val="32"/>
          <w:lang w:val="en-US" w:eastAsia="zh-CN" w:bidi="ar-SA"/>
        </w:rPr>
        <w:t>2021年赫山区被列为全省乡村振兴示范创建县，</w:t>
      </w:r>
      <w:r>
        <w:rPr>
          <w:rFonts w:hint="eastAsia" w:ascii="宋体" w:hAnsi="宋体" w:eastAsia="宋体" w:cs="宋体"/>
          <w:color w:val="auto"/>
          <w:kern w:val="0"/>
          <w:sz w:val="32"/>
          <w:szCs w:val="32"/>
          <w:lang w:val="en-US" w:eastAsia="zh-CN" w:bidi="ar-SA"/>
        </w:rPr>
        <w:t>荣获益阳市2021年实施乡村振兴战略年度考核先进单位。</w:t>
      </w:r>
    </w:p>
    <w:p>
      <w:pPr>
        <w:tabs>
          <w:tab w:val="left" w:pos="1260"/>
          <w:tab w:val="left" w:pos="6090"/>
        </w:tabs>
        <w:spacing w:line="740" w:lineRule="exact"/>
        <w:ind w:firstLine="738"/>
        <w:jc w:val="left"/>
        <w:rPr>
          <w:rFonts w:hint="eastAsia" w:ascii="宋体" w:hAnsi="宋体" w:eastAsia="宋体" w:cs="宋体"/>
          <w:b/>
          <w:spacing w:val="24"/>
          <w:sz w:val="32"/>
          <w:szCs w:val="32"/>
          <w:lang w:val="en-US" w:eastAsia="zh-CN"/>
        </w:rPr>
      </w:pPr>
      <w:r>
        <w:rPr>
          <w:rFonts w:hint="eastAsia" w:ascii="宋体" w:hAnsi="宋体" w:eastAsia="宋体" w:cs="宋体"/>
          <w:b/>
          <w:spacing w:val="24"/>
          <w:sz w:val="32"/>
          <w:szCs w:val="32"/>
          <w:lang w:val="en-US" w:eastAsia="zh-CN"/>
        </w:rPr>
        <w:t>二、项目资金分配、使用及管理情况</w:t>
      </w:r>
    </w:p>
    <w:p>
      <w:pPr>
        <w:ind w:left="0" w:leftChars="0" w:firstLine="667" w:firstLineChars="200"/>
        <w:rPr>
          <w:rStyle w:val="22"/>
          <w:rFonts w:hint="eastAsia" w:ascii="宋体" w:hAnsi="宋体" w:eastAsia="宋体" w:cs="宋体"/>
          <w:color w:val="FF0000"/>
          <w:spacing w:val="6"/>
          <w:sz w:val="32"/>
          <w:szCs w:val="32"/>
          <w:shd w:val="clear" w:color="auto" w:fill="FFFFFF"/>
        </w:rPr>
      </w:pPr>
      <w:r>
        <w:rPr>
          <w:rStyle w:val="22"/>
          <w:rFonts w:hint="eastAsia" w:ascii="宋体" w:hAnsi="宋体" w:eastAsia="宋体" w:cs="宋体"/>
          <w:b/>
          <w:bCs/>
          <w:spacing w:val="6"/>
          <w:sz w:val="32"/>
          <w:szCs w:val="32"/>
          <w:shd w:val="clear" w:color="auto" w:fill="FFFFFF"/>
        </w:rPr>
        <w:t>（一）项目资金分配情况。</w:t>
      </w:r>
      <w:r>
        <w:rPr>
          <w:rFonts w:hint="eastAsia" w:ascii="宋体" w:hAnsi="宋体" w:eastAsia="宋体" w:cs="宋体"/>
          <w:sz w:val="32"/>
          <w:szCs w:val="32"/>
          <w:lang w:val="en-US" w:eastAsia="zh-CN"/>
        </w:rPr>
        <w:t>2021年度各级各部门分七批次共安排赫山区乡村振兴局衔接推进乡村振兴补助资金3502万元，均严格按照年初计划进行，其中基础设施建设资金1797万元；产业发展资金1160万元；小额信贷贴息资金189万元；雨露计划资金345万元；易地搬迁扶持资金11万元。</w:t>
      </w:r>
    </w:p>
    <w:p>
      <w:pPr>
        <w:tabs>
          <w:tab w:val="left" w:pos="1260"/>
          <w:tab w:val="left" w:pos="6090"/>
        </w:tabs>
        <w:spacing w:line="740" w:lineRule="exact"/>
        <w:ind w:firstLine="738"/>
        <w:jc w:val="left"/>
        <w:rPr>
          <w:rFonts w:hint="eastAsia" w:ascii="宋体" w:hAnsi="宋体" w:eastAsia="宋体" w:cs="宋体"/>
          <w:b/>
          <w:spacing w:val="24"/>
          <w:sz w:val="32"/>
          <w:szCs w:val="32"/>
          <w:lang w:val="en-US" w:eastAsia="zh-CN"/>
        </w:rPr>
      </w:pPr>
      <w:r>
        <w:rPr>
          <w:rStyle w:val="22"/>
          <w:rFonts w:hint="eastAsia" w:ascii="宋体" w:hAnsi="宋体" w:eastAsia="宋体" w:cs="宋体"/>
          <w:b/>
          <w:bCs/>
          <w:spacing w:val="6"/>
          <w:sz w:val="32"/>
          <w:szCs w:val="32"/>
          <w:shd w:val="clear" w:color="auto" w:fill="FFFFFF"/>
          <w:lang w:val="en-US" w:eastAsia="zh-CN"/>
        </w:rPr>
        <w:t>（二）项目资金使用情况。</w:t>
      </w:r>
    </w:p>
    <w:p>
      <w:pPr>
        <w:ind w:firstLine="640"/>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2021年度各级各部门共安排赫山区乡村振兴局衔接推进乡村振兴补助资金3502万元。上级专项资金3502万元；项目资金目前为止实际支出3502万元，结转结余0万元。详细使用情况如下：</w:t>
      </w:r>
    </w:p>
    <w:p>
      <w:pPr>
        <w:numPr>
          <w:ilvl w:val="0"/>
          <w:numId w:val="0"/>
        </w:numPr>
        <w:ind w:firstLine="640" w:firstLineChars="200"/>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1.财政预算安排基础设施建设资金1797万元，实际支出1797万元，用于支持15个乡镇（街道），166个村的基础设施建设，公路硬化里程40余公里。</w:t>
      </w:r>
    </w:p>
    <w:p>
      <w:pPr>
        <w:numPr>
          <w:ilvl w:val="0"/>
          <w:numId w:val="0"/>
        </w:numPr>
        <w:ind w:firstLine="640" w:firstLineChars="200"/>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2.财政预算安排产业发展资金1160万元，实际支出1160万元，用于支持12个乡镇（街道），85个村的产业配套基础设施建设和产业项目发展，其中基础设施建设实现沟渠清淤硬化14.8公里，山塘清淤护坡30座。</w:t>
      </w:r>
    </w:p>
    <w:p>
      <w:pPr>
        <w:ind w:firstLine="640"/>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3.财政预算安排小额信贷贴息资金189万元，实际支出189万元。2021年第一季度受益脱贫户、监测户1036户，第二季度受益脱贫户、监测户1035户，第三季度受益脱贫户、监测户761户，第四季受益脱贫户、监测户度850户。</w:t>
      </w:r>
    </w:p>
    <w:p>
      <w:pPr>
        <w:ind w:firstLine="640"/>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 xml:space="preserve">4.财政预算安排雨露计划资金及致富带头人培训资金345万元，实际支出345万元。2021年共计发放春季、秋季“雨露计划”2090人次，共补助资金331.8万元。2021年赫山区致富带头人培训30人，培训费用13.2万元。  </w:t>
      </w:r>
    </w:p>
    <w:p>
      <w:pPr>
        <w:ind w:firstLine="640"/>
        <w:rPr>
          <w:rFonts w:hint="eastAsia" w:ascii="宋体" w:hAnsi="宋体" w:eastAsia="宋体" w:cs="宋体"/>
          <w:bCs/>
          <w:color w:val="auto"/>
          <w:sz w:val="32"/>
          <w:szCs w:val="32"/>
          <w:highlight w:val="none"/>
          <w:shd w:val="clear" w:color="auto" w:fill="auto"/>
          <w:lang w:val="en-US" w:eastAsia="zh-CN"/>
        </w:rPr>
      </w:pPr>
      <w:r>
        <w:rPr>
          <w:rFonts w:hint="eastAsia" w:ascii="宋体" w:hAnsi="宋体" w:eastAsia="宋体" w:cs="宋体"/>
          <w:bCs/>
          <w:color w:val="auto"/>
          <w:sz w:val="32"/>
          <w:szCs w:val="32"/>
          <w:highlight w:val="none"/>
          <w:lang w:val="en-US" w:eastAsia="zh-CN"/>
        </w:rPr>
        <w:t>5.财政预算安排易地搬迁扶持资金11万元，实际支出11万元。全区易地扶贫搬迁共285户、864人，其中分散安置237</w:t>
      </w:r>
      <w:r>
        <w:rPr>
          <w:rFonts w:hint="eastAsia" w:ascii="宋体" w:hAnsi="宋体" w:eastAsia="宋体" w:cs="宋体"/>
          <w:bCs/>
          <w:color w:val="auto"/>
          <w:sz w:val="32"/>
          <w:szCs w:val="32"/>
          <w:highlight w:val="none"/>
          <w:shd w:val="clear" w:color="auto" w:fill="auto"/>
          <w:lang w:val="en-US" w:eastAsia="zh-CN"/>
        </w:rPr>
        <w:t>户719人、集中安置48户145人。</w:t>
      </w:r>
    </w:p>
    <w:p>
      <w:pPr>
        <w:pStyle w:val="1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600" w:lineRule="exact"/>
        <w:ind w:left="0" w:right="0" w:firstLine="640" w:firstLineChars="200"/>
        <w:jc w:val="both"/>
        <w:textAlignment w:val="auto"/>
        <w:rPr>
          <w:rFonts w:hint="eastAsia" w:ascii="宋体" w:hAnsi="宋体" w:eastAsia="宋体" w:cs="宋体"/>
          <w:sz w:val="32"/>
          <w:szCs w:val="32"/>
          <w:highlight w:val="none"/>
          <w:shd w:val="clear" w:color="auto" w:fill="auto"/>
        </w:rPr>
      </w:pPr>
      <w:r>
        <w:rPr>
          <w:rFonts w:hint="eastAsia" w:ascii="宋体" w:hAnsi="宋体" w:eastAsia="宋体" w:cs="宋体"/>
          <w:b w:val="0"/>
          <w:bCs w:val="0"/>
          <w:color w:val="auto"/>
          <w:kern w:val="0"/>
          <w:sz w:val="32"/>
          <w:szCs w:val="32"/>
          <w:highlight w:val="none"/>
          <w:shd w:val="clear" w:color="auto" w:fill="auto"/>
          <w:lang w:val="en-US" w:eastAsia="zh-CN" w:bidi="ar-SA"/>
        </w:rPr>
        <w:t>资金下达进度符合《湖南省财政衔接推进乡村振兴补助资金管理办法》要求，赫山区乡村振兴局全面落实公示公开制度，做到“谁分配、谁公开，谁使用、谁公开，分配到哪里、公开到哪里”，分级分项公告公示到位，对</w:t>
      </w:r>
      <w:r>
        <w:rPr>
          <w:rFonts w:hint="eastAsia" w:ascii="宋体" w:hAnsi="宋体" w:eastAsia="宋体" w:cs="宋体"/>
          <w:color w:val="auto"/>
          <w:sz w:val="32"/>
          <w:szCs w:val="32"/>
          <w:highlight w:val="none"/>
          <w:shd w:val="clear" w:color="auto" w:fill="auto"/>
          <w:lang w:eastAsia="zh-CN"/>
        </w:rPr>
        <w:t>衔接推进乡村振兴补助资金</w:t>
      </w:r>
      <w:r>
        <w:rPr>
          <w:rFonts w:hint="eastAsia" w:ascii="宋体" w:hAnsi="宋体" w:eastAsia="宋体" w:cs="宋体"/>
          <w:b w:val="0"/>
          <w:bCs w:val="0"/>
          <w:color w:val="auto"/>
          <w:kern w:val="0"/>
          <w:sz w:val="32"/>
          <w:szCs w:val="32"/>
          <w:highlight w:val="none"/>
          <w:shd w:val="clear" w:color="auto" w:fill="auto"/>
          <w:lang w:val="en-US" w:eastAsia="zh-CN" w:bidi="ar-SA"/>
        </w:rPr>
        <w:t>实行事前公示、事后公告，接受社会监督，保障群众知情权、参与权和监督权。赫山区乡村振兴局对资金分配方案在政府门户网站公示公开，乡镇、村和项目实施单位主要在乡镇政府、村委会或项目实施地等政务信息公示栏上公示公开。</w:t>
      </w:r>
    </w:p>
    <w:p>
      <w:pPr>
        <w:ind w:firstLine="333" w:firstLineChars="100"/>
        <w:rPr>
          <w:rFonts w:hint="eastAsia" w:ascii="宋体" w:hAnsi="宋体" w:eastAsia="宋体" w:cs="宋体"/>
          <w:b/>
          <w:sz w:val="32"/>
          <w:szCs w:val="32"/>
          <w:highlight w:val="none"/>
          <w:shd w:val="clear" w:color="auto" w:fill="auto"/>
        </w:rPr>
      </w:pPr>
      <w:r>
        <w:rPr>
          <w:rStyle w:val="22"/>
          <w:rFonts w:hint="eastAsia" w:ascii="宋体" w:hAnsi="宋体" w:eastAsia="宋体" w:cs="宋体"/>
          <w:b/>
          <w:bCs/>
          <w:spacing w:val="6"/>
          <w:sz w:val="32"/>
          <w:szCs w:val="32"/>
          <w:highlight w:val="none"/>
          <w:shd w:val="clear" w:color="auto" w:fill="auto"/>
          <w:lang w:val="en-US" w:eastAsia="zh-CN"/>
        </w:rPr>
        <w:t>（三）项目组织及管理情况。</w:t>
      </w:r>
    </w:p>
    <w:bookmarkEnd w:id="1"/>
    <w:bookmarkEnd w:id="2"/>
    <w:bookmarkEnd w:id="3"/>
    <w:p>
      <w:pPr>
        <w:keepNext w:val="0"/>
        <w:keepLines w:val="0"/>
        <w:pageBreakBefore w:val="0"/>
        <w:widowControl w:val="0"/>
        <w:numPr>
          <w:ilvl w:val="0"/>
          <w:numId w:val="0"/>
        </w:numPr>
        <w:kinsoku/>
        <w:wordWrap/>
        <w:overflowPunct/>
        <w:topLinePunct w:val="0"/>
        <w:autoSpaceDE/>
        <w:autoSpaceDN/>
        <w:bidi w:val="0"/>
        <w:spacing w:after="0" w:line="600" w:lineRule="exact"/>
        <w:ind w:firstLine="640" w:firstLineChars="200"/>
        <w:jc w:val="both"/>
        <w:textAlignment w:val="auto"/>
        <w:rPr>
          <w:rFonts w:hint="eastAsia" w:ascii="宋体" w:hAnsi="宋体" w:eastAsia="宋体" w:cs="宋体"/>
          <w:color w:val="auto"/>
          <w:sz w:val="32"/>
          <w:szCs w:val="32"/>
          <w:lang w:val="en-US" w:eastAsia="zh-CN" w:bidi="ar-SA"/>
        </w:rPr>
      </w:pPr>
      <w:r>
        <w:rPr>
          <w:rFonts w:hint="eastAsia" w:ascii="宋体" w:hAnsi="宋体" w:eastAsia="宋体" w:cs="宋体"/>
          <w:color w:val="auto"/>
          <w:sz w:val="32"/>
          <w:szCs w:val="32"/>
          <w:highlight w:val="none"/>
          <w:shd w:val="clear" w:color="auto" w:fill="auto"/>
          <w:lang w:val="en-US" w:eastAsia="zh-CN" w:bidi="ar-SA"/>
        </w:rPr>
        <w:t>1.基础设施建设项目：赫山乡村振兴局对建设项目申报、实施、验收全流程进行规范。收到上级衔接资金后，区局根据乡村振兴建设任务进行资金预分配，由</w:t>
      </w:r>
      <w:r>
        <w:rPr>
          <w:rFonts w:hint="eastAsia" w:ascii="宋体" w:hAnsi="宋体" w:eastAsia="宋体" w:cs="宋体"/>
          <w:color w:val="auto"/>
          <w:sz w:val="32"/>
          <w:szCs w:val="32"/>
          <w:lang w:val="en-US" w:eastAsia="zh-CN" w:bidi="ar-SA"/>
        </w:rPr>
        <w:t>各村填报项目实施申报表并经乡镇盖章认可，并根据项目实施申报表对项目实施前进行审核、现场抽查，确保项目必要性、真实性，最后根据各村申报项目制定资金分配文件。项目实施前，项目村对项目的资金来源、建设内容等信息进行公示。确保衔接资金使用公开、透明。使用衔接资金5万元及以上项目，项目完工后在项目实施地点设置永久性标识牌。项目验收由各乡镇（街道、园区）组织人员进行，区乡村振兴局和区财政局牵头对乡镇已验收项目进行抽查，验收合格的项目，由项目村按要求制作报账资料送区乡村振兴局审批，乡镇财政所根据审批意见及时向项目施工方支付工程款。</w:t>
      </w:r>
    </w:p>
    <w:p>
      <w:pPr>
        <w:pStyle w:val="2"/>
        <w:rPr>
          <w:rFonts w:hint="eastAsia" w:ascii="宋体" w:hAnsi="宋体" w:eastAsia="宋体" w:cs="宋体"/>
          <w:color w:val="auto"/>
          <w:sz w:val="32"/>
          <w:szCs w:val="32"/>
          <w:lang w:val="en-US" w:eastAsia="zh-CN" w:bidi="ar-SA"/>
        </w:rPr>
      </w:pPr>
      <w:r>
        <w:rPr>
          <w:rFonts w:hint="eastAsia" w:ascii="宋体" w:hAnsi="宋体" w:eastAsia="宋体" w:cs="宋体"/>
          <w:color w:val="auto"/>
          <w:sz w:val="32"/>
          <w:szCs w:val="32"/>
          <w:lang w:val="en-US" w:eastAsia="zh-CN" w:bidi="ar-SA"/>
        </w:rPr>
        <w:t>2.小额贷款管理情况：由银行和镇（街道）对全区建档立卡脱贫户、边缘易致贫进行授信评级，对授信评级通过的，有产业发展意愿的给与1至5万元贴息贷款，贴息资金在每个季度末由银行部门测算审核，审批通过后将资金按贷款明细兑付到贷款人银行账号进行贴息资金扣款。</w:t>
      </w:r>
    </w:p>
    <w:p>
      <w:pPr>
        <w:rPr>
          <w:rFonts w:hint="eastAsia" w:ascii="宋体" w:hAnsi="宋体" w:eastAsia="宋体" w:cs="宋体"/>
          <w:color w:val="auto"/>
          <w:sz w:val="32"/>
          <w:szCs w:val="32"/>
          <w:lang w:val="en-US" w:eastAsia="zh-CN" w:bidi="ar-SA"/>
        </w:rPr>
      </w:pPr>
      <w:r>
        <w:rPr>
          <w:rFonts w:hint="eastAsia" w:ascii="宋体" w:hAnsi="宋体" w:eastAsia="宋体" w:cs="宋体"/>
          <w:color w:val="auto"/>
          <w:sz w:val="32"/>
          <w:szCs w:val="32"/>
          <w:lang w:val="en-US" w:eastAsia="zh-CN" w:bidi="ar-SA"/>
        </w:rPr>
        <w:t>3.雨露计划管理情况：雨露计划针对建档立卡脱贫户、边缘易致贫人员学生和突发严重困难户学生就读中高职职业院校专项补助，符合条件的每人每学期1500元，按照个人申请，所在学校出具学籍证明材料，由镇（街道）、区乡村振兴局、区教育局联合审查后，将资金下达到各镇（街道），镇（街道）通过银行兑付到申请人银行账号，并录入全国扶贫开发信息系统。</w:t>
      </w:r>
    </w:p>
    <w:p>
      <w:pPr>
        <w:ind w:left="0" w:leftChars="0" w:firstLine="667" w:firstLineChars="200"/>
        <w:rPr>
          <w:rStyle w:val="22"/>
          <w:rFonts w:hint="eastAsia" w:ascii="宋体" w:hAnsi="宋体" w:eastAsia="宋体" w:cs="宋体"/>
          <w:b/>
          <w:bCs/>
          <w:spacing w:val="6"/>
          <w:sz w:val="32"/>
          <w:szCs w:val="32"/>
          <w:shd w:val="clear" w:color="auto" w:fill="FFFFFF"/>
          <w:lang w:val="en-US" w:eastAsia="zh-CN"/>
        </w:rPr>
      </w:pPr>
      <w:r>
        <w:rPr>
          <w:rStyle w:val="22"/>
          <w:rFonts w:hint="eastAsia" w:ascii="宋体" w:hAnsi="宋体" w:eastAsia="宋体" w:cs="宋体"/>
          <w:b/>
          <w:bCs/>
          <w:spacing w:val="6"/>
          <w:sz w:val="32"/>
          <w:szCs w:val="32"/>
          <w:shd w:val="clear" w:color="auto" w:fill="FFFFFF"/>
          <w:lang w:val="en-US" w:eastAsia="zh-CN"/>
        </w:rPr>
        <w:t>三、绩效评价工作情况</w:t>
      </w:r>
    </w:p>
    <w:p>
      <w:pPr>
        <w:widowControl/>
        <w:shd w:val="clear" w:color="auto"/>
        <w:spacing w:line="600" w:lineRule="atLeast"/>
        <w:ind w:firstLine="643"/>
        <w:rPr>
          <w:rFonts w:hint="eastAsia" w:ascii="宋体" w:hAnsi="宋体" w:eastAsia="宋体" w:cs="宋体"/>
          <w:color w:val="000000"/>
          <w:kern w:val="0"/>
          <w:sz w:val="32"/>
          <w:szCs w:val="32"/>
        </w:rPr>
      </w:pPr>
      <w:r>
        <w:rPr>
          <w:rStyle w:val="22"/>
          <w:rFonts w:hint="eastAsia" w:ascii="宋体" w:hAnsi="宋体" w:eastAsia="宋体" w:cs="宋体"/>
          <w:b/>
          <w:bCs/>
          <w:spacing w:val="6"/>
          <w:sz w:val="32"/>
          <w:szCs w:val="32"/>
          <w:shd w:val="clear" w:color="auto" w:fill="FFFFFF"/>
          <w:lang w:val="en-US" w:eastAsia="zh-CN"/>
        </w:rPr>
        <w:t>（一）绩效评价目的。</w:t>
      </w:r>
      <w:r>
        <w:rPr>
          <w:rFonts w:hint="eastAsia" w:ascii="宋体" w:hAnsi="宋体" w:eastAsia="宋体" w:cs="宋体"/>
          <w:color w:val="000000"/>
          <w:kern w:val="0"/>
          <w:sz w:val="32"/>
          <w:szCs w:val="32"/>
        </w:rPr>
        <w:t>通过开展</w:t>
      </w:r>
      <w:r>
        <w:rPr>
          <w:rFonts w:hint="eastAsia" w:ascii="宋体" w:hAnsi="宋体" w:eastAsia="宋体" w:cs="宋体"/>
          <w:color w:val="000000"/>
          <w:kern w:val="0"/>
          <w:sz w:val="32"/>
          <w:szCs w:val="32"/>
          <w:lang w:val="en-US" w:eastAsia="zh-CN"/>
        </w:rPr>
        <w:t>对</w:t>
      </w:r>
      <w:r>
        <w:rPr>
          <w:rFonts w:hint="eastAsia" w:ascii="宋体" w:hAnsi="宋体" w:eastAsia="宋体" w:cs="宋体"/>
          <w:sz w:val="32"/>
          <w:szCs w:val="32"/>
          <w:lang w:val="en-US" w:eastAsia="zh-CN"/>
        </w:rPr>
        <w:t>赫山区</w:t>
      </w:r>
      <w:r>
        <w:rPr>
          <w:rFonts w:hint="eastAsia" w:ascii="宋体" w:hAnsi="宋体" w:eastAsia="宋体" w:cs="宋体"/>
          <w:spacing w:val="6"/>
          <w:kern w:val="28"/>
          <w:sz w:val="32"/>
          <w:szCs w:val="32"/>
        </w:rPr>
        <w:t>202</w:t>
      </w:r>
      <w:r>
        <w:rPr>
          <w:rFonts w:hint="eastAsia" w:ascii="宋体" w:hAnsi="宋体" w:eastAsia="宋体" w:cs="宋体"/>
          <w:spacing w:val="6"/>
          <w:kern w:val="28"/>
          <w:sz w:val="32"/>
          <w:szCs w:val="32"/>
          <w:lang w:val="en-US" w:eastAsia="zh-CN"/>
        </w:rPr>
        <w:t>1</w:t>
      </w:r>
      <w:r>
        <w:rPr>
          <w:rFonts w:hint="eastAsia" w:ascii="宋体" w:hAnsi="宋体" w:eastAsia="宋体" w:cs="宋体"/>
          <w:spacing w:val="6"/>
          <w:kern w:val="28"/>
          <w:sz w:val="32"/>
          <w:szCs w:val="32"/>
        </w:rPr>
        <w:t>年</w:t>
      </w:r>
      <w:r>
        <w:rPr>
          <w:rFonts w:hint="eastAsia" w:ascii="宋体" w:hAnsi="宋体" w:eastAsia="宋体" w:cs="宋体"/>
          <w:sz w:val="32"/>
          <w:szCs w:val="32"/>
        </w:rPr>
        <w:t>度</w:t>
      </w:r>
      <w:r>
        <w:rPr>
          <w:rFonts w:hint="eastAsia" w:ascii="宋体" w:hAnsi="宋体" w:eastAsia="宋体" w:cs="宋体"/>
          <w:sz w:val="32"/>
          <w:szCs w:val="32"/>
          <w:lang w:val="en-US" w:eastAsia="zh-CN"/>
        </w:rPr>
        <w:t>财政衔接推进乡村振兴补助</w:t>
      </w:r>
      <w:r>
        <w:rPr>
          <w:rFonts w:hint="eastAsia" w:ascii="宋体" w:hAnsi="宋体" w:eastAsia="宋体" w:cs="宋体"/>
          <w:sz w:val="32"/>
          <w:szCs w:val="32"/>
        </w:rPr>
        <w:t>专项资金</w:t>
      </w:r>
      <w:r>
        <w:rPr>
          <w:rFonts w:hint="eastAsia" w:ascii="宋体" w:hAnsi="宋体" w:eastAsia="宋体" w:cs="宋体"/>
          <w:spacing w:val="6"/>
          <w:kern w:val="28"/>
          <w:sz w:val="32"/>
          <w:szCs w:val="32"/>
        </w:rPr>
        <w:t>项目</w:t>
      </w:r>
      <w:r>
        <w:rPr>
          <w:rFonts w:hint="eastAsia" w:ascii="宋体" w:hAnsi="宋体" w:eastAsia="宋体" w:cs="宋体"/>
          <w:color w:val="000000"/>
          <w:kern w:val="0"/>
          <w:sz w:val="32"/>
          <w:szCs w:val="32"/>
        </w:rPr>
        <w:t>绩效评价，全面了解、分析该项目资金使用、管理和项目实施情况，督促项目单位进一步完善相关制度，严格项目申报、评审、审批、实施、验收及后期管护等程序。规范资金分配、使用及管理等，切实提高财政资金使用效益。</w:t>
      </w:r>
    </w:p>
    <w:p>
      <w:pPr>
        <w:widowControl/>
        <w:shd w:val="clear" w:color="auto"/>
        <w:spacing w:line="600" w:lineRule="atLeast"/>
        <w:ind w:left="0" w:leftChars="0" w:firstLine="667" w:firstLineChars="200"/>
        <w:rPr>
          <w:rFonts w:hint="eastAsia" w:ascii="宋体" w:hAnsi="宋体" w:eastAsia="宋体" w:cs="宋体"/>
          <w:color w:val="000000"/>
          <w:kern w:val="0"/>
          <w:sz w:val="32"/>
          <w:szCs w:val="32"/>
        </w:rPr>
      </w:pPr>
      <w:r>
        <w:rPr>
          <w:rStyle w:val="22"/>
          <w:rFonts w:hint="eastAsia" w:ascii="宋体" w:hAnsi="宋体" w:eastAsia="宋体" w:cs="宋体"/>
          <w:b/>
          <w:bCs/>
          <w:spacing w:val="6"/>
          <w:sz w:val="32"/>
          <w:szCs w:val="32"/>
          <w:shd w:val="clear" w:color="auto" w:fill="FFFFFF"/>
          <w:lang w:val="en-US" w:eastAsia="zh-CN"/>
        </w:rPr>
        <w:t>（二）绩效评价工作过程。</w:t>
      </w:r>
      <w:r>
        <w:rPr>
          <w:rFonts w:hint="eastAsia" w:ascii="宋体" w:hAnsi="宋体" w:eastAsia="宋体" w:cs="宋体"/>
          <w:color w:val="000000"/>
          <w:kern w:val="0"/>
          <w:sz w:val="32"/>
          <w:szCs w:val="32"/>
        </w:rPr>
        <w:t>根据相关政策规定和益</w:t>
      </w:r>
      <w:r>
        <w:rPr>
          <w:rFonts w:hint="eastAsia" w:ascii="宋体" w:hAnsi="宋体" w:eastAsia="宋体" w:cs="宋体"/>
          <w:color w:val="000000"/>
          <w:kern w:val="0"/>
          <w:sz w:val="32"/>
          <w:szCs w:val="32"/>
          <w:lang w:val="en-US" w:eastAsia="zh-CN"/>
        </w:rPr>
        <w:t>赫</w:t>
      </w:r>
      <w:r>
        <w:rPr>
          <w:rFonts w:hint="eastAsia" w:ascii="宋体" w:hAnsi="宋体" w:eastAsia="宋体" w:cs="宋体"/>
          <w:color w:val="000000"/>
          <w:kern w:val="0"/>
          <w:sz w:val="32"/>
          <w:szCs w:val="32"/>
        </w:rPr>
        <w:t>财绩</w:t>
      </w:r>
      <w:r>
        <w:rPr>
          <w:rFonts w:hint="eastAsia" w:ascii="宋体" w:hAnsi="宋体" w:eastAsia="宋体" w:cs="宋体"/>
          <w:spacing w:val="6"/>
          <w:kern w:val="28"/>
          <w:sz w:val="32"/>
          <w:szCs w:val="32"/>
        </w:rPr>
        <w:t>〔202</w:t>
      </w:r>
      <w:r>
        <w:rPr>
          <w:rFonts w:hint="eastAsia" w:ascii="宋体" w:hAnsi="宋体" w:eastAsia="宋体" w:cs="宋体"/>
          <w:spacing w:val="6"/>
          <w:kern w:val="28"/>
          <w:sz w:val="32"/>
          <w:szCs w:val="32"/>
          <w:lang w:val="en-US" w:eastAsia="zh-CN"/>
        </w:rPr>
        <w:t>2</w:t>
      </w:r>
      <w:r>
        <w:rPr>
          <w:rFonts w:hint="eastAsia" w:ascii="宋体" w:hAnsi="宋体" w:eastAsia="宋体" w:cs="宋体"/>
          <w:spacing w:val="6"/>
          <w:kern w:val="28"/>
          <w:sz w:val="32"/>
          <w:szCs w:val="32"/>
        </w:rPr>
        <w:t>〕</w:t>
      </w:r>
      <w:r>
        <w:rPr>
          <w:rFonts w:hint="eastAsia" w:ascii="宋体" w:hAnsi="宋体" w:eastAsia="宋体" w:cs="宋体"/>
          <w:spacing w:val="6"/>
          <w:kern w:val="28"/>
          <w:sz w:val="32"/>
          <w:szCs w:val="32"/>
          <w:lang w:val="en-US" w:eastAsia="zh-CN"/>
        </w:rPr>
        <w:t>6</w:t>
      </w:r>
      <w:r>
        <w:rPr>
          <w:rFonts w:hint="eastAsia" w:ascii="宋体" w:hAnsi="宋体" w:eastAsia="宋体" w:cs="宋体"/>
          <w:color w:val="000000"/>
          <w:kern w:val="0"/>
          <w:sz w:val="32"/>
          <w:szCs w:val="32"/>
        </w:rPr>
        <w:t>号文件要求，我所按下列步骤开展绩效评价：</w:t>
      </w:r>
    </w:p>
    <w:p>
      <w:pPr>
        <w:widowControl/>
        <w:shd w:val="clear" w:color="auto"/>
        <w:spacing w:line="600" w:lineRule="atLeast"/>
        <w:ind w:firstLine="64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1．前期准备。我所抽调专人成立了绩效评价工作组，明确了工作职责，制定了现场评价方案，设计了相关表格，联系了相关部门和单位，确定了实施时间。</w:t>
      </w:r>
    </w:p>
    <w:p>
      <w:pPr>
        <w:widowControl/>
        <w:shd w:val="clear" w:color="auto"/>
        <w:spacing w:line="600" w:lineRule="atLeast"/>
        <w:ind w:firstLine="64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2．实施情况。项目绩效评价实施步骤：（1）召开座谈会。组织项目单位、财政部门等召开座谈会，听取该项目有关情况介绍。（2）收集核查资料。收集该项目资金相关政策文件和项目单位相关制度文件、资金拨付明细、项目申报、评审、实施、验收等资料；核查相关制度是否完善，项目申报、评审、实施、验收等程序是否合规，资金分配、使用是否合理，拨付手续是否齐全，是否存在截留、挪用等情况。（3）现场查看。</w:t>
      </w:r>
      <w:r>
        <w:rPr>
          <w:rFonts w:hint="eastAsia" w:ascii="宋体" w:hAnsi="宋体" w:eastAsia="宋体" w:cs="宋体"/>
          <w:color w:val="auto"/>
          <w:kern w:val="0"/>
          <w:sz w:val="32"/>
          <w:szCs w:val="32"/>
        </w:rPr>
        <w:t>绩效评价工作小组深入笔架山镇张家塘</w:t>
      </w:r>
      <w:r>
        <w:rPr>
          <w:rFonts w:hint="eastAsia" w:ascii="宋体" w:hAnsi="宋体" w:eastAsia="宋体" w:cs="宋体"/>
          <w:color w:val="auto"/>
          <w:kern w:val="0"/>
          <w:sz w:val="32"/>
          <w:szCs w:val="32"/>
          <w:lang w:val="en-US" w:eastAsia="zh-CN"/>
        </w:rPr>
        <w:t>村</w:t>
      </w:r>
      <w:r>
        <w:rPr>
          <w:rFonts w:hint="eastAsia" w:ascii="宋体" w:hAnsi="宋体" w:eastAsia="宋体" w:cs="宋体"/>
          <w:color w:val="auto"/>
          <w:kern w:val="0"/>
          <w:sz w:val="32"/>
          <w:szCs w:val="32"/>
        </w:rPr>
        <w:t>，泉交河祥云村，龙光桥镇米香村，兰溪沙岭村项目单位进行了实地查看，调查走访。</w:t>
      </w:r>
      <w:r>
        <w:rPr>
          <w:rFonts w:hint="eastAsia" w:ascii="宋体" w:hAnsi="宋体" w:eastAsia="宋体" w:cs="宋体"/>
          <w:color w:val="000000"/>
          <w:kern w:val="0"/>
          <w:sz w:val="32"/>
          <w:szCs w:val="32"/>
        </w:rPr>
        <w:t>（4）形成评价报告。通过对相关资料进行综合分析，按照确定的评价指标和标准，结合现场评价情况，得出评价结论，形成绩效评价报告。</w:t>
      </w:r>
    </w:p>
    <w:p>
      <w:pPr>
        <w:shd w:val="clear"/>
        <w:ind w:left="0" w:leftChars="0" w:firstLine="739" w:firstLineChars="200"/>
        <w:rPr>
          <w:rStyle w:val="22"/>
          <w:rFonts w:hint="eastAsia" w:ascii="宋体" w:hAnsi="宋体" w:eastAsia="宋体" w:cs="宋体"/>
          <w:b/>
          <w:bCs w:val="0"/>
          <w:spacing w:val="6"/>
          <w:sz w:val="32"/>
          <w:szCs w:val="32"/>
          <w:shd w:val="clear" w:color="auto" w:fill="FFFFFF"/>
          <w:lang w:val="en-US" w:eastAsia="zh-CN"/>
        </w:rPr>
      </w:pPr>
      <w:r>
        <w:rPr>
          <w:rFonts w:hint="eastAsia" w:ascii="宋体" w:hAnsi="宋体" w:eastAsia="宋体" w:cs="宋体"/>
          <w:b/>
          <w:spacing w:val="24"/>
          <w:sz w:val="32"/>
          <w:szCs w:val="32"/>
          <w:lang w:val="en-US" w:eastAsia="zh-CN"/>
        </w:rPr>
        <w:t>四、绩效评价结果和主要绩效</w:t>
      </w:r>
    </w:p>
    <w:p>
      <w:pPr>
        <w:widowControl/>
        <w:shd w:val="clear" w:color="auto"/>
        <w:spacing w:line="600" w:lineRule="atLeast"/>
        <w:ind w:firstLine="64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根据该项目资金绩效评价指标体系和绩效检查情况，该项目整体绩效分值100分，实得</w:t>
      </w:r>
      <w:r>
        <w:rPr>
          <w:rFonts w:hint="eastAsia" w:ascii="宋体" w:hAnsi="宋体" w:eastAsia="宋体" w:cs="宋体"/>
          <w:color w:val="000000"/>
          <w:kern w:val="0"/>
          <w:sz w:val="32"/>
          <w:szCs w:val="32"/>
          <w:highlight w:val="none"/>
          <w:lang w:val="en-US" w:eastAsia="zh-CN"/>
        </w:rPr>
        <w:t>88</w:t>
      </w:r>
      <w:r>
        <w:rPr>
          <w:rFonts w:hint="eastAsia" w:ascii="宋体" w:hAnsi="宋体" w:eastAsia="宋体" w:cs="宋体"/>
          <w:color w:val="000000"/>
          <w:kern w:val="0"/>
          <w:sz w:val="32"/>
          <w:szCs w:val="32"/>
          <w:highlight w:val="none"/>
        </w:rPr>
        <w:t>分，被评为“</w:t>
      </w:r>
      <w:r>
        <w:rPr>
          <w:rFonts w:hint="eastAsia" w:ascii="宋体" w:hAnsi="宋体" w:eastAsia="宋体" w:cs="宋体"/>
          <w:color w:val="000000"/>
          <w:kern w:val="0"/>
          <w:sz w:val="32"/>
          <w:szCs w:val="32"/>
          <w:highlight w:val="none"/>
          <w:lang w:eastAsia="zh-CN"/>
        </w:rPr>
        <w:t>良好</w:t>
      </w:r>
      <w:r>
        <w:rPr>
          <w:rFonts w:hint="eastAsia" w:ascii="宋体" w:hAnsi="宋体" w:eastAsia="宋体" w:cs="宋体"/>
          <w:color w:val="000000"/>
          <w:kern w:val="0"/>
          <w:sz w:val="32"/>
          <w:szCs w:val="32"/>
        </w:rPr>
        <w:t>”等级</w:t>
      </w:r>
      <w:r>
        <w:rPr>
          <w:rFonts w:hint="eastAsia" w:ascii="宋体" w:hAnsi="宋体" w:eastAsia="宋体" w:cs="宋体"/>
          <w:color w:val="000000"/>
          <w:kern w:val="0"/>
          <w:sz w:val="32"/>
          <w:szCs w:val="32"/>
          <w:lang w:eastAsia="zh-CN"/>
        </w:rPr>
        <w:t>。</w:t>
      </w:r>
      <w:r>
        <w:rPr>
          <w:rFonts w:hint="eastAsia" w:ascii="宋体" w:hAnsi="宋体" w:eastAsia="宋体" w:cs="宋体"/>
          <w:color w:val="000000"/>
          <w:kern w:val="0"/>
          <w:sz w:val="32"/>
          <w:szCs w:val="32"/>
        </w:rPr>
        <w:t>（详见附件1：</w:t>
      </w:r>
      <w:r>
        <w:rPr>
          <w:rFonts w:hint="eastAsia" w:ascii="宋体" w:hAnsi="宋体" w:eastAsia="宋体" w:cs="宋体"/>
          <w:sz w:val="32"/>
          <w:szCs w:val="32"/>
          <w:lang w:val="en-US" w:eastAsia="zh-CN"/>
        </w:rPr>
        <w:t>赫山区</w:t>
      </w:r>
      <w:r>
        <w:rPr>
          <w:rFonts w:hint="eastAsia" w:ascii="宋体" w:hAnsi="宋体" w:eastAsia="宋体" w:cs="宋体"/>
          <w:spacing w:val="6"/>
          <w:kern w:val="28"/>
          <w:sz w:val="32"/>
          <w:szCs w:val="32"/>
        </w:rPr>
        <w:t>202</w:t>
      </w:r>
      <w:r>
        <w:rPr>
          <w:rFonts w:hint="eastAsia" w:ascii="宋体" w:hAnsi="宋体" w:eastAsia="宋体" w:cs="宋体"/>
          <w:spacing w:val="6"/>
          <w:kern w:val="28"/>
          <w:sz w:val="32"/>
          <w:szCs w:val="32"/>
          <w:lang w:val="en-US" w:eastAsia="zh-CN"/>
        </w:rPr>
        <w:t>1</w:t>
      </w:r>
      <w:r>
        <w:rPr>
          <w:rFonts w:hint="eastAsia" w:ascii="宋体" w:hAnsi="宋体" w:eastAsia="宋体" w:cs="宋体"/>
          <w:spacing w:val="6"/>
          <w:kern w:val="28"/>
          <w:sz w:val="32"/>
          <w:szCs w:val="32"/>
        </w:rPr>
        <w:t>年</w:t>
      </w:r>
      <w:r>
        <w:rPr>
          <w:rFonts w:hint="eastAsia" w:ascii="宋体" w:hAnsi="宋体" w:eastAsia="宋体" w:cs="宋体"/>
          <w:sz w:val="32"/>
          <w:szCs w:val="32"/>
        </w:rPr>
        <w:t>度</w:t>
      </w:r>
      <w:r>
        <w:rPr>
          <w:rFonts w:hint="eastAsia" w:ascii="宋体" w:hAnsi="宋体" w:eastAsia="宋体" w:cs="宋体"/>
          <w:sz w:val="32"/>
          <w:szCs w:val="32"/>
          <w:lang w:val="en-US" w:eastAsia="zh-CN"/>
        </w:rPr>
        <w:t>财政衔接推进乡村振兴补助</w:t>
      </w:r>
      <w:r>
        <w:rPr>
          <w:rFonts w:hint="eastAsia" w:ascii="宋体" w:hAnsi="宋体" w:eastAsia="宋体" w:cs="宋体"/>
          <w:sz w:val="32"/>
          <w:szCs w:val="32"/>
        </w:rPr>
        <w:t>专项资金</w:t>
      </w:r>
      <w:r>
        <w:rPr>
          <w:rFonts w:hint="eastAsia" w:ascii="宋体" w:hAnsi="宋体" w:eastAsia="宋体" w:cs="宋体"/>
          <w:spacing w:val="6"/>
          <w:kern w:val="28"/>
          <w:sz w:val="32"/>
          <w:szCs w:val="32"/>
        </w:rPr>
        <w:t>项目</w:t>
      </w:r>
      <w:r>
        <w:rPr>
          <w:rFonts w:hint="eastAsia" w:ascii="宋体" w:hAnsi="宋体" w:eastAsia="宋体" w:cs="宋体"/>
          <w:color w:val="000000"/>
          <w:kern w:val="0"/>
          <w:sz w:val="32"/>
          <w:szCs w:val="32"/>
        </w:rPr>
        <w:t>绩效评价指标评分表）。主要绩效表现在以下几个方面：</w:t>
      </w:r>
    </w:p>
    <w:p>
      <w:pPr>
        <w:ind w:left="0" w:leftChars="0" w:firstLine="667" w:firstLineChars="200"/>
        <w:rPr>
          <w:rStyle w:val="22"/>
          <w:rFonts w:hint="eastAsia" w:ascii="宋体" w:hAnsi="宋体" w:eastAsia="宋体" w:cs="宋体"/>
          <w:b/>
          <w:bCs/>
          <w:spacing w:val="6"/>
          <w:sz w:val="32"/>
          <w:szCs w:val="32"/>
          <w:shd w:val="clear" w:color="auto" w:fill="FFFFFF"/>
          <w:lang w:val="en-US" w:eastAsia="zh-CN"/>
        </w:rPr>
      </w:pPr>
      <w:r>
        <w:rPr>
          <w:rStyle w:val="22"/>
          <w:rFonts w:hint="eastAsia" w:ascii="宋体" w:hAnsi="宋体" w:eastAsia="宋体" w:cs="宋体"/>
          <w:b/>
          <w:bCs/>
          <w:spacing w:val="6"/>
          <w:sz w:val="32"/>
          <w:szCs w:val="32"/>
          <w:shd w:val="clear" w:color="auto" w:fill="FFFFFF"/>
          <w:lang w:val="en-US" w:eastAsia="zh-CN"/>
        </w:rPr>
        <w:t>（一）加强了各乡镇基础设施建设，改善了居民出行条件和人居环境。</w:t>
      </w:r>
    </w:p>
    <w:p>
      <w:pPr>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财政预算安排基础设施建设资金1797万元，实际支出1797万元。用于支持15个乡镇（街道），166个村的基础设施建设，公路硬化里程40余公路，极大方便了群众出行，改善了当地生产生活条件，有力促进当地经济社会发展。</w:t>
      </w:r>
    </w:p>
    <w:p>
      <w:pPr>
        <w:ind w:firstLine="643"/>
        <w:rPr>
          <w:rFonts w:hint="eastAsia" w:ascii="宋体" w:hAnsi="宋体" w:eastAsia="宋体" w:cs="宋体"/>
          <w:b/>
          <w:color w:val="auto"/>
          <w:sz w:val="32"/>
          <w:szCs w:val="32"/>
          <w:lang w:val="en-US" w:eastAsia="zh-CN"/>
        </w:rPr>
      </w:pPr>
      <w:r>
        <w:rPr>
          <w:rStyle w:val="22"/>
          <w:rFonts w:hint="eastAsia" w:ascii="宋体" w:hAnsi="宋体" w:eastAsia="宋体" w:cs="宋体"/>
          <w:b/>
          <w:bCs/>
          <w:spacing w:val="6"/>
          <w:sz w:val="32"/>
          <w:szCs w:val="32"/>
          <w:shd w:val="clear" w:color="auto" w:fill="FFFFFF"/>
          <w:lang w:val="en-US" w:eastAsia="zh-CN"/>
        </w:rPr>
        <w:t>（二）积极发展产业帮扶，促进了贫困人口增收脱贫。</w:t>
      </w:r>
    </w:p>
    <w:p>
      <w:pPr>
        <w:ind w:firstLine="640"/>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财政预算安排产业发展资金1160万元，实际支出1160万元，用于支持12个乡镇（街道），85个村的产业配套基础设施建设和产业项目发展，实现沟渠清淤硬化14.8公里，山塘清淤护坡30座，提高了当地蓄水灌溉效能，增加灌溉面积1万余亩，受益农户3万余人，人均增收3000元。</w:t>
      </w:r>
    </w:p>
    <w:p>
      <w:pPr>
        <w:ind w:left="0" w:leftChars="0" w:firstLine="667" w:firstLineChars="200"/>
        <w:rPr>
          <w:rStyle w:val="22"/>
          <w:rFonts w:hint="eastAsia" w:ascii="宋体" w:hAnsi="宋体" w:eastAsia="宋体" w:cs="宋体"/>
          <w:b/>
          <w:bCs/>
          <w:spacing w:val="6"/>
          <w:sz w:val="32"/>
          <w:szCs w:val="32"/>
          <w:shd w:val="clear" w:color="auto" w:fill="FFFFFF"/>
          <w:lang w:val="en-US" w:eastAsia="zh-CN"/>
        </w:rPr>
      </w:pPr>
      <w:r>
        <w:rPr>
          <w:rStyle w:val="22"/>
          <w:rFonts w:hint="eastAsia" w:ascii="宋体" w:hAnsi="宋体" w:eastAsia="宋体" w:cs="宋体"/>
          <w:b/>
          <w:bCs/>
          <w:spacing w:val="6"/>
          <w:sz w:val="32"/>
          <w:szCs w:val="32"/>
          <w:shd w:val="clear" w:color="auto" w:fill="FFFFFF"/>
          <w:lang w:val="en-US" w:eastAsia="zh-CN"/>
        </w:rPr>
        <w:t>（三）小额信贷夯筑产业发展基础，进一步增强了示范带动作用。</w:t>
      </w:r>
    </w:p>
    <w:p>
      <w:pPr>
        <w:ind w:firstLine="640"/>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财政预算安排小额信贷贴息资金189万元，实际支出189万元。2021年第一季度受益脱贫户、监测户1036户，第二季度受益脱贫户、监测户1035户，第三季度受益脱贫户、监测户761户，第四季受益脱贫户、监测户度850户。通过发放脱贫人口小额信贷和实施贴息政策，有效地增强了脱贫户、监测户的产业发展动力和减少了脱贫户、监测户产业发展成本，提高了收入。</w:t>
      </w:r>
    </w:p>
    <w:p>
      <w:pPr>
        <w:ind w:left="0" w:leftChars="0" w:firstLine="667" w:firstLineChars="200"/>
        <w:rPr>
          <w:rStyle w:val="22"/>
          <w:rFonts w:hint="eastAsia" w:ascii="宋体" w:hAnsi="宋体" w:eastAsia="宋体" w:cs="宋体"/>
          <w:b/>
          <w:bCs/>
          <w:spacing w:val="6"/>
          <w:sz w:val="32"/>
          <w:szCs w:val="32"/>
          <w:shd w:val="clear" w:color="auto" w:fill="FFFFFF"/>
          <w:lang w:val="en-US" w:eastAsia="zh-CN"/>
        </w:rPr>
      </w:pPr>
      <w:r>
        <w:rPr>
          <w:rStyle w:val="22"/>
          <w:rFonts w:hint="eastAsia" w:ascii="宋体" w:hAnsi="宋体" w:eastAsia="宋体" w:cs="宋体"/>
          <w:b/>
          <w:bCs/>
          <w:spacing w:val="6"/>
          <w:sz w:val="32"/>
          <w:szCs w:val="32"/>
          <w:shd w:val="clear" w:color="auto" w:fill="FFFFFF"/>
          <w:lang w:val="en-US" w:eastAsia="zh-CN"/>
        </w:rPr>
        <w:t>（四）雨露计划、致富带头人培训助力乡村振兴，增强了创业致富带头人带动能力。</w:t>
      </w:r>
    </w:p>
    <w:p>
      <w:pPr>
        <w:numPr>
          <w:ilvl w:val="0"/>
          <w:numId w:val="0"/>
        </w:numPr>
        <w:ind w:firstLine="640" w:firstLineChars="200"/>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财政预算安排雨露计划资金及致富带头人培训资金345万元，实际支出345万元。赫山区各乡镇、街道、园区经过摸底、审查、复核，将补助学生名单提交赫山区乡村振兴局，区乡村振兴局对名单进行审核后再发放补助资金。2021年共计发放春季、秋季“雨露计划”2090人次，共补助资金331.8万元。通过职业教育能力培训，提升了脱贫家庭子女就业能力，为脱贫户致富打下了坚实基础。项目已于2021年12月底前竣工验收，验收合格率100%，脱贫户对项目的推进满意度100%。2021年赫山区致富带头人培训30人，培训费用13.2万元。赫山区乡村振兴局通过培育致富带头人助力乡村振兴，有效地促进了农业产业结构调整和农村经济的发展，增强了创业致富带头人带动能力。</w:t>
      </w:r>
    </w:p>
    <w:p>
      <w:pPr>
        <w:ind w:left="0" w:leftChars="0" w:firstLine="667" w:firstLineChars="200"/>
        <w:rPr>
          <w:rStyle w:val="22"/>
          <w:rFonts w:hint="eastAsia" w:ascii="宋体" w:hAnsi="宋体" w:eastAsia="宋体" w:cs="宋体"/>
          <w:b/>
          <w:bCs/>
          <w:spacing w:val="6"/>
          <w:sz w:val="32"/>
          <w:szCs w:val="32"/>
          <w:shd w:val="clear" w:color="auto" w:fill="FFFFFF"/>
          <w:lang w:val="en-US" w:eastAsia="zh-CN"/>
        </w:rPr>
      </w:pPr>
      <w:r>
        <w:rPr>
          <w:rStyle w:val="22"/>
          <w:rFonts w:hint="eastAsia" w:ascii="宋体" w:hAnsi="宋体" w:eastAsia="宋体" w:cs="宋体"/>
          <w:b/>
          <w:bCs/>
          <w:spacing w:val="6"/>
          <w:sz w:val="32"/>
          <w:szCs w:val="32"/>
          <w:shd w:val="clear" w:color="auto" w:fill="FFFFFF"/>
          <w:lang w:val="en-US" w:eastAsia="zh-CN"/>
        </w:rPr>
        <w:t>（五）完善易地搬迁地公共服务，保障了搬迁农户的后续发展。</w:t>
      </w:r>
    </w:p>
    <w:p>
      <w:pPr>
        <w:numPr>
          <w:ilvl w:val="0"/>
          <w:numId w:val="0"/>
        </w:numPr>
        <w:ind w:firstLine="640" w:firstLineChars="200"/>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财政预算安排易地搬迁扶持资金11万元，实际支出11万元。全区易地扶贫搬迁共285户、864人，其中分散安置237户719人、集中安置48户145人。完善安置点基础设施及基本公共服务，做好两个集中安置点的社区化管理。按照搬迁群众“稳得住、有就业、能致富”要求，做好易地扶贫搬迁后续扶持，保障了搬迁农户的后续发展。</w:t>
      </w:r>
    </w:p>
    <w:p>
      <w:pPr>
        <w:tabs>
          <w:tab w:val="left" w:pos="1260"/>
          <w:tab w:val="left" w:pos="6090"/>
        </w:tabs>
        <w:spacing w:line="740" w:lineRule="exact"/>
        <w:ind w:firstLine="738"/>
        <w:jc w:val="left"/>
        <w:rPr>
          <w:rFonts w:hint="eastAsia" w:ascii="宋体" w:hAnsi="宋体" w:eastAsia="宋体" w:cs="宋体"/>
          <w:b/>
          <w:spacing w:val="24"/>
          <w:sz w:val="32"/>
          <w:szCs w:val="32"/>
          <w:lang w:val="en-US" w:eastAsia="zh-CN"/>
        </w:rPr>
      </w:pPr>
      <w:r>
        <w:rPr>
          <w:rFonts w:hint="eastAsia" w:ascii="宋体" w:hAnsi="宋体" w:eastAsia="宋体" w:cs="宋体"/>
          <w:b/>
          <w:spacing w:val="24"/>
          <w:sz w:val="32"/>
          <w:szCs w:val="32"/>
          <w:lang w:val="en-US" w:eastAsia="zh-CN"/>
        </w:rPr>
        <w:t>五、存在的主要问题</w:t>
      </w:r>
    </w:p>
    <w:p>
      <w:pPr>
        <w:ind w:left="0" w:leftChars="0" w:firstLine="667" w:firstLineChars="200"/>
        <w:rPr>
          <w:rStyle w:val="22"/>
          <w:rFonts w:hint="eastAsia" w:ascii="宋体" w:hAnsi="宋体" w:eastAsia="宋体" w:cs="宋体"/>
          <w:b/>
          <w:bCs/>
          <w:spacing w:val="6"/>
          <w:sz w:val="32"/>
          <w:szCs w:val="32"/>
          <w:shd w:val="clear" w:color="auto" w:fill="FFFFFF"/>
          <w:lang w:val="en-US" w:eastAsia="zh-CN"/>
        </w:rPr>
      </w:pPr>
      <w:r>
        <w:rPr>
          <w:rStyle w:val="22"/>
          <w:rFonts w:hint="eastAsia" w:ascii="宋体" w:hAnsi="宋体" w:eastAsia="宋体" w:cs="宋体"/>
          <w:b/>
          <w:bCs/>
          <w:spacing w:val="6"/>
          <w:sz w:val="32"/>
          <w:szCs w:val="32"/>
          <w:shd w:val="clear" w:color="auto" w:fill="FFFFFF"/>
          <w:lang w:val="en-US" w:eastAsia="zh-CN"/>
        </w:rPr>
        <w:t>（一）财务管理规范性严谨性尚有欠缺</w:t>
      </w:r>
    </w:p>
    <w:p>
      <w:pPr>
        <w:pStyle w:val="2"/>
        <w:rPr>
          <w:rFonts w:hint="default" w:ascii="宋体" w:hAnsi="宋体" w:eastAsia="宋体" w:cs="宋体"/>
          <w:color w:val="auto"/>
          <w:kern w:val="0"/>
          <w:sz w:val="32"/>
          <w:szCs w:val="32"/>
          <w:shd w:val="clear" w:color="auto" w:fill="FFFFFF"/>
          <w:lang w:val="en-US" w:eastAsia="zh-CN" w:bidi="ar-SA"/>
        </w:rPr>
      </w:pPr>
      <w:r>
        <w:rPr>
          <w:rFonts w:hint="eastAsia" w:ascii="宋体" w:hAnsi="宋体" w:eastAsia="宋体" w:cs="宋体"/>
          <w:color w:val="auto"/>
          <w:kern w:val="0"/>
          <w:sz w:val="32"/>
          <w:szCs w:val="32"/>
          <w:shd w:val="clear" w:color="auto" w:fill="FFFFFF"/>
          <w:lang w:val="en-US" w:eastAsia="zh-CN" w:bidi="ar-SA"/>
        </w:rPr>
        <w:t xml:space="preserve"> </w:t>
      </w:r>
      <w:r>
        <w:rPr>
          <w:rFonts w:hint="eastAsia" w:ascii="宋体" w:hAnsi="宋体" w:eastAsia="宋体" w:cs="宋体"/>
          <w:b/>
          <w:bCs/>
          <w:color w:val="auto"/>
          <w:kern w:val="0"/>
          <w:sz w:val="32"/>
          <w:szCs w:val="32"/>
          <w:shd w:val="clear" w:color="auto" w:fill="FFFFFF"/>
          <w:lang w:val="en-US" w:eastAsia="zh-CN" w:bidi="ar-SA"/>
        </w:rPr>
        <w:t>1、记账方式有误。</w:t>
      </w:r>
      <w:r>
        <w:rPr>
          <w:rFonts w:hint="eastAsia" w:ascii="宋体" w:hAnsi="宋体" w:eastAsia="宋体" w:cs="宋体"/>
          <w:color w:val="auto"/>
          <w:kern w:val="0"/>
          <w:sz w:val="32"/>
          <w:szCs w:val="32"/>
          <w:shd w:val="clear" w:color="auto" w:fill="FFFFFF"/>
          <w:lang w:val="en-US" w:eastAsia="zh-CN" w:bidi="ar-SA"/>
        </w:rPr>
        <w:t>存在记账科目登账错误，龙光桥镇米香村汪月公路提质改造项目（双付组至湾公堤组段），项目资金10万元，未未记在在扶乡村振兴专项支出，记在交通专项支出（2022年3月19号凭证）中；兰溪镇沙岭村大堤坝组至徐家塘公路硬化5万元与公路维修5万元，未记在扶贫专项支出，记在房屋补偿支出。</w:t>
      </w:r>
    </w:p>
    <w:p>
      <w:pPr>
        <w:numPr>
          <w:ilvl w:val="0"/>
          <w:numId w:val="0"/>
        </w:numPr>
        <w:pBdr>
          <w:top w:val="none" w:color="auto" w:sz="0" w:space="0"/>
          <w:left w:val="none" w:color="auto" w:sz="0" w:space="0"/>
          <w:bottom w:val="none" w:color="auto" w:sz="0" w:space="0"/>
          <w:right w:val="none" w:color="auto" w:sz="0" w:space="0"/>
        </w:pBdr>
        <w:ind w:firstLine="643" w:firstLineChars="200"/>
        <w:rPr>
          <w:rFonts w:hint="eastAsia" w:ascii="宋体" w:hAnsi="宋体" w:eastAsia="宋体" w:cs="宋体"/>
          <w:color w:val="auto"/>
          <w:kern w:val="0"/>
          <w:sz w:val="32"/>
          <w:szCs w:val="32"/>
          <w:highlight w:val="none"/>
          <w:shd w:val="clear" w:color="auto" w:fill="FFFFFF"/>
          <w:lang w:val="en-US" w:eastAsia="zh-CN" w:bidi="ar-SA"/>
        </w:rPr>
      </w:pPr>
      <w:r>
        <w:rPr>
          <w:rFonts w:hint="eastAsia" w:ascii="宋体" w:hAnsi="宋体" w:eastAsia="宋体" w:cs="宋体"/>
          <w:b/>
          <w:bCs/>
          <w:color w:val="auto"/>
          <w:kern w:val="0"/>
          <w:sz w:val="32"/>
          <w:szCs w:val="32"/>
          <w:highlight w:val="none"/>
          <w:shd w:val="clear" w:color="auto" w:fill="FFFFFF"/>
          <w:lang w:val="en-US" w:eastAsia="zh-CN" w:bidi="ar-SA"/>
        </w:rPr>
        <w:t>2、存在现金流、发票流、合同流不一致的情况。</w:t>
      </w:r>
      <w:r>
        <w:rPr>
          <w:rFonts w:hint="eastAsia" w:ascii="宋体" w:hAnsi="宋体" w:eastAsia="宋体" w:cs="宋体"/>
          <w:color w:val="auto"/>
          <w:kern w:val="0"/>
          <w:sz w:val="32"/>
          <w:szCs w:val="32"/>
          <w:highlight w:val="none"/>
          <w:shd w:val="clear" w:color="auto" w:fill="FFFFFF"/>
          <w:lang w:val="en-US" w:eastAsia="zh-CN" w:bidi="ar-SA"/>
        </w:rPr>
        <w:t>泉交河祥云村的留心塘公路整修硬化项目、何家湾沟渠清淤硬化项目合同签订方、发票销售方为益阳市赫山区泉益建材有限公司，收款方为私人账户陈立田。团竹山公路加宽项目、范家岭至担米冲组公路硬化项目、曹门湾组公路硬化项目，合同签订方为陈立田，发票销售方为益阳市赫山区泉益建材有限公司，收款方为陈立田。兰溪沙岭村大堤坝至张祖堡组公路提质改造项目合同签订方、收款方为王立云，发票销售方为益阳市同拓劳务有限公司。</w:t>
      </w:r>
    </w:p>
    <w:p>
      <w:pPr>
        <w:pStyle w:val="2"/>
        <w:rPr>
          <w:rFonts w:hint="default"/>
          <w:highlight w:val="none"/>
          <w:lang w:val="en-US" w:eastAsia="zh-CN"/>
        </w:rPr>
      </w:pPr>
      <w:r>
        <w:rPr>
          <w:rFonts w:hint="eastAsia" w:ascii="宋体" w:hAnsi="宋体" w:cs="宋体"/>
          <w:b/>
          <w:bCs/>
          <w:color w:val="auto"/>
          <w:kern w:val="0"/>
          <w:sz w:val="32"/>
          <w:szCs w:val="32"/>
          <w:highlight w:val="none"/>
          <w:shd w:val="clear" w:color="auto" w:fill="FFFFFF"/>
          <w:lang w:val="en-US" w:eastAsia="zh-CN" w:bidi="ar-SA"/>
        </w:rPr>
        <w:t>3、存在资金支付方式不规范的问题。</w:t>
      </w:r>
      <w:r>
        <w:rPr>
          <w:rFonts w:hint="eastAsia" w:ascii="宋体" w:hAnsi="宋体" w:eastAsia="宋体" w:cs="宋体"/>
          <w:color w:val="auto"/>
          <w:kern w:val="0"/>
          <w:sz w:val="32"/>
          <w:szCs w:val="32"/>
          <w:highlight w:val="none"/>
          <w:shd w:val="clear" w:color="auto" w:fill="FFFFFF"/>
          <w:lang w:val="en-US" w:eastAsia="zh-CN" w:bidi="ar-SA"/>
        </w:rPr>
        <w:t>泉交河祥云村的留心塘公路整修硬化项目</w:t>
      </w:r>
      <w:r>
        <w:rPr>
          <w:rFonts w:hint="eastAsia" w:ascii="宋体" w:hAnsi="宋体" w:cs="宋体"/>
          <w:color w:val="auto"/>
          <w:kern w:val="0"/>
          <w:sz w:val="32"/>
          <w:szCs w:val="32"/>
          <w:highlight w:val="none"/>
          <w:shd w:val="clear" w:color="auto" w:fill="FFFFFF"/>
          <w:lang w:val="en-US" w:eastAsia="zh-CN" w:bidi="ar-SA"/>
        </w:rPr>
        <w:t>资金先期转账给村上报账员，再由报账员转账给工程方。兰溪沙岭村大堤坝组至徐家塘公路硬化维修项目资金先</w:t>
      </w:r>
      <w:bookmarkStart w:id="4" w:name="_GoBack"/>
      <w:bookmarkEnd w:id="4"/>
      <w:r>
        <w:rPr>
          <w:rFonts w:hint="eastAsia" w:ascii="宋体" w:hAnsi="宋体" w:cs="宋体"/>
          <w:color w:val="auto"/>
          <w:kern w:val="0"/>
          <w:sz w:val="32"/>
          <w:szCs w:val="32"/>
          <w:highlight w:val="none"/>
          <w:shd w:val="clear" w:color="auto" w:fill="FFFFFF"/>
          <w:lang w:val="en-US" w:eastAsia="zh-CN" w:bidi="ar-SA"/>
        </w:rPr>
        <w:t>预付给施工方后再验收报账。</w:t>
      </w:r>
    </w:p>
    <w:p>
      <w:pPr>
        <w:ind w:left="0" w:leftChars="0" w:firstLine="667" w:firstLineChars="200"/>
        <w:rPr>
          <w:rStyle w:val="22"/>
          <w:rFonts w:hint="eastAsia" w:ascii="宋体" w:hAnsi="宋体" w:eastAsia="宋体" w:cs="宋体"/>
          <w:b/>
          <w:bCs/>
          <w:spacing w:val="6"/>
          <w:sz w:val="32"/>
          <w:szCs w:val="32"/>
          <w:shd w:val="clear" w:color="auto" w:fill="FFFFFF"/>
          <w:lang w:val="en-US" w:eastAsia="zh-CN"/>
        </w:rPr>
      </w:pPr>
      <w:r>
        <w:rPr>
          <w:rStyle w:val="22"/>
          <w:rFonts w:hint="eastAsia" w:ascii="宋体" w:hAnsi="宋体" w:eastAsia="宋体" w:cs="宋体"/>
          <w:b/>
          <w:bCs/>
          <w:spacing w:val="6"/>
          <w:sz w:val="32"/>
          <w:szCs w:val="32"/>
          <w:shd w:val="clear" w:color="auto" w:fill="FFFFFF"/>
          <w:lang w:val="en-US" w:eastAsia="zh-CN"/>
        </w:rPr>
        <w:t>（二）产业扶贫项目运营管理科学化水平不足</w:t>
      </w:r>
    </w:p>
    <w:p>
      <w:pPr>
        <w:pStyle w:val="13"/>
        <w:spacing w:beforeAutospacing="0" w:afterAutospacing="0" w:line="600" w:lineRule="exact"/>
        <w:ind w:firstLine="640"/>
        <w:jc w:val="both"/>
        <w:rPr>
          <w:rFonts w:hint="eastAsia" w:ascii="宋体" w:hAnsi="宋体" w:eastAsia="宋体" w:cs="宋体"/>
          <w:color w:val="auto"/>
          <w:sz w:val="32"/>
          <w:szCs w:val="32"/>
          <w:shd w:val="clear" w:color="auto" w:fill="FFFFFF"/>
        </w:rPr>
      </w:pPr>
      <w:r>
        <w:rPr>
          <w:rFonts w:hint="eastAsia" w:ascii="宋体" w:hAnsi="宋体" w:eastAsia="宋体" w:cs="宋体"/>
          <w:b/>
          <w:bCs/>
          <w:color w:val="000000" w:themeColor="text1"/>
          <w:sz w:val="32"/>
          <w:szCs w:val="32"/>
          <w:shd w:val="clear" w:color="auto" w:fill="FFFFFF"/>
          <w14:textFill>
            <w14:solidFill>
              <w14:schemeClr w14:val="tx1"/>
            </w14:solidFill>
          </w14:textFill>
        </w:rPr>
        <w:t>1.产业扶贫项目“造血”功能不足。</w:t>
      </w:r>
      <w:r>
        <w:rPr>
          <w:rFonts w:hint="eastAsia" w:ascii="宋体" w:hAnsi="宋体" w:eastAsia="宋体" w:cs="宋体"/>
          <w:color w:val="000000" w:themeColor="text1"/>
          <w:sz w:val="32"/>
          <w:szCs w:val="32"/>
          <w:shd w:val="clear" w:color="auto" w:fill="FFFFFF"/>
          <w14:textFill>
            <w14:solidFill>
              <w14:schemeClr w14:val="tx1"/>
            </w14:solidFill>
          </w14:textFill>
        </w:rPr>
        <w:t>此次评价抽查的</w:t>
      </w:r>
      <w:r>
        <w:rPr>
          <w:rFonts w:hint="eastAsia" w:ascii="宋体" w:hAnsi="宋体" w:eastAsia="宋体" w:cs="宋体"/>
          <w:color w:val="000000" w:themeColor="text1"/>
          <w:sz w:val="32"/>
          <w:szCs w:val="32"/>
          <w:shd w:val="clear" w:color="auto" w:fill="FFFFFF"/>
          <w:lang w:val="en-US" w:eastAsia="zh-CN"/>
          <w14:textFill>
            <w14:solidFill>
              <w14:schemeClr w14:val="tx1"/>
            </w14:solidFill>
          </w14:textFill>
        </w:rPr>
        <w:t>部分</w:t>
      </w:r>
      <w:r>
        <w:rPr>
          <w:rFonts w:hint="eastAsia" w:ascii="宋体" w:hAnsi="宋体" w:eastAsia="宋体" w:cs="宋体"/>
          <w:color w:val="000000" w:themeColor="text1"/>
          <w:sz w:val="32"/>
          <w:szCs w:val="32"/>
          <w:shd w:val="clear" w:color="auto" w:fill="FFFFFF"/>
          <w14:textFill>
            <w14:solidFill>
              <w14:schemeClr w14:val="tx1"/>
            </w14:solidFill>
          </w14:textFill>
        </w:rPr>
        <w:t>项目帮扶方式为委托帮扶。根据贫困户与帮扶企业签订的协议，贫困户享受投入资本8%-10%的保底分红，不直接参与企业的生产经营管理，这种“输血”式扶贫没有激发贫困户的内生动力，不能从根本上解决贫困户的贫困问题。另外参与绑定扶贫的个别企业实际资金缺口的需求不大，扶贫资金8%-10%的保底分红又高于银行的6%左右的融资成本，部分企业实际参与帮扶贫困户的意愿并不高，部分企业</w:t>
      </w:r>
      <w:r>
        <w:rPr>
          <w:rFonts w:hint="eastAsia" w:ascii="宋体" w:hAnsi="宋体" w:eastAsia="宋体" w:cs="宋体"/>
          <w:color w:val="auto"/>
          <w:sz w:val="32"/>
          <w:szCs w:val="32"/>
          <w:shd w:val="clear" w:color="auto" w:fill="FFFFFF"/>
          <w:lang w:eastAsia="zh-CN"/>
        </w:rPr>
        <w:t>要求</w:t>
      </w:r>
      <w:r>
        <w:rPr>
          <w:rFonts w:hint="eastAsia" w:ascii="宋体" w:hAnsi="宋体" w:eastAsia="宋体" w:cs="宋体"/>
          <w:color w:val="auto"/>
          <w:sz w:val="32"/>
          <w:szCs w:val="32"/>
          <w:shd w:val="clear" w:color="auto" w:fill="FFFFFF"/>
        </w:rPr>
        <w:t>当地政府</w:t>
      </w:r>
      <w:r>
        <w:rPr>
          <w:rFonts w:hint="eastAsia" w:ascii="宋体" w:hAnsi="宋体" w:eastAsia="宋体" w:cs="宋体"/>
          <w:color w:val="auto"/>
          <w:sz w:val="32"/>
          <w:szCs w:val="32"/>
          <w:shd w:val="clear" w:color="auto" w:fill="FFFFFF"/>
          <w:lang w:eastAsia="zh-CN"/>
        </w:rPr>
        <w:t>帮忙销售产品</w:t>
      </w:r>
      <w:r>
        <w:rPr>
          <w:rFonts w:hint="eastAsia" w:ascii="宋体" w:hAnsi="宋体" w:eastAsia="宋体" w:cs="宋体"/>
          <w:color w:val="auto"/>
          <w:sz w:val="32"/>
          <w:szCs w:val="32"/>
          <w:shd w:val="clear" w:color="auto" w:fill="FFFFFF"/>
        </w:rPr>
        <w:t>才</w:t>
      </w:r>
      <w:r>
        <w:rPr>
          <w:rFonts w:hint="eastAsia" w:ascii="宋体" w:hAnsi="宋体" w:eastAsia="宋体" w:cs="宋体"/>
          <w:color w:val="auto"/>
          <w:sz w:val="32"/>
          <w:szCs w:val="32"/>
          <w:shd w:val="clear" w:color="auto" w:fill="FFFFFF"/>
          <w:lang w:eastAsia="zh-CN"/>
        </w:rPr>
        <w:t>愿意接受资金</w:t>
      </w:r>
      <w:r>
        <w:rPr>
          <w:rFonts w:hint="eastAsia" w:ascii="宋体" w:hAnsi="宋体" w:eastAsia="宋体" w:cs="宋体"/>
          <w:color w:val="auto"/>
          <w:sz w:val="32"/>
          <w:szCs w:val="32"/>
          <w:shd w:val="clear" w:color="auto" w:fill="FFFFFF"/>
        </w:rPr>
        <w:t>帮扶。</w:t>
      </w:r>
    </w:p>
    <w:p>
      <w:pPr>
        <w:pStyle w:val="13"/>
        <w:spacing w:beforeAutospacing="0" w:afterAutospacing="0" w:line="600" w:lineRule="exact"/>
        <w:ind w:firstLine="640"/>
        <w:jc w:val="both"/>
        <w:rPr>
          <w:rFonts w:hint="eastAsia" w:ascii="宋体" w:hAnsi="宋体" w:eastAsia="宋体" w:cs="宋体"/>
          <w:color w:val="000000" w:themeColor="text1"/>
          <w:sz w:val="32"/>
          <w:szCs w:val="32"/>
          <w:shd w:val="clear" w:color="auto" w:fill="FFFFFF"/>
          <w:lang w:eastAsia="zh-CN"/>
          <w14:textFill>
            <w14:solidFill>
              <w14:schemeClr w14:val="tx1"/>
            </w14:solidFill>
          </w14:textFill>
        </w:rPr>
      </w:pPr>
      <w:r>
        <w:rPr>
          <w:rFonts w:hint="eastAsia" w:ascii="宋体" w:hAnsi="宋体" w:eastAsia="宋体" w:cs="宋体"/>
          <w:b/>
          <w:bCs/>
          <w:color w:val="000000" w:themeColor="text1"/>
          <w:sz w:val="32"/>
          <w:szCs w:val="32"/>
          <w:shd w:val="clear" w:color="auto" w:fill="FFFFFF"/>
          <w14:textFill>
            <w14:solidFill>
              <w14:schemeClr w14:val="tx1"/>
            </w14:solidFill>
          </w14:textFill>
        </w:rPr>
        <w:t>2.产业帮扶资金流失风险较大。</w:t>
      </w:r>
      <w:r>
        <w:rPr>
          <w:rFonts w:hint="eastAsia" w:ascii="宋体" w:hAnsi="宋体" w:eastAsia="宋体" w:cs="宋体"/>
          <w:color w:val="000000" w:themeColor="text1"/>
          <w:sz w:val="32"/>
          <w:szCs w:val="32"/>
          <w:shd w:val="clear" w:color="auto" w:fill="FFFFFF"/>
          <w14:textFill>
            <w14:solidFill>
              <w14:schemeClr w14:val="tx1"/>
            </w14:solidFill>
          </w14:textFill>
        </w:rPr>
        <w:t>此次调查的产业扶贫项目中，部分帮扶企业为中、小型农村合作社和家庭农场，规模小、自有资金少、管理水平低、会计核算不规范。由于对帮扶企业缺少相应的约束机制，如何保障贫困户协议期内在帮扶企业获取稳定分红，贫困户股权不被侵蚀，协议期满后贫困户入股资金如何处置等协议都未明确约定，且缺少相应保障措施，存在较大的资金流失风险。</w:t>
      </w:r>
    </w:p>
    <w:p>
      <w:pPr>
        <w:pStyle w:val="13"/>
        <w:spacing w:beforeAutospacing="0" w:afterAutospacing="0" w:line="600" w:lineRule="exact"/>
        <w:ind w:firstLine="632"/>
        <w:jc w:val="both"/>
        <w:rPr>
          <w:rFonts w:hint="eastAsia" w:ascii="宋体" w:hAnsi="宋体" w:eastAsia="宋体" w:cs="宋体"/>
          <w:color w:val="000000" w:themeColor="text1"/>
          <w:sz w:val="32"/>
          <w:szCs w:val="32"/>
          <w:shd w:val="clear" w:color="auto" w:fill="FFFFFF"/>
          <w14:textFill>
            <w14:solidFill>
              <w14:schemeClr w14:val="tx1"/>
            </w14:solidFill>
          </w14:textFill>
        </w:rPr>
      </w:pPr>
      <w:r>
        <w:rPr>
          <w:rFonts w:hint="eastAsia" w:ascii="宋体" w:hAnsi="宋体" w:eastAsia="宋体" w:cs="宋体"/>
          <w:b/>
          <w:bCs/>
          <w:color w:val="000000" w:themeColor="text1"/>
          <w:sz w:val="32"/>
          <w:szCs w:val="32"/>
          <w:shd w:val="clear" w:color="auto" w:fill="FFFFFF"/>
          <w14:textFill>
            <w14:solidFill>
              <w14:schemeClr w14:val="tx1"/>
            </w14:solidFill>
          </w14:textFill>
        </w:rPr>
        <w:t>3.贫困村集体经济收入增长难度较大。</w:t>
      </w:r>
      <w:r>
        <w:rPr>
          <w:rFonts w:hint="eastAsia" w:ascii="宋体" w:hAnsi="宋体" w:eastAsia="宋体" w:cs="宋体"/>
          <w:color w:val="000000" w:themeColor="text1"/>
          <w:sz w:val="32"/>
          <w:szCs w:val="32"/>
          <w:shd w:val="clear" w:color="auto" w:fill="FFFFFF"/>
          <w14:textFill>
            <w14:solidFill>
              <w14:schemeClr w14:val="tx1"/>
            </w14:solidFill>
          </w14:textFill>
        </w:rPr>
        <w:t>受区位、交通、资源、资金等多种因素制约，全</w:t>
      </w:r>
      <w:r>
        <w:rPr>
          <w:rFonts w:hint="eastAsia" w:ascii="宋体" w:hAnsi="宋体" w:eastAsia="宋体" w:cs="宋体"/>
          <w:color w:val="000000" w:themeColor="text1"/>
          <w:sz w:val="32"/>
          <w:szCs w:val="32"/>
          <w:shd w:val="clear" w:color="auto" w:fill="FFFFFF"/>
          <w:lang w:val="en-US" w:eastAsia="zh-CN"/>
          <w14:textFill>
            <w14:solidFill>
              <w14:schemeClr w14:val="tx1"/>
            </w14:solidFill>
          </w14:textFill>
        </w:rPr>
        <w:t>区</w:t>
      </w:r>
      <w:r>
        <w:rPr>
          <w:rFonts w:hint="eastAsia" w:ascii="宋体" w:hAnsi="宋体" w:eastAsia="宋体" w:cs="宋体"/>
          <w:color w:val="000000" w:themeColor="text1"/>
          <w:sz w:val="32"/>
          <w:szCs w:val="32"/>
          <w:shd w:val="clear" w:color="auto" w:fill="FFFFFF"/>
          <w14:textFill>
            <w14:solidFill>
              <w14:schemeClr w14:val="tx1"/>
            </w14:solidFill>
          </w14:textFill>
        </w:rPr>
        <w:t>村级集体经济发展极不平衡，大部分村无任何经济基础，个别村虽有集体经济，但收入不稳定，缺乏持续性，要实现集体经济收入</w:t>
      </w:r>
      <w:r>
        <w:rPr>
          <w:rFonts w:hint="eastAsia" w:ascii="宋体" w:hAnsi="宋体" w:eastAsia="宋体" w:cs="宋体"/>
          <w:color w:val="000000" w:themeColor="text1"/>
          <w:sz w:val="32"/>
          <w:szCs w:val="32"/>
          <w:shd w:val="clear" w:color="auto" w:fill="FFFFFF"/>
          <w:lang w:val="en-US" w:eastAsia="zh-CN"/>
          <w14:textFill>
            <w14:solidFill>
              <w14:schemeClr w14:val="tx1"/>
            </w14:solidFill>
          </w14:textFill>
        </w:rPr>
        <w:t>稳定</w:t>
      </w:r>
      <w:r>
        <w:rPr>
          <w:rFonts w:hint="eastAsia" w:ascii="宋体" w:hAnsi="宋体" w:eastAsia="宋体" w:cs="宋体"/>
          <w:color w:val="000000" w:themeColor="text1"/>
          <w:sz w:val="32"/>
          <w:szCs w:val="32"/>
          <w:shd w:val="clear" w:color="auto" w:fill="FFFFFF"/>
          <w14:textFill>
            <w14:solidFill>
              <w14:schemeClr w14:val="tx1"/>
            </w14:solidFill>
          </w14:textFill>
        </w:rPr>
        <w:t>增长难度较大。</w:t>
      </w:r>
    </w:p>
    <w:p>
      <w:pPr>
        <w:ind w:left="0" w:leftChars="0" w:firstLine="667" w:firstLineChars="200"/>
        <w:rPr>
          <w:rStyle w:val="22"/>
          <w:rFonts w:hint="eastAsia" w:ascii="宋体" w:hAnsi="宋体" w:eastAsia="宋体" w:cs="宋体"/>
          <w:b/>
          <w:bCs/>
          <w:spacing w:val="6"/>
          <w:sz w:val="32"/>
          <w:szCs w:val="32"/>
          <w:shd w:val="clear" w:color="auto" w:fill="FFFFFF"/>
          <w:lang w:val="en-US" w:eastAsia="zh-CN"/>
        </w:rPr>
      </w:pPr>
      <w:r>
        <w:rPr>
          <w:rStyle w:val="22"/>
          <w:rFonts w:hint="eastAsia" w:ascii="宋体" w:hAnsi="宋体" w:eastAsia="宋体" w:cs="宋体"/>
          <w:b/>
          <w:bCs/>
          <w:spacing w:val="6"/>
          <w:sz w:val="32"/>
          <w:szCs w:val="32"/>
          <w:shd w:val="clear" w:color="auto" w:fill="FFFFFF"/>
          <w:lang w:val="en-US" w:eastAsia="zh-CN"/>
        </w:rPr>
        <w:t>（三）项目管理规范化程度还有差距，存在资金被套用的风险</w:t>
      </w:r>
    </w:p>
    <w:p>
      <w:pPr>
        <w:pStyle w:val="2"/>
        <w:numPr>
          <w:ilvl w:val="0"/>
          <w:numId w:val="0"/>
        </w:numPr>
        <w:ind w:firstLine="643" w:firstLineChars="200"/>
        <w:rPr>
          <w:rFonts w:hint="eastAsia" w:ascii="宋体" w:hAnsi="宋体" w:eastAsia="宋体" w:cs="宋体"/>
          <w:b/>
          <w:bCs/>
          <w:color w:val="auto"/>
          <w:kern w:val="0"/>
          <w:sz w:val="32"/>
          <w:szCs w:val="32"/>
          <w:shd w:val="clear" w:color="auto" w:fill="FFFFFF"/>
          <w:lang w:val="en-US" w:eastAsia="zh-CN" w:bidi="ar-SA"/>
        </w:rPr>
      </w:pPr>
      <w:r>
        <w:rPr>
          <w:rFonts w:hint="eastAsia" w:ascii="宋体" w:hAnsi="宋体" w:eastAsia="宋体" w:cs="宋体"/>
          <w:b/>
          <w:bCs/>
          <w:color w:val="auto"/>
          <w:kern w:val="0"/>
          <w:sz w:val="32"/>
          <w:szCs w:val="32"/>
          <w:shd w:val="clear" w:color="auto" w:fill="FFFFFF"/>
          <w:lang w:val="en-US" w:eastAsia="zh-CN" w:bidi="ar-SA"/>
        </w:rPr>
        <w:t>1.项目资金支付进度慢，资金运转效率不高</w:t>
      </w:r>
    </w:p>
    <w:p>
      <w:pPr>
        <w:widowControl w:val="0"/>
        <w:numPr>
          <w:ilvl w:val="0"/>
          <w:numId w:val="0"/>
        </w:numPr>
        <w:pBdr>
          <w:top w:val="none" w:color="auto" w:sz="0" w:space="0"/>
          <w:left w:val="none" w:color="auto" w:sz="0" w:space="0"/>
          <w:bottom w:val="none" w:color="auto" w:sz="0" w:space="0"/>
          <w:right w:val="none" w:color="auto" w:sz="0" w:space="0"/>
        </w:pBdr>
        <w:ind w:firstLine="643" w:firstLineChars="200"/>
        <w:jc w:val="both"/>
        <w:rPr>
          <w:rFonts w:hint="eastAsia" w:ascii="宋体" w:hAnsi="宋体" w:eastAsia="宋体" w:cs="宋体"/>
          <w:color w:val="000000" w:themeColor="text1"/>
          <w:kern w:val="0"/>
          <w:sz w:val="32"/>
          <w:szCs w:val="32"/>
          <w:shd w:val="clear" w:color="auto" w:fill="FFFFFF"/>
          <w:lang w:val="en-US" w:eastAsia="zh-CN" w:bidi="ar-SA"/>
          <w14:textFill>
            <w14:solidFill>
              <w14:schemeClr w14:val="tx1"/>
            </w14:solidFill>
          </w14:textFill>
        </w:rPr>
      </w:pPr>
      <w:r>
        <w:rPr>
          <w:rFonts w:hint="eastAsia" w:ascii="宋体" w:hAnsi="宋体" w:eastAsia="宋体" w:cs="宋体"/>
          <w:b/>
          <w:color w:val="000000" w:themeColor="text1"/>
          <w:sz w:val="32"/>
          <w:szCs w:val="32"/>
          <w:shd w:val="clear" w:color="auto" w:fill="FFFFFF"/>
          <w:lang w:val="en-US" w:eastAsia="zh-CN"/>
          <w14:textFill>
            <w14:solidFill>
              <w14:schemeClr w14:val="tx1"/>
            </w14:solidFill>
          </w14:textFill>
        </w:rPr>
        <w:t>（1）</w:t>
      </w:r>
      <w:r>
        <w:rPr>
          <w:rFonts w:hint="eastAsia" w:ascii="宋体" w:hAnsi="宋体" w:eastAsia="宋体" w:cs="宋体"/>
          <w:color w:val="000000" w:themeColor="text1"/>
          <w:kern w:val="0"/>
          <w:sz w:val="32"/>
          <w:szCs w:val="32"/>
          <w:shd w:val="clear" w:color="auto" w:fill="FFFFFF"/>
          <w:lang w:val="en-US" w:eastAsia="zh-CN" w:bidi="ar-SA"/>
          <w14:textFill>
            <w14:solidFill>
              <w14:schemeClr w14:val="tx1"/>
            </w14:solidFill>
          </w14:textFill>
        </w:rPr>
        <w:t>笔架山镇张家塘村张芦渠公路硬化拓宽项目已竣工验收，但由于施工承包商未申请报账，项目资金未支付。</w:t>
      </w:r>
    </w:p>
    <w:p>
      <w:pPr>
        <w:pStyle w:val="2"/>
        <w:rPr>
          <w:rFonts w:hint="eastAsia" w:ascii="宋体" w:hAnsi="宋体" w:eastAsia="宋体" w:cs="宋体"/>
          <w:color w:val="000000" w:themeColor="text1"/>
          <w:kern w:val="0"/>
          <w:sz w:val="32"/>
          <w:szCs w:val="32"/>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0"/>
          <w:sz w:val="32"/>
          <w:szCs w:val="32"/>
          <w:shd w:val="clear" w:color="auto" w:fill="FFFFFF"/>
          <w:lang w:val="en-US" w:eastAsia="zh-CN" w:bidi="ar-SA"/>
          <w14:textFill>
            <w14:solidFill>
              <w14:schemeClr w14:val="tx1"/>
            </w14:solidFill>
          </w14:textFill>
        </w:rPr>
        <w:t>（2）</w:t>
      </w:r>
      <w:r>
        <w:rPr>
          <w:rFonts w:hint="eastAsia" w:ascii="宋体" w:hAnsi="宋体" w:eastAsia="宋体" w:cs="宋体"/>
          <w:color w:val="auto"/>
          <w:kern w:val="0"/>
          <w:sz w:val="32"/>
          <w:szCs w:val="32"/>
          <w:shd w:val="clear" w:color="auto" w:fill="FFFFFF"/>
          <w:lang w:val="en-US" w:eastAsia="zh-CN" w:bidi="ar-SA"/>
        </w:rPr>
        <w:t>泉交河镇祥云村村庄规划项目图纸未通过，</w:t>
      </w:r>
      <w:r>
        <w:rPr>
          <w:rFonts w:hint="eastAsia" w:ascii="宋体" w:hAnsi="宋体" w:eastAsia="宋体" w:cs="宋体"/>
          <w:color w:val="000000" w:themeColor="text1"/>
          <w:kern w:val="0"/>
          <w:sz w:val="32"/>
          <w:szCs w:val="32"/>
          <w:shd w:val="clear" w:color="auto" w:fill="FFFFFF"/>
          <w:lang w:val="en-US" w:eastAsia="zh-CN" w:bidi="ar-SA"/>
          <w14:textFill>
            <w14:solidFill>
              <w14:schemeClr w14:val="tx1"/>
            </w14:solidFill>
          </w14:textFill>
        </w:rPr>
        <w:t>项目资金未支付。</w:t>
      </w:r>
    </w:p>
    <w:p>
      <w:pPr>
        <w:pStyle w:val="2"/>
        <w:ind w:firstLine="964" w:firstLineChars="300"/>
        <w:rPr>
          <w:rFonts w:hint="default" w:ascii="宋体" w:hAnsi="宋体" w:cs="宋体"/>
          <w:b/>
          <w:bCs/>
          <w:sz w:val="32"/>
          <w:szCs w:val="32"/>
          <w:highlight w:val="none"/>
          <w:lang w:val="en-US" w:eastAsia="zh-CN"/>
        </w:rPr>
      </w:pPr>
      <w:r>
        <w:rPr>
          <w:rFonts w:hint="eastAsia" w:ascii="宋体" w:hAnsi="宋体" w:eastAsia="宋体" w:cs="宋体"/>
          <w:b/>
          <w:bCs/>
          <w:color w:val="auto"/>
          <w:kern w:val="0"/>
          <w:sz w:val="32"/>
          <w:szCs w:val="32"/>
          <w:shd w:val="clear" w:color="auto" w:fill="FFFFFF"/>
          <w:lang w:val="en-US" w:eastAsia="zh-CN" w:bidi="ar-SA"/>
        </w:rPr>
        <w:t>2.</w:t>
      </w:r>
      <w:r>
        <w:rPr>
          <w:rFonts w:hint="eastAsia" w:ascii="宋体" w:hAnsi="宋体" w:cs="宋体"/>
          <w:b/>
          <w:bCs/>
          <w:sz w:val="32"/>
          <w:szCs w:val="32"/>
          <w:highlight w:val="none"/>
          <w:lang w:val="en-US" w:eastAsia="zh-CN"/>
        </w:rPr>
        <w:t>兰溪</w:t>
      </w:r>
      <w:r>
        <w:rPr>
          <w:rFonts w:hint="eastAsia" w:ascii="宋体" w:hAnsi="宋体" w:eastAsia="宋体" w:cs="宋体"/>
          <w:b/>
          <w:bCs/>
          <w:sz w:val="32"/>
          <w:szCs w:val="32"/>
          <w:highlight w:val="none"/>
          <w:lang w:val="en-US" w:eastAsia="zh-CN"/>
        </w:rPr>
        <w:t>沙岭村</w:t>
      </w:r>
      <w:r>
        <w:rPr>
          <w:rFonts w:hint="eastAsia" w:ascii="宋体" w:hAnsi="宋体" w:cs="宋体"/>
          <w:b/>
          <w:bCs/>
          <w:sz w:val="32"/>
          <w:szCs w:val="32"/>
          <w:highlight w:val="none"/>
          <w:lang w:val="en-US" w:eastAsia="zh-CN"/>
        </w:rPr>
        <w:t>此次项目资金建设的项目均未按要求设置固定永久标识牌，且标识牌内容不完整。</w:t>
      </w:r>
    </w:p>
    <w:p>
      <w:pPr>
        <w:tabs>
          <w:tab w:val="left" w:pos="1260"/>
          <w:tab w:val="left" w:pos="6090"/>
        </w:tabs>
        <w:spacing w:line="740" w:lineRule="exact"/>
        <w:ind w:firstLine="738"/>
        <w:jc w:val="left"/>
        <w:rPr>
          <w:rFonts w:hint="eastAsia" w:ascii="宋体" w:hAnsi="宋体" w:eastAsia="宋体" w:cs="宋体"/>
          <w:b/>
          <w:spacing w:val="24"/>
          <w:sz w:val="32"/>
          <w:szCs w:val="32"/>
          <w:lang w:val="en-US" w:eastAsia="zh-CN"/>
        </w:rPr>
      </w:pPr>
      <w:r>
        <w:rPr>
          <w:rFonts w:hint="eastAsia" w:ascii="宋体" w:hAnsi="宋体" w:eastAsia="宋体" w:cs="宋体"/>
          <w:b/>
          <w:spacing w:val="24"/>
          <w:sz w:val="32"/>
          <w:szCs w:val="32"/>
          <w:lang w:val="en-US" w:eastAsia="zh-CN"/>
        </w:rPr>
        <w:t xml:space="preserve"> 六、相关工作建议</w:t>
      </w:r>
    </w:p>
    <w:p>
      <w:pPr>
        <w:numPr>
          <w:ilvl w:val="0"/>
          <w:numId w:val="0"/>
        </w:numPr>
        <w:pBdr>
          <w:top w:val="none" w:color="auto" w:sz="0" w:space="0"/>
          <w:left w:val="none" w:color="auto" w:sz="0" w:space="0"/>
          <w:bottom w:val="none" w:color="auto" w:sz="0" w:space="0"/>
          <w:right w:val="none" w:color="auto" w:sz="0" w:space="0"/>
        </w:pBdr>
        <w:ind w:firstLine="667" w:firstLineChars="200"/>
        <w:rPr>
          <w:rFonts w:hint="eastAsia" w:ascii="宋体" w:hAnsi="宋体" w:eastAsia="宋体" w:cs="宋体"/>
          <w:b/>
          <w:bCs/>
          <w:color w:val="auto"/>
          <w:kern w:val="0"/>
          <w:sz w:val="32"/>
          <w:szCs w:val="32"/>
          <w:shd w:val="clear" w:color="auto" w:fill="FFFFFF"/>
          <w:lang w:val="en-US" w:eastAsia="zh-CN" w:bidi="ar-SA"/>
        </w:rPr>
      </w:pPr>
      <w:r>
        <w:rPr>
          <w:rStyle w:val="22"/>
          <w:rFonts w:hint="eastAsia" w:ascii="宋体" w:hAnsi="宋体" w:eastAsia="宋体" w:cs="宋体"/>
          <w:b/>
          <w:bCs/>
          <w:spacing w:val="6"/>
          <w:sz w:val="32"/>
          <w:szCs w:val="32"/>
          <w:shd w:val="clear" w:color="auto" w:fill="FFFFFF"/>
          <w:lang w:val="en-US" w:eastAsia="zh-CN"/>
        </w:rPr>
        <w:t>（一）进一步加强财务管理，规范财务行为。</w:t>
      </w:r>
    </w:p>
    <w:p>
      <w:pPr>
        <w:ind w:firstLine="664"/>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1.</w:t>
      </w:r>
      <w:r>
        <w:rPr>
          <w:rFonts w:hint="eastAsia" w:ascii="宋体" w:hAnsi="宋体" w:eastAsia="宋体" w:cs="宋体"/>
          <w:color w:val="auto"/>
          <w:sz w:val="32"/>
          <w:szCs w:val="32"/>
        </w:rPr>
        <w:t>要严格按照资金用途</w:t>
      </w:r>
      <w:r>
        <w:rPr>
          <w:rFonts w:hint="eastAsia" w:ascii="宋体" w:hAnsi="宋体" w:eastAsia="宋体" w:cs="宋体"/>
          <w:color w:val="auto"/>
          <w:sz w:val="32"/>
          <w:szCs w:val="32"/>
          <w:lang w:val="en-US" w:eastAsia="zh-CN"/>
        </w:rPr>
        <w:t>安排</w:t>
      </w:r>
      <w:r>
        <w:rPr>
          <w:rFonts w:hint="eastAsia" w:ascii="宋体" w:hAnsi="宋体" w:eastAsia="宋体" w:cs="宋体"/>
          <w:color w:val="auto"/>
          <w:sz w:val="32"/>
          <w:szCs w:val="32"/>
        </w:rPr>
        <w:t>资金</w:t>
      </w:r>
      <w:r>
        <w:rPr>
          <w:rFonts w:hint="eastAsia" w:ascii="宋体" w:hAnsi="宋体" w:eastAsia="宋体" w:cs="宋体"/>
          <w:color w:val="auto"/>
          <w:sz w:val="32"/>
          <w:szCs w:val="32"/>
          <w:lang w:val="en-US" w:eastAsia="zh-CN"/>
        </w:rPr>
        <w:t>计划</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并根据</w:t>
      </w:r>
      <w:r>
        <w:rPr>
          <w:rFonts w:hint="eastAsia" w:ascii="宋体" w:hAnsi="宋体" w:eastAsia="宋体" w:cs="宋体"/>
          <w:color w:val="auto"/>
          <w:sz w:val="32"/>
          <w:szCs w:val="32"/>
        </w:rPr>
        <w:t>指标的范围</w:t>
      </w:r>
      <w:r>
        <w:rPr>
          <w:rFonts w:hint="eastAsia" w:ascii="宋体" w:hAnsi="宋体" w:eastAsia="宋体" w:cs="宋体"/>
          <w:color w:val="auto"/>
          <w:sz w:val="32"/>
          <w:szCs w:val="32"/>
          <w:lang w:val="en-US" w:eastAsia="zh-CN"/>
        </w:rPr>
        <w:t>科学</w:t>
      </w:r>
      <w:r>
        <w:rPr>
          <w:rFonts w:hint="eastAsia" w:ascii="宋体" w:hAnsi="宋体" w:eastAsia="宋体" w:cs="宋体"/>
          <w:color w:val="auto"/>
          <w:sz w:val="32"/>
          <w:szCs w:val="32"/>
        </w:rPr>
        <w:t>使用</w:t>
      </w:r>
      <w:r>
        <w:rPr>
          <w:rFonts w:hint="eastAsia" w:ascii="宋体" w:hAnsi="宋体" w:eastAsia="宋体" w:cs="宋体"/>
          <w:color w:val="auto"/>
          <w:sz w:val="32"/>
          <w:szCs w:val="32"/>
          <w:lang w:val="en-US" w:eastAsia="zh-CN"/>
        </w:rPr>
        <w:t>好</w:t>
      </w:r>
      <w:r>
        <w:rPr>
          <w:rFonts w:hint="eastAsia" w:ascii="宋体" w:hAnsi="宋体" w:eastAsia="宋体" w:cs="宋体"/>
          <w:color w:val="auto"/>
          <w:sz w:val="32"/>
          <w:szCs w:val="32"/>
        </w:rPr>
        <w:t>资金。</w:t>
      </w:r>
    </w:p>
    <w:p>
      <w:pPr>
        <w:ind w:left="0" w:leftChars="0"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2.</w:t>
      </w:r>
      <w:r>
        <w:rPr>
          <w:rFonts w:hint="eastAsia" w:ascii="宋体" w:hAnsi="宋体" w:eastAsia="宋体" w:cs="宋体"/>
          <w:color w:val="auto"/>
          <w:sz w:val="32"/>
          <w:szCs w:val="32"/>
        </w:rPr>
        <w:t>要严格按照会计制度的规范要求加强原始凭证和会计凭证的管理，确保以准确无误的</w:t>
      </w:r>
      <w:r>
        <w:rPr>
          <w:rFonts w:hint="eastAsia" w:ascii="宋体" w:hAnsi="宋体" w:eastAsia="宋体" w:cs="宋体"/>
          <w:color w:val="auto"/>
          <w:sz w:val="32"/>
          <w:szCs w:val="32"/>
          <w:lang w:val="en-US" w:eastAsia="zh-CN"/>
        </w:rPr>
        <w:t>凭证</w:t>
      </w:r>
      <w:r>
        <w:rPr>
          <w:rFonts w:hint="eastAsia" w:ascii="宋体" w:hAnsi="宋体" w:eastAsia="宋体" w:cs="宋体"/>
          <w:color w:val="auto"/>
          <w:sz w:val="32"/>
          <w:szCs w:val="32"/>
        </w:rPr>
        <w:t>入账</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并</w:t>
      </w:r>
      <w:r>
        <w:rPr>
          <w:rFonts w:hint="eastAsia" w:ascii="宋体" w:hAnsi="宋体" w:eastAsia="宋体" w:cs="宋体"/>
          <w:color w:val="auto"/>
          <w:sz w:val="32"/>
          <w:szCs w:val="32"/>
        </w:rPr>
        <w:t>严格审批程序，做到手续完备，资料准确</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完整、归档及时</w:t>
      </w:r>
      <w:r>
        <w:rPr>
          <w:rFonts w:hint="eastAsia" w:ascii="宋体" w:hAnsi="宋体" w:eastAsia="宋体" w:cs="宋体"/>
          <w:color w:val="auto"/>
          <w:sz w:val="32"/>
          <w:szCs w:val="32"/>
        </w:rPr>
        <w:t>。</w:t>
      </w:r>
    </w:p>
    <w:p>
      <w:pPr>
        <w:ind w:firstLine="64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3.</w:t>
      </w:r>
      <w:r>
        <w:rPr>
          <w:rFonts w:hint="eastAsia" w:ascii="宋体" w:hAnsi="宋体" w:eastAsia="宋体" w:cs="宋体"/>
          <w:color w:val="auto"/>
          <w:sz w:val="32"/>
          <w:szCs w:val="32"/>
        </w:rPr>
        <w:t>要严格按照财政直接支付的</w:t>
      </w:r>
      <w:r>
        <w:rPr>
          <w:rFonts w:hint="eastAsia" w:ascii="宋体" w:hAnsi="宋体" w:eastAsia="宋体" w:cs="宋体"/>
          <w:color w:val="auto"/>
          <w:sz w:val="32"/>
          <w:szCs w:val="32"/>
          <w:lang w:val="en-US" w:eastAsia="zh-CN"/>
        </w:rPr>
        <w:t>相关</w:t>
      </w:r>
      <w:r>
        <w:rPr>
          <w:rFonts w:hint="eastAsia" w:ascii="宋体" w:hAnsi="宋体" w:eastAsia="宋体" w:cs="宋体"/>
          <w:color w:val="auto"/>
          <w:sz w:val="32"/>
          <w:szCs w:val="32"/>
        </w:rPr>
        <w:t>规定</w:t>
      </w:r>
      <w:r>
        <w:rPr>
          <w:rFonts w:hint="eastAsia" w:ascii="宋体" w:hAnsi="宋体" w:eastAsia="宋体" w:cs="宋体"/>
          <w:color w:val="auto"/>
          <w:sz w:val="32"/>
          <w:szCs w:val="32"/>
          <w:lang w:val="en-US" w:eastAsia="zh-CN"/>
        </w:rPr>
        <w:t>及时</w:t>
      </w:r>
      <w:r>
        <w:rPr>
          <w:rFonts w:hint="eastAsia" w:ascii="宋体" w:hAnsi="宋体" w:eastAsia="宋体" w:cs="宋体"/>
          <w:color w:val="auto"/>
          <w:sz w:val="32"/>
          <w:szCs w:val="32"/>
        </w:rPr>
        <w:t>支付资金</w:t>
      </w:r>
      <w:r>
        <w:rPr>
          <w:rFonts w:hint="eastAsia" w:ascii="宋体" w:hAnsi="宋体" w:eastAsia="宋体" w:cs="宋体"/>
          <w:color w:val="auto"/>
          <w:sz w:val="32"/>
          <w:szCs w:val="32"/>
          <w:lang w:val="en-US" w:eastAsia="zh-CN"/>
        </w:rPr>
        <w:t>给相关主体</w:t>
      </w:r>
      <w:r>
        <w:rPr>
          <w:rFonts w:hint="eastAsia" w:ascii="宋体" w:hAnsi="宋体" w:eastAsia="宋体" w:cs="宋体"/>
          <w:color w:val="auto"/>
          <w:sz w:val="32"/>
          <w:szCs w:val="32"/>
        </w:rPr>
        <w:t>。</w:t>
      </w:r>
    </w:p>
    <w:p>
      <w:pPr>
        <w:ind w:left="0" w:leftChars="0" w:firstLine="667" w:firstLineChars="200"/>
        <w:rPr>
          <w:rStyle w:val="22"/>
          <w:rFonts w:hint="eastAsia" w:ascii="宋体" w:hAnsi="宋体" w:eastAsia="宋体" w:cs="宋体"/>
          <w:b/>
          <w:bCs/>
          <w:spacing w:val="6"/>
          <w:sz w:val="32"/>
          <w:szCs w:val="32"/>
          <w:shd w:val="clear" w:color="auto" w:fill="FFFFFF"/>
          <w:lang w:val="en-US" w:eastAsia="zh-CN"/>
        </w:rPr>
      </w:pPr>
      <w:r>
        <w:rPr>
          <w:rStyle w:val="22"/>
          <w:rFonts w:hint="eastAsia" w:ascii="宋体" w:hAnsi="宋体" w:eastAsia="宋体" w:cs="宋体"/>
          <w:b/>
          <w:bCs/>
          <w:spacing w:val="6"/>
          <w:sz w:val="32"/>
          <w:szCs w:val="32"/>
          <w:shd w:val="clear" w:color="auto" w:fill="FFFFFF"/>
          <w:lang w:val="en-US" w:eastAsia="zh-CN"/>
        </w:rPr>
        <w:t>（二）进一步加强专项资金管理，规范使用专项资金，充分发挥专项资金效益。</w:t>
      </w:r>
    </w:p>
    <w:p>
      <w:pPr>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1.</w:t>
      </w:r>
      <w:r>
        <w:rPr>
          <w:rFonts w:hint="eastAsia" w:ascii="宋体" w:hAnsi="宋体" w:eastAsia="宋体" w:cs="宋体"/>
          <w:color w:val="auto"/>
          <w:sz w:val="32"/>
          <w:szCs w:val="32"/>
        </w:rPr>
        <w:t>加强资金管理，</w:t>
      </w:r>
      <w:r>
        <w:rPr>
          <w:rFonts w:hint="eastAsia" w:ascii="宋体" w:hAnsi="宋体" w:eastAsia="宋体" w:cs="宋体"/>
          <w:color w:val="auto"/>
          <w:sz w:val="32"/>
          <w:szCs w:val="32"/>
          <w:lang w:val="en-US" w:eastAsia="zh-CN"/>
        </w:rPr>
        <w:t>修改完善</w:t>
      </w:r>
      <w:r>
        <w:rPr>
          <w:rFonts w:hint="eastAsia" w:ascii="宋体" w:hAnsi="宋体" w:eastAsia="宋体" w:cs="宋体"/>
          <w:color w:val="auto"/>
          <w:sz w:val="32"/>
          <w:szCs w:val="32"/>
        </w:rPr>
        <w:t>相应的专项资金管理办法</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严格按照专项资金管理办法的使用范围列支，专款专用，不得挤占、截留、挪用项目资金。</w:t>
      </w:r>
    </w:p>
    <w:p>
      <w:pPr>
        <w:ind w:firstLine="64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2.</w:t>
      </w:r>
      <w:r>
        <w:rPr>
          <w:rFonts w:hint="eastAsia" w:ascii="宋体" w:hAnsi="宋体" w:eastAsia="宋体" w:cs="宋体"/>
          <w:color w:val="auto"/>
          <w:sz w:val="32"/>
          <w:szCs w:val="32"/>
        </w:rPr>
        <w:t>及时拨付</w:t>
      </w:r>
      <w:r>
        <w:rPr>
          <w:rFonts w:hint="eastAsia" w:ascii="宋体" w:hAnsi="宋体" w:eastAsia="宋体" w:cs="宋体"/>
          <w:color w:val="auto"/>
          <w:sz w:val="32"/>
          <w:szCs w:val="32"/>
          <w:lang w:val="en-US" w:eastAsia="zh-CN"/>
        </w:rPr>
        <w:t>专项</w:t>
      </w:r>
      <w:r>
        <w:rPr>
          <w:rFonts w:hint="eastAsia" w:ascii="宋体" w:hAnsi="宋体" w:eastAsia="宋体" w:cs="宋体"/>
          <w:color w:val="auto"/>
          <w:sz w:val="32"/>
          <w:szCs w:val="32"/>
        </w:rPr>
        <w:t>资金，加快资金的</w:t>
      </w:r>
      <w:r>
        <w:rPr>
          <w:rFonts w:hint="eastAsia" w:ascii="宋体" w:hAnsi="宋体" w:eastAsia="宋体" w:cs="宋体"/>
          <w:color w:val="auto"/>
          <w:sz w:val="32"/>
          <w:szCs w:val="32"/>
          <w:lang w:val="en-US" w:eastAsia="zh-CN"/>
        </w:rPr>
        <w:t>运转</w:t>
      </w:r>
      <w:r>
        <w:rPr>
          <w:rFonts w:hint="eastAsia" w:ascii="宋体" w:hAnsi="宋体" w:eastAsia="宋体" w:cs="宋体"/>
          <w:color w:val="auto"/>
          <w:sz w:val="32"/>
          <w:szCs w:val="32"/>
        </w:rPr>
        <w:t>，使财政资金</w:t>
      </w:r>
      <w:r>
        <w:rPr>
          <w:rFonts w:hint="eastAsia" w:ascii="宋体" w:hAnsi="宋体" w:eastAsia="宋体" w:cs="宋体"/>
          <w:color w:val="auto"/>
          <w:sz w:val="32"/>
          <w:szCs w:val="32"/>
          <w:lang w:val="en-US" w:eastAsia="zh-CN"/>
        </w:rPr>
        <w:t>充分、快速</w:t>
      </w:r>
      <w:r>
        <w:rPr>
          <w:rFonts w:hint="eastAsia" w:ascii="宋体" w:hAnsi="宋体" w:eastAsia="宋体" w:cs="宋体"/>
          <w:color w:val="auto"/>
          <w:sz w:val="32"/>
          <w:szCs w:val="32"/>
        </w:rPr>
        <w:t>发挥效益。</w:t>
      </w:r>
    </w:p>
    <w:p>
      <w:pPr>
        <w:ind w:firstLine="640"/>
        <w:rPr>
          <w:rFonts w:hint="eastAsia" w:ascii="宋体" w:hAnsi="宋体" w:eastAsia="宋体" w:cs="宋体"/>
          <w:color w:val="auto"/>
          <w:sz w:val="32"/>
          <w:szCs w:val="32"/>
          <w:lang w:eastAsia="zh-CN"/>
        </w:rPr>
      </w:pPr>
      <w:r>
        <w:rPr>
          <w:rFonts w:hint="eastAsia" w:ascii="宋体" w:hAnsi="宋体" w:eastAsia="宋体" w:cs="宋体"/>
          <w:color w:val="auto"/>
          <w:sz w:val="32"/>
          <w:szCs w:val="32"/>
          <w:lang w:val="en-US" w:eastAsia="zh-CN"/>
        </w:rPr>
        <w:t>3.</w:t>
      </w:r>
      <w:r>
        <w:rPr>
          <w:rFonts w:hint="eastAsia" w:ascii="宋体" w:hAnsi="宋体" w:eastAsia="宋体" w:cs="宋体"/>
          <w:color w:val="auto"/>
          <w:sz w:val="32"/>
          <w:szCs w:val="32"/>
        </w:rPr>
        <w:t>加强</w:t>
      </w:r>
      <w:r>
        <w:rPr>
          <w:rFonts w:hint="eastAsia" w:ascii="宋体" w:hAnsi="宋体" w:eastAsia="宋体" w:cs="宋体"/>
          <w:color w:val="auto"/>
          <w:sz w:val="32"/>
          <w:szCs w:val="32"/>
          <w:lang w:val="en-US" w:eastAsia="zh-CN"/>
        </w:rPr>
        <w:t>资金</w:t>
      </w:r>
      <w:r>
        <w:rPr>
          <w:rFonts w:hint="eastAsia" w:ascii="宋体" w:hAnsi="宋体" w:eastAsia="宋体" w:cs="宋体"/>
          <w:color w:val="auto"/>
          <w:sz w:val="32"/>
          <w:szCs w:val="32"/>
        </w:rPr>
        <w:t>绩效管理</w:t>
      </w:r>
      <w:r>
        <w:rPr>
          <w:rFonts w:hint="eastAsia" w:ascii="宋体" w:hAnsi="宋体" w:eastAsia="宋体" w:cs="宋体"/>
          <w:color w:val="auto"/>
          <w:sz w:val="32"/>
          <w:szCs w:val="32"/>
          <w:lang w:val="en-US" w:eastAsia="zh-CN"/>
        </w:rPr>
        <w:t>水平</w:t>
      </w:r>
      <w:r>
        <w:rPr>
          <w:rFonts w:hint="eastAsia" w:ascii="宋体" w:hAnsi="宋体" w:eastAsia="宋体" w:cs="宋体"/>
          <w:color w:val="auto"/>
          <w:sz w:val="32"/>
          <w:szCs w:val="32"/>
        </w:rPr>
        <w:t>。</w:t>
      </w:r>
      <w:r>
        <w:rPr>
          <w:rFonts w:hint="eastAsia" w:ascii="宋体" w:hAnsi="宋体" w:eastAsia="宋体" w:cs="宋体"/>
          <w:color w:val="auto"/>
          <w:sz w:val="32"/>
          <w:szCs w:val="32"/>
          <w:lang w:val="en-US" w:eastAsia="zh-CN"/>
        </w:rPr>
        <w:t>不断强化绩效管理理念。</w:t>
      </w:r>
      <w:r>
        <w:rPr>
          <w:rFonts w:hint="eastAsia" w:ascii="宋体" w:hAnsi="宋体" w:eastAsia="宋体" w:cs="宋体"/>
          <w:color w:val="auto"/>
          <w:sz w:val="32"/>
          <w:szCs w:val="32"/>
        </w:rPr>
        <w:t>严格按绩效管理的要求组织开展绩效目标编制和申报、项目资金跟踪监控，对存在的问题及时进行整改，提升资金使用效益</w:t>
      </w:r>
      <w:r>
        <w:rPr>
          <w:rFonts w:hint="eastAsia" w:ascii="宋体" w:hAnsi="宋体" w:eastAsia="宋体" w:cs="宋体"/>
          <w:color w:val="auto"/>
          <w:sz w:val="32"/>
          <w:szCs w:val="32"/>
          <w:lang w:eastAsia="zh-CN"/>
        </w:rPr>
        <w:t>。</w:t>
      </w:r>
    </w:p>
    <w:p>
      <w:pPr>
        <w:ind w:left="0" w:leftChars="0" w:firstLine="667" w:firstLineChars="200"/>
        <w:rPr>
          <w:rStyle w:val="22"/>
          <w:rFonts w:hint="eastAsia" w:ascii="宋体" w:hAnsi="宋体" w:eastAsia="宋体" w:cs="宋体"/>
          <w:b/>
          <w:bCs/>
          <w:spacing w:val="6"/>
          <w:sz w:val="32"/>
          <w:szCs w:val="32"/>
          <w:shd w:val="clear" w:color="auto" w:fill="FFFFFF"/>
          <w:lang w:val="en-US" w:eastAsia="zh-CN"/>
        </w:rPr>
      </w:pPr>
      <w:r>
        <w:rPr>
          <w:rStyle w:val="22"/>
          <w:rFonts w:hint="eastAsia" w:ascii="宋体" w:hAnsi="宋体" w:eastAsia="宋体" w:cs="宋体"/>
          <w:b/>
          <w:bCs/>
          <w:spacing w:val="6"/>
          <w:sz w:val="32"/>
          <w:szCs w:val="32"/>
          <w:shd w:val="clear" w:color="auto" w:fill="FFFFFF"/>
          <w:lang w:val="en-US" w:eastAsia="zh-CN"/>
        </w:rPr>
        <w:t>（三）加强项目实施管理，防止资金被套用。</w:t>
      </w:r>
    </w:p>
    <w:p>
      <w:pPr>
        <w:ind w:firstLine="64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1.加强项目全流程监管，确保项目能按计划顺利实施，确保项目工程质量。</w:t>
      </w:r>
    </w:p>
    <w:p>
      <w:pPr>
        <w:ind w:firstLine="64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2.督促项目施工方及时完善相关项目验收资料，加快项目资金支付进度，及时发挥项目效益。</w:t>
      </w:r>
    </w:p>
    <w:p>
      <w:pPr>
        <w:ind w:firstLine="64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3.严格工程项目的验收，确保国家财政资金不被套用、浪费</w:t>
      </w:r>
      <w:r>
        <w:rPr>
          <w:rFonts w:hint="eastAsia" w:ascii="宋体" w:hAnsi="宋体" w:eastAsia="宋体" w:cs="宋体"/>
          <w:color w:val="auto"/>
          <w:sz w:val="32"/>
          <w:szCs w:val="32"/>
        </w:rPr>
        <w:t>。</w:t>
      </w:r>
    </w:p>
    <w:p>
      <w:pPr>
        <w:ind w:firstLine="5120" w:firstLineChars="1600"/>
        <w:rPr>
          <w:rFonts w:hint="eastAsia" w:ascii="宋体" w:hAnsi="宋体" w:eastAsia="宋体" w:cs="宋体"/>
          <w:color w:val="auto"/>
          <w:sz w:val="32"/>
          <w:szCs w:val="32"/>
          <w:shd w:val="clear" w:color="auto" w:fill="FFFFFF"/>
        </w:rPr>
        <w:sectPr>
          <w:footerReference r:id="rId5" w:type="default"/>
          <w:pgSz w:w="11906" w:h="16838"/>
          <w:pgMar w:top="1440" w:right="1800" w:bottom="1440" w:left="1800" w:header="851" w:footer="992" w:gutter="0"/>
          <w:pgNumType w:start="1"/>
          <w:cols w:space="425" w:num="1"/>
          <w:docGrid w:type="lines" w:linePitch="312" w:charSpace="0"/>
        </w:sectPr>
      </w:pPr>
      <w:r>
        <w:rPr>
          <w:rFonts w:hint="eastAsia" w:ascii="宋体" w:hAnsi="宋体" w:eastAsia="宋体" w:cs="宋体"/>
          <w:color w:val="auto"/>
          <w:sz w:val="32"/>
          <w:szCs w:val="32"/>
          <w:shd w:val="clear" w:color="auto" w:fill="FFFFFF"/>
        </w:rPr>
        <w:t>202</w:t>
      </w:r>
      <w:r>
        <w:rPr>
          <w:rFonts w:hint="eastAsia" w:ascii="宋体" w:hAnsi="宋体" w:eastAsia="宋体" w:cs="宋体"/>
          <w:color w:val="auto"/>
          <w:sz w:val="32"/>
          <w:szCs w:val="32"/>
          <w:shd w:val="clear" w:color="auto" w:fill="FFFFFF"/>
          <w:lang w:val="en-US" w:eastAsia="zh-CN"/>
        </w:rPr>
        <w:t>2</w:t>
      </w:r>
      <w:r>
        <w:rPr>
          <w:rFonts w:hint="eastAsia" w:ascii="宋体" w:hAnsi="宋体" w:eastAsia="宋体" w:cs="宋体"/>
          <w:color w:val="auto"/>
          <w:sz w:val="32"/>
          <w:szCs w:val="32"/>
          <w:shd w:val="clear" w:color="auto" w:fill="FFFFFF"/>
        </w:rPr>
        <w:t>年</w:t>
      </w:r>
      <w:r>
        <w:rPr>
          <w:rFonts w:hint="eastAsia" w:ascii="宋体" w:hAnsi="宋体" w:eastAsia="宋体" w:cs="宋体"/>
          <w:color w:val="auto"/>
          <w:sz w:val="32"/>
          <w:szCs w:val="32"/>
          <w:shd w:val="clear" w:color="auto" w:fill="FFFFFF"/>
          <w:lang w:val="en-US" w:eastAsia="zh-CN"/>
        </w:rPr>
        <w:t>10</w:t>
      </w:r>
      <w:r>
        <w:rPr>
          <w:rFonts w:hint="eastAsia" w:ascii="宋体" w:hAnsi="宋体" w:eastAsia="宋体" w:cs="宋体"/>
          <w:color w:val="auto"/>
          <w:sz w:val="32"/>
          <w:szCs w:val="32"/>
          <w:shd w:val="clear" w:color="auto" w:fill="FFFFFF"/>
        </w:rPr>
        <w:t>月2日</w:t>
      </w: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67"/>
        <w:gridCol w:w="1478"/>
        <w:gridCol w:w="1695"/>
        <w:gridCol w:w="748"/>
        <w:gridCol w:w="3879"/>
        <w:gridCol w:w="4512"/>
        <w:gridCol w:w="7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2"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32"/>
                <w:szCs w:val="32"/>
                <w:u w:val="none"/>
              </w:rPr>
            </w:pPr>
            <w:r>
              <w:rPr>
                <w:rFonts w:hint="eastAsia" w:ascii="宋体" w:hAnsi="宋体" w:eastAsia="宋体" w:cs="宋体"/>
                <w:i w:val="0"/>
                <w:iCs w:val="0"/>
                <w:color w:val="auto"/>
                <w:kern w:val="0"/>
                <w:sz w:val="32"/>
                <w:szCs w:val="32"/>
                <w:u w:val="none"/>
                <w:lang w:val="en-US" w:eastAsia="zh-CN" w:bidi="ar"/>
              </w:rPr>
              <w:t>赫山区2021年度财政衔接推进乡村振兴补助专项资金项目绩效评价指标评分表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trPr>
        <w:tc>
          <w:tcPr>
            <w:tcW w:w="376" w:type="pct"/>
            <w:tcBorders>
              <w:top w:val="single" w:color="000000" w:sz="8" w:space="0"/>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一级指标</w:t>
            </w:r>
          </w:p>
        </w:tc>
        <w:tc>
          <w:tcPr>
            <w:tcW w:w="521" w:type="pct"/>
            <w:tcBorders>
              <w:top w:val="single" w:color="000000" w:sz="8" w:space="0"/>
              <w:left w:val="nil"/>
              <w:bottom w:val="single" w:color="auto" w:sz="4" w:space="0"/>
              <w:right w:val="single" w:color="000000" w:sz="8"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二级指标</w:t>
            </w:r>
          </w:p>
        </w:tc>
        <w:tc>
          <w:tcPr>
            <w:tcW w:w="597" w:type="pct"/>
            <w:tcBorders>
              <w:top w:val="single" w:color="000000" w:sz="8" w:space="0"/>
              <w:left w:val="nil"/>
              <w:bottom w:val="single" w:color="auto" w:sz="4" w:space="0"/>
              <w:right w:val="single" w:color="000000" w:sz="8"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三级指标</w:t>
            </w:r>
          </w:p>
        </w:tc>
        <w:tc>
          <w:tcPr>
            <w:tcW w:w="263" w:type="pct"/>
            <w:tcBorders>
              <w:top w:val="single" w:color="000000" w:sz="8" w:space="0"/>
              <w:left w:val="nil"/>
              <w:bottom w:val="single" w:color="auto" w:sz="4" w:space="0"/>
              <w:right w:val="single" w:color="000000" w:sz="8"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分值</w:t>
            </w:r>
          </w:p>
        </w:tc>
        <w:tc>
          <w:tcPr>
            <w:tcW w:w="1368" w:type="pct"/>
            <w:tcBorders>
              <w:top w:val="single" w:color="000000" w:sz="8" w:space="0"/>
              <w:left w:val="nil"/>
              <w:bottom w:val="single" w:color="auto" w:sz="4"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评分要点</w:t>
            </w:r>
          </w:p>
        </w:tc>
        <w:tc>
          <w:tcPr>
            <w:tcW w:w="1591" w:type="pct"/>
            <w:tcBorders>
              <w:top w:val="single" w:color="000000" w:sz="8" w:space="0"/>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分值</w:t>
            </w:r>
          </w:p>
        </w:tc>
        <w:tc>
          <w:tcPr>
            <w:tcW w:w="280" w:type="pct"/>
            <w:tcBorders>
              <w:top w:val="single" w:color="000000" w:sz="8" w:space="0"/>
              <w:left w:val="nil"/>
              <w:bottom w:val="single" w:color="auto" w:sz="4" w:space="0"/>
              <w:right w:val="single" w:color="000000" w:sz="8"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项目决策（10分）</w:t>
            </w:r>
          </w:p>
        </w:tc>
        <w:tc>
          <w:tcPr>
            <w:tcW w:w="52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项目申报</w:t>
            </w:r>
          </w:p>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（7分）</w:t>
            </w: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项目申报</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36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auto"/>
                <w:sz w:val="20"/>
                <w:szCs w:val="20"/>
                <w:u w:val="none"/>
              </w:rPr>
            </w:pPr>
            <w:r>
              <w:rPr>
                <w:rStyle w:val="30"/>
                <w:color w:val="auto"/>
                <w:lang w:val="en-US" w:eastAsia="zh-CN" w:bidi="ar"/>
              </w:rPr>
              <w:t>①项目是否按照规定的程序申请设立；②项目是否列入规划或工作计划：③事前是否已经过必要的可行性研究、专家论证、风险评估、集体决策等。</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按照规定的程序设立，计0.4分；②列入部门工作计划，计0.4分；③事前已经过必要的可行性研究、专家论证、风险评估、集体决策等，计0.4分；④符合本市国民经济和社会发展的总体规划，符合专项资金支持的方向、重点和范围，计0.4分。⑤申报前中，经党委会局务集体研究，计0.4分。否则，酌情扣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绩效目标</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36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是否将项目绩效目标细化分解为具体的绩效指标；②是否通过清晰、可衡量的指标值予以体现：③是否与项目年度任务数或计划数相对应；④是否与预算确定的项目投资额或资金量相匹配。⑤遵循科学性、重要性、经济性、关联性原则。</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①有目标，计1分：②目标明确，细化量化良好，个性指标中量化指标超过3个，计2分，量化指标为2个，计1分，2个以下不计分；③目标与资金匹配良好，逻辑关系明确，计1分；④遵循四个原则，计1分。否则，酌情扣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资金分配</w:t>
            </w:r>
          </w:p>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（3分）</w:t>
            </w: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分配办法</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36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①分配办法是否健全、规范；②因素选择是否公平、合理。</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①分配办法健全、规范，计0.5分，1例不符合扣0.1分；②因素选择全面、合理，计0.5分，1例不符合扣0.1分。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分配结果</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36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实际分配是否符合办法要求，结果是否公平、合理。</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实际分配符合办法要求，结果公平、合理，计1分，1例不符合扣0.1分。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结果公示</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36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①资金分配结果是都在公开渠道进行公示；②公示是否及时，公示期是否达到要求；③公示内容准确；④公示内容完整。</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①资金分配结果在公开渠道进行公示，计0.5分；②公示及时，公示期达到要求，公示内容准确，公示内容完整，得0.5分。否则，酌情扣分。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restart"/>
            <w:tcBorders>
              <w:top w:val="single" w:color="auto" w:sz="4" w:space="0"/>
              <w:left w:val="single" w:color="auto" w:sz="4"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项目管理（40分）</w:t>
            </w:r>
          </w:p>
        </w:tc>
        <w:tc>
          <w:tcPr>
            <w:tcW w:w="521" w:type="pct"/>
            <w:tcBorders>
              <w:top w:val="single" w:color="auto" w:sz="4" w:space="0"/>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预算执行</w:t>
            </w:r>
          </w:p>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（4分）</w:t>
            </w:r>
          </w:p>
        </w:tc>
        <w:tc>
          <w:tcPr>
            <w:tcW w:w="597"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执行进度</w:t>
            </w:r>
          </w:p>
        </w:tc>
        <w:tc>
          <w:tcPr>
            <w:tcW w:w="263"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368"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预算执行进度=截止预算年度12月底已完成投资的预算项目资金/预算资金*100%</w:t>
            </w:r>
          </w:p>
        </w:tc>
        <w:tc>
          <w:tcPr>
            <w:tcW w:w="1591"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①11月底下达的、12月底前完成100%，计4分，每下降1%扣0.2分，扣完为止。②12月底前下达的，3月30日前完成100%，计4分，每下降1%扣0.2分，扣完为止。</w:t>
            </w:r>
          </w:p>
        </w:tc>
        <w:tc>
          <w:tcPr>
            <w:tcW w:w="280"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nil"/>
              <w:left w:val="single" w:color="auto" w:sz="4"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预算调整</w:t>
            </w:r>
          </w:p>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（4分）</w:t>
            </w:r>
          </w:p>
        </w:tc>
        <w:tc>
          <w:tcPr>
            <w:tcW w:w="59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预算调整率</w:t>
            </w:r>
          </w:p>
        </w:tc>
        <w:tc>
          <w:tcPr>
            <w:tcW w:w="26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36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预算调整率=预算调整金额/年初预算金额的</w:t>
            </w:r>
          </w:p>
        </w:tc>
        <w:tc>
          <w:tcPr>
            <w:tcW w:w="159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预算调整率低于5%得4分，按比例每上升1%扣0.2分。</w:t>
            </w:r>
          </w:p>
        </w:tc>
        <w:tc>
          <w:tcPr>
            <w:tcW w:w="28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lang w:val="en-US" w:eastAsia="zh-CN"/>
              </w:rPr>
            </w:pPr>
            <w:r>
              <w:rPr>
                <w:rFonts w:hint="eastAsia" w:ascii="宋体" w:hAnsi="宋体" w:eastAsia="宋体" w:cs="宋体"/>
                <w:i w:val="0"/>
                <w:iCs w:val="0"/>
                <w:color w:val="auto"/>
                <w:sz w:val="20"/>
                <w:szCs w:val="20"/>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nil"/>
              <w:left w:val="single" w:color="auto" w:sz="4"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预算结转</w:t>
            </w:r>
          </w:p>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（3分）</w:t>
            </w:r>
          </w:p>
        </w:tc>
        <w:tc>
          <w:tcPr>
            <w:tcW w:w="59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结余结转资金规模</w:t>
            </w:r>
          </w:p>
        </w:tc>
        <w:tc>
          <w:tcPr>
            <w:tcW w:w="26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36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结余结转率=年末结余结转资金金额/年初预算金额</w:t>
            </w:r>
          </w:p>
        </w:tc>
        <w:tc>
          <w:tcPr>
            <w:tcW w:w="159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①结余结转率低于5%，得3分；②高于5%，按比例每上升1%，扣0.2分，扣完为止。</w:t>
            </w:r>
          </w:p>
        </w:tc>
        <w:tc>
          <w:tcPr>
            <w:tcW w:w="28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lang w:val="en-US" w:eastAsia="zh-CN"/>
              </w:rPr>
            </w:pPr>
            <w:r>
              <w:rPr>
                <w:rFonts w:hint="eastAsia" w:ascii="宋体" w:hAnsi="宋体" w:eastAsia="宋体" w:cs="宋体"/>
                <w:i w:val="0"/>
                <w:iCs w:val="0"/>
                <w:color w:val="auto"/>
                <w:sz w:val="20"/>
                <w:szCs w:val="20"/>
                <w:highlight w:val="none"/>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nil"/>
              <w:left w:val="single" w:color="auto" w:sz="4"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restart"/>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组织管理</w:t>
            </w:r>
          </w:p>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（17分）</w:t>
            </w:r>
          </w:p>
        </w:tc>
        <w:tc>
          <w:tcPr>
            <w:tcW w:w="59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政府采购</w:t>
            </w:r>
          </w:p>
        </w:tc>
        <w:tc>
          <w:tcPr>
            <w:tcW w:w="26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36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①政府采购手续齐全；②应采尽采；③合同规范</w:t>
            </w:r>
          </w:p>
        </w:tc>
        <w:tc>
          <w:tcPr>
            <w:tcW w:w="159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①政府采购手续齐全1分；②应采尽采2分；③合同规范1分，按比例每下降1%扣0.1分；④有不良记录或被投诉属实，本项不得分。</w:t>
            </w:r>
          </w:p>
        </w:tc>
        <w:tc>
          <w:tcPr>
            <w:tcW w:w="28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lang w:val="en-US" w:eastAsia="zh-CN"/>
              </w:rPr>
            </w:pPr>
            <w:r>
              <w:rPr>
                <w:rFonts w:hint="eastAsia" w:ascii="宋体" w:hAnsi="宋体" w:eastAsia="宋体" w:cs="宋体"/>
                <w:i w:val="0"/>
                <w:iCs w:val="0"/>
                <w:color w:val="auto"/>
                <w:sz w:val="20"/>
                <w:szCs w:val="20"/>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0" w:hRule="atLeast"/>
        </w:trPr>
        <w:tc>
          <w:tcPr>
            <w:tcW w:w="376" w:type="pct"/>
            <w:vMerge w:val="continue"/>
            <w:tcBorders>
              <w:top w:val="nil"/>
              <w:left w:val="single" w:color="auto" w:sz="4" w:space="0"/>
              <w:bottom w:val="single" w:color="auto" w:sz="4"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nil"/>
              <w:left w:val="nil"/>
              <w:bottom w:val="single" w:color="auto" w:sz="4"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投资评审</w:t>
            </w:r>
          </w:p>
        </w:tc>
        <w:tc>
          <w:tcPr>
            <w:tcW w:w="263" w:type="pct"/>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368" w:type="pct"/>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①标底评审：②结算评审：③决算评审</w:t>
            </w:r>
          </w:p>
        </w:tc>
        <w:tc>
          <w:tcPr>
            <w:tcW w:w="1591" w:type="pct"/>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①标底评审0.5分：②结算评审3分；③决算评审0.5分，按比例每下降1%扣0.2分</w:t>
            </w:r>
          </w:p>
        </w:tc>
        <w:tc>
          <w:tcPr>
            <w:tcW w:w="280" w:type="pct"/>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lang w:val="en-US" w:eastAsia="zh-CN"/>
              </w:rPr>
            </w:pPr>
            <w:r>
              <w:rPr>
                <w:rFonts w:hint="eastAsia" w:ascii="宋体" w:hAnsi="宋体" w:eastAsia="宋体" w:cs="宋体"/>
                <w:i w:val="0"/>
                <w:iCs w:val="0"/>
                <w:color w:val="auto"/>
                <w:sz w:val="20"/>
                <w:szCs w:val="20"/>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管理制度</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36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①是否制定业务管理的相关制度；②是否制定项目资金管理办法；③相关管理制度是否合法、合规、完整；④是否按项目管理制度执行；⑤是否对分项目进行中期检查与汇报，是否进行项目的跟踪、监督、整改。</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①、②、③、④、⑤各0.8分。否则，酌情扣分。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绩效自评</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36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是否按要求开展绩效自评工作；②绩效自评报告报送是否及时；③绩效自评报告的评审等级是否合理；④绩效自评报告是否完整，数据是否全面、真实、准确，绩效指标是否细化量化和科学合理，绩效自评反映的问题是否具体，意见是否可行。</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评审为优，得5分：评审为良，得4分：评审为中，得2.5分；评审为低，得1分；评审为差，得0分。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6" w:hRule="atLeast"/>
        </w:trPr>
        <w:tc>
          <w:tcPr>
            <w:tcW w:w="376" w:type="pct"/>
            <w:vMerge w:val="continue"/>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财务管理（12分）</w:t>
            </w: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资产管理</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36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①资产是否保存完整、使用合规、配置合理；②资产是否处置规范、收入及时上缴。</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资产配置合理、保管完整，账实相符的，得1分；②资产有偿使用及处置收入及时足额上缴，得1分；③有明确的资产配置预算入或计划，报批手续完整，得1分；④不超资产配置标准，得1分，发现一例超过标准的，本项不得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default"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auto"/>
                <w:sz w:val="20"/>
                <w:szCs w:val="20"/>
                <w:highlight w:val="none"/>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nil"/>
              <w:left w:val="single" w:color="auto" w:sz="4" w:space="0"/>
              <w:bottom w:val="single" w:color="000000" w:sz="8"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资金使用</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36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是否符合国家财经法规和财务管理制度以及有关专项资金管理办法的规定；②资金的支付是否有完整的审批程序和手续；③项目的重大开支是否经过评估认证；④是否符合项目预算批复或合同规定的用途；⑤是否存在成留、挤占、挪用、虚列支出等情况；⑥是否存在重复申报项目、虚报冒领资金。</w:t>
            </w:r>
          </w:p>
        </w:tc>
        <w:tc>
          <w:tcPr>
            <w:tcW w:w="159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符合国家财经法规和财务管理制度以及有关专项资金管理办法的规定，资金的支付有完整的审批程序和手续，计1分，1例不符合扣0.2分；②项目的重大开支经过评估认证，计1分，1例不符合扣0.2分；③符合项目预算批复或合同规定的用途，计1分，1例不符合扣0.2分；④不存在截留、挤占领挪用、虚列支出等情况，不存在重复申报项日、虚报冒领资金，计1分，1例不符合全扣；⑤违规情况严重的在总分上加扣10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0" w:hRule="atLeast"/>
        </w:trPr>
        <w:tc>
          <w:tcPr>
            <w:tcW w:w="376"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single" w:color="auto" w:sz="4" w:space="0"/>
              <w:left w:val="single" w:color="auto" w:sz="4" w:space="0"/>
              <w:bottom w:val="single" w:color="auto" w:sz="4"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single" w:color="auto" w:sz="4" w:space="0"/>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会计信息</w:t>
            </w:r>
          </w:p>
        </w:tc>
        <w:tc>
          <w:tcPr>
            <w:tcW w:w="263" w:type="pct"/>
            <w:tcBorders>
              <w:top w:val="single" w:color="auto" w:sz="4" w:space="0"/>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368" w:type="pct"/>
            <w:tcBorders>
              <w:top w:val="single" w:color="auto" w:sz="4" w:space="0"/>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真实性：项目实际发生支出的会计核算是否真实；②完整性：项目资金投入、支出、资产等会计核算资料的完整性；③及时性：各类会计核算资料提供的及时性，已完成项目是否及时进行决算与审计，项目形成的固定资产是否及时登记入账等情况；④准确性：项目实际发生支出的会计核算是否准确规范。</w:t>
            </w:r>
          </w:p>
        </w:tc>
        <w:tc>
          <w:tcPr>
            <w:tcW w:w="1591" w:type="pct"/>
            <w:tcBorders>
              <w:top w:val="single" w:color="auto" w:sz="4" w:space="0"/>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项目实际发生支出的会计核算真实、准确论和规范，计1分，1例不符合扣0.2分；②项目资金投入，支出等会计核算资料完整性，计1分，1例不符合扣0.2分；③各类会计核算资料提供的及时性，已完成项目及时进行决算与审计，项目形成的固定资产及时登记入账，计1分，1例不符合扣0.2分；④往来处理及时，得1分，发现3年以上应收款1例倒扣0.2分，扣完为止。</w:t>
            </w:r>
          </w:p>
        </w:tc>
        <w:tc>
          <w:tcPr>
            <w:tcW w:w="280" w:type="pct"/>
            <w:tcBorders>
              <w:top w:val="single" w:color="auto" w:sz="4" w:space="0"/>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项目产出 </w:t>
            </w:r>
            <w:r>
              <w:rPr>
                <w:rStyle w:val="30"/>
                <w:color w:val="auto"/>
                <w:lang w:val="en-US" w:eastAsia="zh-CN" w:bidi="ar"/>
              </w:rPr>
              <w:t xml:space="preserve">    （30分）</w:t>
            </w:r>
          </w:p>
        </w:tc>
        <w:tc>
          <w:tcPr>
            <w:tcW w:w="52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产出数量（10分）</w:t>
            </w:r>
          </w:p>
        </w:tc>
        <w:tc>
          <w:tcPr>
            <w:tcW w:w="59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实际完成率</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36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际完成率=（实际产出数/计划产出数）×100%。实际产出数：一定时期（本年度或项目期）内项目实际产出的产品或提供的服务数量。计划产出：项目绩效目标确定的在一定时期（本年度或项目期）内计划产出的产品或提供的服务数量</w:t>
            </w:r>
          </w:p>
        </w:tc>
        <w:tc>
          <w:tcPr>
            <w:tcW w:w="1591"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达到100%的，计10分，每下降5%扣1分，扣完为止。</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single" w:color="auto" w:sz="4" w:space="0"/>
              <w:left w:val="single" w:color="auto" w:sz="4"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restar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产出质量</w:t>
            </w:r>
          </w:p>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（20分）</w:t>
            </w:r>
          </w:p>
        </w:tc>
        <w:tc>
          <w:tcPr>
            <w:tcW w:w="597" w:type="pct"/>
            <w:tcBorders>
              <w:top w:val="single" w:color="auto" w:sz="4" w:space="0"/>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项目完成时效性</w:t>
            </w:r>
          </w:p>
        </w:tc>
        <w:tc>
          <w:tcPr>
            <w:tcW w:w="263"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368" w:type="pct"/>
            <w:tcBorders>
              <w:top w:val="single" w:color="auto" w:sz="4" w:space="0"/>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项目建设内容的质量是否合格</w:t>
            </w:r>
          </w:p>
        </w:tc>
        <w:tc>
          <w:tcPr>
            <w:tcW w:w="1591"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达到100%的，计10分，每下降5%扣1分，扣完为止。</w:t>
            </w:r>
          </w:p>
        </w:tc>
        <w:tc>
          <w:tcPr>
            <w:tcW w:w="280" w:type="pct"/>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nil"/>
              <w:left w:val="single" w:color="auto" w:sz="4"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成本指标</w:t>
            </w:r>
          </w:p>
        </w:tc>
        <w:tc>
          <w:tcPr>
            <w:tcW w:w="26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368" w:type="pct"/>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项目实际成本与工作内容的匹配程度及产出成本控制措施的有效性</w:t>
            </w:r>
          </w:p>
        </w:tc>
        <w:tc>
          <w:tcPr>
            <w:tcW w:w="159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实际成本与工作内容基本匹配计10分，匹配程度每下降5%扣1分，扣完为止。</w:t>
            </w:r>
          </w:p>
        </w:tc>
        <w:tc>
          <w:tcPr>
            <w:tcW w:w="28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项目效果（20分）</w:t>
            </w:r>
          </w:p>
        </w:tc>
        <w:tc>
          <w:tcPr>
            <w:tcW w:w="521" w:type="pct"/>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效益</w:t>
            </w:r>
          </w:p>
          <w:p>
            <w:pPr>
              <w:pStyle w:val="2"/>
              <w:ind w:left="0" w:leftChars="0" w:firstLine="200" w:firstLineChars="100"/>
              <w:rPr>
                <w:rFonts w:hint="eastAsia"/>
              </w:rPr>
            </w:pPr>
            <w:r>
              <w:rPr>
                <w:rFonts w:hint="eastAsia" w:ascii="宋体" w:hAnsi="宋体" w:eastAsia="宋体" w:cs="宋体"/>
                <w:i w:val="0"/>
                <w:iCs w:val="0"/>
                <w:color w:val="auto"/>
                <w:kern w:val="0"/>
                <w:sz w:val="20"/>
                <w:szCs w:val="20"/>
                <w:u w:val="none"/>
                <w:lang w:val="en-US" w:eastAsia="zh-CN" w:bidi="ar"/>
              </w:rPr>
              <w:t>（20分）</w:t>
            </w:r>
          </w:p>
        </w:tc>
        <w:tc>
          <w:tcPr>
            <w:tcW w:w="59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社会效益</w:t>
            </w:r>
          </w:p>
        </w:tc>
        <w:tc>
          <w:tcPr>
            <w:tcW w:w="26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36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项目实施对社会发展所带来的直接或间接影响情况。</w:t>
            </w:r>
          </w:p>
        </w:tc>
        <w:tc>
          <w:tcPr>
            <w:tcW w:w="159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根据实际情况及调查问卷等酌情扣分</w:t>
            </w:r>
          </w:p>
        </w:tc>
        <w:tc>
          <w:tcPr>
            <w:tcW w:w="28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auto"/>
                <w:sz w:val="20"/>
                <w:szCs w:val="20"/>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6"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经济效益</w:t>
            </w:r>
          </w:p>
        </w:tc>
        <w:tc>
          <w:tcPr>
            <w:tcW w:w="26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36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项目实施对经济发展所带来的直接或间接影响情况。</w:t>
            </w:r>
          </w:p>
        </w:tc>
        <w:tc>
          <w:tcPr>
            <w:tcW w:w="159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根据实际情况及调查问卷等酌情扣分</w:t>
            </w:r>
          </w:p>
        </w:tc>
        <w:tc>
          <w:tcPr>
            <w:tcW w:w="28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2" w:hRule="atLeast"/>
        </w:trPr>
        <w:tc>
          <w:tcPr>
            <w:tcW w:w="376"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可持续影响</w:t>
            </w:r>
          </w:p>
        </w:tc>
        <w:tc>
          <w:tcPr>
            <w:tcW w:w="26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36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项目后续运行及成效发挥的可持续影响情况。</w:t>
            </w:r>
          </w:p>
        </w:tc>
        <w:tc>
          <w:tcPr>
            <w:tcW w:w="159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根据实际情况及调查问卷等酌情扣分</w:t>
            </w:r>
          </w:p>
        </w:tc>
        <w:tc>
          <w:tcPr>
            <w:tcW w:w="28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376"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21"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0"/>
                <w:szCs w:val="20"/>
                <w:u w:val="none"/>
              </w:rPr>
            </w:pPr>
          </w:p>
        </w:tc>
        <w:tc>
          <w:tcPr>
            <w:tcW w:w="59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群众满意度</w:t>
            </w:r>
          </w:p>
        </w:tc>
        <w:tc>
          <w:tcPr>
            <w:tcW w:w="26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368" w:type="pct"/>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社会公众或服务对象对项目实施效果的满意程度。</w:t>
            </w:r>
          </w:p>
        </w:tc>
        <w:tc>
          <w:tcPr>
            <w:tcW w:w="159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达85%以上得满分，每下降5%扣1分，扣完为止。</w:t>
            </w:r>
          </w:p>
        </w:tc>
        <w:tc>
          <w:tcPr>
            <w:tcW w:w="28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897" w:type="pct"/>
            <w:gridSpan w:val="2"/>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合计</w:t>
            </w:r>
          </w:p>
        </w:tc>
        <w:tc>
          <w:tcPr>
            <w:tcW w:w="597" w:type="pct"/>
            <w:tcBorders>
              <w:top w:val="nil"/>
              <w:left w:val="nil"/>
              <w:bottom w:val="single" w:color="000000" w:sz="8" w:space="0"/>
              <w:right w:val="single" w:color="000000" w:sz="8" w:space="0"/>
            </w:tcBorders>
            <w:shd w:val="clear" w:color="auto" w:fill="auto"/>
            <w:noWrap/>
            <w:vAlign w:val="center"/>
          </w:tcPr>
          <w:p>
            <w:pPr>
              <w:jc w:val="center"/>
              <w:rPr>
                <w:rFonts w:hint="eastAsia" w:ascii="宋体" w:hAnsi="宋体" w:eastAsia="宋体" w:cs="宋体"/>
                <w:b/>
                <w:bCs/>
                <w:i w:val="0"/>
                <w:iCs w:val="0"/>
                <w:color w:val="auto"/>
                <w:sz w:val="20"/>
                <w:szCs w:val="20"/>
                <w:u w:val="none"/>
              </w:rPr>
            </w:pPr>
          </w:p>
        </w:tc>
        <w:tc>
          <w:tcPr>
            <w:tcW w:w="26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100</w:t>
            </w:r>
          </w:p>
        </w:tc>
        <w:tc>
          <w:tcPr>
            <w:tcW w:w="1368" w:type="pct"/>
            <w:tcBorders>
              <w:top w:val="nil"/>
              <w:left w:val="nil"/>
              <w:bottom w:val="single" w:color="000000" w:sz="8" w:space="0"/>
              <w:right w:val="single" w:color="000000" w:sz="8" w:space="0"/>
            </w:tcBorders>
            <w:shd w:val="clear" w:color="auto" w:fill="auto"/>
            <w:noWrap/>
            <w:vAlign w:val="center"/>
          </w:tcPr>
          <w:p>
            <w:pPr>
              <w:jc w:val="center"/>
              <w:rPr>
                <w:rFonts w:hint="eastAsia" w:ascii="宋体" w:hAnsi="宋体" w:eastAsia="宋体" w:cs="宋体"/>
                <w:b/>
                <w:bCs/>
                <w:i w:val="0"/>
                <w:iCs w:val="0"/>
                <w:color w:val="auto"/>
                <w:sz w:val="20"/>
                <w:szCs w:val="20"/>
                <w:u w:val="none"/>
              </w:rPr>
            </w:pPr>
          </w:p>
        </w:tc>
        <w:tc>
          <w:tcPr>
            <w:tcW w:w="1591" w:type="pct"/>
            <w:tcBorders>
              <w:top w:val="nil"/>
              <w:left w:val="nil"/>
              <w:bottom w:val="single" w:color="000000" w:sz="8" w:space="0"/>
              <w:right w:val="single" w:color="000000" w:sz="8" w:space="0"/>
            </w:tcBorders>
            <w:shd w:val="clear" w:color="auto" w:fill="auto"/>
            <w:noWrap/>
            <w:vAlign w:val="center"/>
          </w:tcPr>
          <w:p>
            <w:pPr>
              <w:jc w:val="center"/>
              <w:rPr>
                <w:rFonts w:hint="eastAsia" w:ascii="宋体" w:hAnsi="宋体" w:eastAsia="宋体" w:cs="宋体"/>
                <w:b/>
                <w:bCs/>
                <w:i w:val="0"/>
                <w:iCs w:val="0"/>
                <w:color w:val="auto"/>
                <w:sz w:val="20"/>
                <w:szCs w:val="20"/>
                <w:u w:val="none"/>
              </w:rPr>
            </w:pPr>
          </w:p>
        </w:tc>
        <w:tc>
          <w:tcPr>
            <w:tcW w:w="28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b/>
                <w:bCs/>
                <w:i w:val="0"/>
                <w:iCs w:val="0"/>
                <w:color w:val="auto"/>
                <w:sz w:val="20"/>
                <w:szCs w:val="20"/>
                <w:highlight w:val="none"/>
                <w:u w:val="none"/>
                <w:lang w:val="en-US"/>
              </w:rPr>
            </w:pPr>
            <w:r>
              <w:rPr>
                <w:rFonts w:hint="eastAsia" w:ascii="宋体" w:hAnsi="宋体" w:eastAsia="宋体" w:cs="宋体"/>
                <w:b/>
                <w:bCs/>
                <w:i w:val="0"/>
                <w:iCs w:val="0"/>
                <w:color w:val="auto"/>
                <w:kern w:val="0"/>
                <w:sz w:val="20"/>
                <w:szCs w:val="20"/>
                <w:highlight w:val="none"/>
                <w:u w:val="none"/>
                <w:lang w:val="en-US" w:eastAsia="zh-CN" w:bidi="ar"/>
              </w:rPr>
              <w:t>88</w:t>
            </w:r>
          </w:p>
        </w:tc>
      </w:tr>
    </w:tbl>
    <w:p>
      <w:pPr>
        <w:pStyle w:val="2"/>
        <w:ind w:left="0" w:leftChars="0" w:firstLine="0" w:firstLineChars="0"/>
        <w:rPr>
          <w:rFonts w:hint="eastAsia"/>
        </w:rPr>
      </w:pPr>
    </w:p>
    <w:sectPr>
      <w:pgSz w:w="16838" w:h="11906" w:orient="landscape"/>
      <w:pgMar w:top="1803" w:right="1440" w:bottom="1803" w:left="1440" w:header="851" w:footer="992" w:gutter="0"/>
      <w:cols w:space="0" w:num="1"/>
      <w:rtlGutter w:val="0"/>
      <w:docGrid w:type="lines" w:linePitch="43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粗黑宋简体">
    <w:altName w:val="宋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218"/>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4N2U5ZDc1M2NjNjk2NDdmYTM0MWRlM2YxNGUwODQifQ=="/>
  </w:docVars>
  <w:rsids>
    <w:rsidRoot w:val="00EC7CCF"/>
    <w:rsid w:val="00003EDD"/>
    <w:rsid w:val="0000671B"/>
    <w:rsid w:val="00007D33"/>
    <w:rsid w:val="00015C81"/>
    <w:rsid w:val="0001677E"/>
    <w:rsid w:val="000273E8"/>
    <w:rsid w:val="0003076E"/>
    <w:rsid w:val="00041123"/>
    <w:rsid w:val="00045541"/>
    <w:rsid w:val="0006086E"/>
    <w:rsid w:val="0006459F"/>
    <w:rsid w:val="00064717"/>
    <w:rsid w:val="00066EE3"/>
    <w:rsid w:val="00070202"/>
    <w:rsid w:val="000733EB"/>
    <w:rsid w:val="000751E3"/>
    <w:rsid w:val="0008328F"/>
    <w:rsid w:val="00083672"/>
    <w:rsid w:val="000909CA"/>
    <w:rsid w:val="00093041"/>
    <w:rsid w:val="000A51F0"/>
    <w:rsid w:val="000A6968"/>
    <w:rsid w:val="000B0975"/>
    <w:rsid w:val="000B23D9"/>
    <w:rsid w:val="000B438C"/>
    <w:rsid w:val="000C1394"/>
    <w:rsid w:val="000C5A40"/>
    <w:rsid w:val="000E1879"/>
    <w:rsid w:val="000F3BAE"/>
    <w:rsid w:val="000F6D0D"/>
    <w:rsid w:val="00101E28"/>
    <w:rsid w:val="00112817"/>
    <w:rsid w:val="001167FB"/>
    <w:rsid w:val="001264DC"/>
    <w:rsid w:val="0013088E"/>
    <w:rsid w:val="00140595"/>
    <w:rsid w:val="00145D6B"/>
    <w:rsid w:val="001566B6"/>
    <w:rsid w:val="00171026"/>
    <w:rsid w:val="00196FCA"/>
    <w:rsid w:val="001B2154"/>
    <w:rsid w:val="001C3C69"/>
    <w:rsid w:val="001C3D7A"/>
    <w:rsid w:val="001D009A"/>
    <w:rsid w:val="001D0FBF"/>
    <w:rsid w:val="001D6A38"/>
    <w:rsid w:val="001E5600"/>
    <w:rsid w:val="001F1E73"/>
    <w:rsid w:val="001F2A69"/>
    <w:rsid w:val="0022063E"/>
    <w:rsid w:val="00240AE9"/>
    <w:rsid w:val="00250CA3"/>
    <w:rsid w:val="002529FE"/>
    <w:rsid w:val="00256AFB"/>
    <w:rsid w:val="002656E6"/>
    <w:rsid w:val="002719BB"/>
    <w:rsid w:val="002746DD"/>
    <w:rsid w:val="002807A1"/>
    <w:rsid w:val="00281893"/>
    <w:rsid w:val="0028268D"/>
    <w:rsid w:val="00284519"/>
    <w:rsid w:val="00286994"/>
    <w:rsid w:val="00287057"/>
    <w:rsid w:val="002904CE"/>
    <w:rsid w:val="00293B0E"/>
    <w:rsid w:val="00297422"/>
    <w:rsid w:val="002B0066"/>
    <w:rsid w:val="002B215C"/>
    <w:rsid w:val="002B2AAE"/>
    <w:rsid w:val="002B4CCA"/>
    <w:rsid w:val="002C1504"/>
    <w:rsid w:val="002C2DAF"/>
    <w:rsid w:val="002C3210"/>
    <w:rsid w:val="002E07D1"/>
    <w:rsid w:val="002E3ACB"/>
    <w:rsid w:val="002E4118"/>
    <w:rsid w:val="002F63AE"/>
    <w:rsid w:val="00300628"/>
    <w:rsid w:val="00317EA6"/>
    <w:rsid w:val="00321415"/>
    <w:rsid w:val="00322F45"/>
    <w:rsid w:val="00324AE3"/>
    <w:rsid w:val="0032758F"/>
    <w:rsid w:val="00337111"/>
    <w:rsid w:val="00341231"/>
    <w:rsid w:val="003413FC"/>
    <w:rsid w:val="00346E67"/>
    <w:rsid w:val="00354A6B"/>
    <w:rsid w:val="0038311F"/>
    <w:rsid w:val="00384338"/>
    <w:rsid w:val="003A22CC"/>
    <w:rsid w:val="003A3179"/>
    <w:rsid w:val="003C4989"/>
    <w:rsid w:val="003C5DCC"/>
    <w:rsid w:val="003D4B8E"/>
    <w:rsid w:val="003E02C5"/>
    <w:rsid w:val="003E7CAA"/>
    <w:rsid w:val="003F5A8F"/>
    <w:rsid w:val="003F7153"/>
    <w:rsid w:val="003F76D0"/>
    <w:rsid w:val="003F7A59"/>
    <w:rsid w:val="00400236"/>
    <w:rsid w:val="00410C10"/>
    <w:rsid w:val="0041470D"/>
    <w:rsid w:val="00435D88"/>
    <w:rsid w:val="004409B3"/>
    <w:rsid w:val="00443881"/>
    <w:rsid w:val="004464B2"/>
    <w:rsid w:val="00460A09"/>
    <w:rsid w:val="0048012C"/>
    <w:rsid w:val="00484D77"/>
    <w:rsid w:val="00485654"/>
    <w:rsid w:val="004A1B13"/>
    <w:rsid w:val="004B1175"/>
    <w:rsid w:val="004C4CB5"/>
    <w:rsid w:val="004C63DD"/>
    <w:rsid w:val="004D2A70"/>
    <w:rsid w:val="004D6525"/>
    <w:rsid w:val="004E0808"/>
    <w:rsid w:val="004E4070"/>
    <w:rsid w:val="004E514B"/>
    <w:rsid w:val="004E6222"/>
    <w:rsid w:val="004E7557"/>
    <w:rsid w:val="004F1A0C"/>
    <w:rsid w:val="00501720"/>
    <w:rsid w:val="005155E4"/>
    <w:rsid w:val="005178B2"/>
    <w:rsid w:val="00522730"/>
    <w:rsid w:val="00523491"/>
    <w:rsid w:val="0053594D"/>
    <w:rsid w:val="00537DED"/>
    <w:rsid w:val="005409BA"/>
    <w:rsid w:val="00540B9C"/>
    <w:rsid w:val="00540D9D"/>
    <w:rsid w:val="005418DD"/>
    <w:rsid w:val="00551298"/>
    <w:rsid w:val="00555B20"/>
    <w:rsid w:val="00557C0B"/>
    <w:rsid w:val="005719B7"/>
    <w:rsid w:val="005749FC"/>
    <w:rsid w:val="00581F3A"/>
    <w:rsid w:val="005840AA"/>
    <w:rsid w:val="00590CC2"/>
    <w:rsid w:val="00591BCD"/>
    <w:rsid w:val="005A27C8"/>
    <w:rsid w:val="005A314B"/>
    <w:rsid w:val="005A47DC"/>
    <w:rsid w:val="005D58FB"/>
    <w:rsid w:val="005D73E7"/>
    <w:rsid w:val="005F4081"/>
    <w:rsid w:val="00604568"/>
    <w:rsid w:val="0062098C"/>
    <w:rsid w:val="006209C5"/>
    <w:rsid w:val="00621F78"/>
    <w:rsid w:val="006379D7"/>
    <w:rsid w:val="00646063"/>
    <w:rsid w:val="006478BE"/>
    <w:rsid w:val="00647970"/>
    <w:rsid w:val="00651A75"/>
    <w:rsid w:val="00653320"/>
    <w:rsid w:val="006605D8"/>
    <w:rsid w:val="0066199A"/>
    <w:rsid w:val="00662F7F"/>
    <w:rsid w:val="0066488E"/>
    <w:rsid w:val="0067127C"/>
    <w:rsid w:val="006718E5"/>
    <w:rsid w:val="00672889"/>
    <w:rsid w:val="0068370F"/>
    <w:rsid w:val="006853F5"/>
    <w:rsid w:val="0068745E"/>
    <w:rsid w:val="006910DD"/>
    <w:rsid w:val="006B2CA2"/>
    <w:rsid w:val="006C0C89"/>
    <w:rsid w:val="006C2147"/>
    <w:rsid w:val="006C2989"/>
    <w:rsid w:val="006C305B"/>
    <w:rsid w:val="006C4833"/>
    <w:rsid w:val="006D7975"/>
    <w:rsid w:val="006F2C7B"/>
    <w:rsid w:val="00710BD7"/>
    <w:rsid w:val="00717FEA"/>
    <w:rsid w:val="00723C91"/>
    <w:rsid w:val="007325E1"/>
    <w:rsid w:val="0073462E"/>
    <w:rsid w:val="00742698"/>
    <w:rsid w:val="00755E90"/>
    <w:rsid w:val="00764A4A"/>
    <w:rsid w:val="00772110"/>
    <w:rsid w:val="00791933"/>
    <w:rsid w:val="00797C9E"/>
    <w:rsid w:val="007A0CB3"/>
    <w:rsid w:val="007A6899"/>
    <w:rsid w:val="007C2473"/>
    <w:rsid w:val="007C77E7"/>
    <w:rsid w:val="007D0737"/>
    <w:rsid w:val="007D5BF6"/>
    <w:rsid w:val="007E4630"/>
    <w:rsid w:val="00810B06"/>
    <w:rsid w:val="008135EF"/>
    <w:rsid w:val="008149D1"/>
    <w:rsid w:val="00815CB5"/>
    <w:rsid w:val="008162DD"/>
    <w:rsid w:val="0081748D"/>
    <w:rsid w:val="00821DEE"/>
    <w:rsid w:val="00836929"/>
    <w:rsid w:val="00841B14"/>
    <w:rsid w:val="00842487"/>
    <w:rsid w:val="008633E7"/>
    <w:rsid w:val="00863A0C"/>
    <w:rsid w:val="00866044"/>
    <w:rsid w:val="00870E37"/>
    <w:rsid w:val="00877F5A"/>
    <w:rsid w:val="008805E8"/>
    <w:rsid w:val="00886EDB"/>
    <w:rsid w:val="008A244E"/>
    <w:rsid w:val="008A3F2F"/>
    <w:rsid w:val="008B4F72"/>
    <w:rsid w:val="008B7596"/>
    <w:rsid w:val="008C1893"/>
    <w:rsid w:val="008C5E25"/>
    <w:rsid w:val="008C7676"/>
    <w:rsid w:val="008D5718"/>
    <w:rsid w:val="008E0C2F"/>
    <w:rsid w:val="008F3C16"/>
    <w:rsid w:val="00901A66"/>
    <w:rsid w:val="00902086"/>
    <w:rsid w:val="00917DD9"/>
    <w:rsid w:val="0092338E"/>
    <w:rsid w:val="0093168F"/>
    <w:rsid w:val="0093474F"/>
    <w:rsid w:val="009370B7"/>
    <w:rsid w:val="009411AA"/>
    <w:rsid w:val="0094234B"/>
    <w:rsid w:val="00943104"/>
    <w:rsid w:val="0095090D"/>
    <w:rsid w:val="00957187"/>
    <w:rsid w:val="0096035C"/>
    <w:rsid w:val="00966C1E"/>
    <w:rsid w:val="00983318"/>
    <w:rsid w:val="009A7D8E"/>
    <w:rsid w:val="009B7340"/>
    <w:rsid w:val="009C14A8"/>
    <w:rsid w:val="009C184F"/>
    <w:rsid w:val="009C7700"/>
    <w:rsid w:val="009D276E"/>
    <w:rsid w:val="00A057B3"/>
    <w:rsid w:val="00A2703B"/>
    <w:rsid w:val="00A27B7F"/>
    <w:rsid w:val="00A3144D"/>
    <w:rsid w:val="00A325B1"/>
    <w:rsid w:val="00A45069"/>
    <w:rsid w:val="00A457ED"/>
    <w:rsid w:val="00A45AF8"/>
    <w:rsid w:val="00A54628"/>
    <w:rsid w:val="00A640A4"/>
    <w:rsid w:val="00A64B18"/>
    <w:rsid w:val="00A64FAF"/>
    <w:rsid w:val="00A6582B"/>
    <w:rsid w:val="00A82988"/>
    <w:rsid w:val="00A84C7C"/>
    <w:rsid w:val="00A8577E"/>
    <w:rsid w:val="00A959BB"/>
    <w:rsid w:val="00A95D40"/>
    <w:rsid w:val="00A97154"/>
    <w:rsid w:val="00AB3E28"/>
    <w:rsid w:val="00AC0360"/>
    <w:rsid w:val="00AD2E09"/>
    <w:rsid w:val="00AD48C2"/>
    <w:rsid w:val="00AF58A8"/>
    <w:rsid w:val="00AF7498"/>
    <w:rsid w:val="00B054BD"/>
    <w:rsid w:val="00B05754"/>
    <w:rsid w:val="00B05E4A"/>
    <w:rsid w:val="00B077C6"/>
    <w:rsid w:val="00B16019"/>
    <w:rsid w:val="00B24E57"/>
    <w:rsid w:val="00B33B32"/>
    <w:rsid w:val="00B40039"/>
    <w:rsid w:val="00B41E9D"/>
    <w:rsid w:val="00B53E34"/>
    <w:rsid w:val="00B57C3C"/>
    <w:rsid w:val="00B60204"/>
    <w:rsid w:val="00B7085E"/>
    <w:rsid w:val="00B84528"/>
    <w:rsid w:val="00B910A7"/>
    <w:rsid w:val="00B92E07"/>
    <w:rsid w:val="00B933FF"/>
    <w:rsid w:val="00BA4EA3"/>
    <w:rsid w:val="00BA62F2"/>
    <w:rsid w:val="00BA6972"/>
    <w:rsid w:val="00BA7E1E"/>
    <w:rsid w:val="00BB1883"/>
    <w:rsid w:val="00BC5652"/>
    <w:rsid w:val="00BD5252"/>
    <w:rsid w:val="00BD6F37"/>
    <w:rsid w:val="00BD7834"/>
    <w:rsid w:val="00BD7D35"/>
    <w:rsid w:val="00BE162F"/>
    <w:rsid w:val="00BE632F"/>
    <w:rsid w:val="00BE6ACA"/>
    <w:rsid w:val="00BF28E9"/>
    <w:rsid w:val="00C20FAC"/>
    <w:rsid w:val="00C37A4C"/>
    <w:rsid w:val="00C477B4"/>
    <w:rsid w:val="00C509E8"/>
    <w:rsid w:val="00C556F4"/>
    <w:rsid w:val="00C55F09"/>
    <w:rsid w:val="00C60EB4"/>
    <w:rsid w:val="00C62BBC"/>
    <w:rsid w:val="00C76037"/>
    <w:rsid w:val="00C80032"/>
    <w:rsid w:val="00C80AA6"/>
    <w:rsid w:val="00C82411"/>
    <w:rsid w:val="00C835CD"/>
    <w:rsid w:val="00C975D2"/>
    <w:rsid w:val="00CA217D"/>
    <w:rsid w:val="00CA5622"/>
    <w:rsid w:val="00CA6D7A"/>
    <w:rsid w:val="00CB22AA"/>
    <w:rsid w:val="00CC6163"/>
    <w:rsid w:val="00CD1E46"/>
    <w:rsid w:val="00CE3D32"/>
    <w:rsid w:val="00CE55DF"/>
    <w:rsid w:val="00CE72AB"/>
    <w:rsid w:val="00CF1542"/>
    <w:rsid w:val="00CF1A0C"/>
    <w:rsid w:val="00CF6975"/>
    <w:rsid w:val="00D038D1"/>
    <w:rsid w:val="00D12B4B"/>
    <w:rsid w:val="00D12EFE"/>
    <w:rsid w:val="00D23201"/>
    <w:rsid w:val="00D276E6"/>
    <w:rsid w:val="00D27CDB"/>
    <w:rsid w:val="00D33EAB"/>
    <w:rsid w:val="00D34EA4"/>
    <w:rsid w:val="00D35E9C"/>
    <w:rsid w:val="00D41328"/>
    <w:rsid w:val="00D420B8"/>
    <w:rsid w:val="00D47A3D"/>
    <w:rsid w:val="00D55AFC"/>
    <w:rsid w:val="00D57238"/>
    <w:rsid w:val="00D64AE9"/>
    <w:rsid w:val="00D655B6"/>
    <w:rsid w:val="00D71F8A"/>
    <w:rsid w:val="00D73554"/>
    <w:rsid w:val="00D8440C"/>
    <w:rsid w:val="00D956EF"/>
    <w:rsid w:val="00DA3EB4"/>
    <w:rsid w:val="00DA5640"/>
    <w:rsid w:val="00DB1E60"/>
    <w:rsid w:val="00DB20F7"/>
    <w:rsid w:val="00DB405A"/>
    <w:rsid w:val="00DB4F10"/>
    <w:rsid w:val="00DB6EA9"/>
    <w:rsid w:val="00DB78DC"/>
    <w:rsid w:val="00DC355B"/>
    <w:rsid w:val="00DC52BE"/>
    <w:rsid w:val="00DE3624"/>
    <w:rsid w:val="00DF1999"/>
    <w:rsid w:val="00DF397E"/>
    <w:rsid w:val="00DF40AA"/>
    <w:rsid w:val="00E05EAB"/>
    <w:rsid w:val="00E124BB"/>
    <w:rsid w:val="00E20E4F"/>
    <w:rsid w:val="00E26080"/>
    <w:rsid w:val="00E42084"/>
    <w:rsid w:val="00E46711"/>
    <w:rsid w:val="00E468F9"/>
    <w:rsid w:val="00E56584"/>
    <w:rsid w:val="00E62202"/>
    <w:rsid w:val="00E6468D"/>
    <w:rsid w:val="00E647EB"/>
    <w:rsid w:val="00E67740"/>
    <w:rsid w:val="00E713BE"/>
    <w:rsid w:val="00E7792D"/>
    <w:rsid w:val="00E857D6"/>
    <w:rsid w:val="00E86462"/>
    <w:rsid w:val="00E9388C"/>
    <w:rsid w:val="00EA4686"/>
    <w:rsid w:val="00EA7622"/>
    <w:rsid w:val="00EB0776"/>
    <w:rsid w:val="00EB0914"/>
    <w:rsid w:val="00EC3953"/>
    <w:rsid w:val="00EC4522"/>
    <w:rsid w:val="00EC6CA6"/>
    <w:rsid w:val="00EC7CCF"/>
    <w:rsid w:val="00ED21A6"/>
    <w:rsid w:val="00ED3D61"/>
    <w:rsid w:val="00EE051A"/>
    <w:rsid w:val="00EF126C"/>
    <w:rsid w:val="00EF5C3B"/>
    <w:rsid w:val="00EF71FC"/>
    <w:rsid w:val="00EF735D"/>
    <w:rsid w:val="00F14871"/>
    <w:rsid w:val="00F243EB"/>
    <w:rsid w:val="00F32201"/>
    <w:rsid w:val="00F42266"/>
    <w:rsid w:val="00F43C7A"/>
    <w:rsid w:val="00F45033"/>
    <w:rsid w:val="00F54A7B"/>
    <w:rsid w:val="00F65857"/>
    <w:rsid w:val="00F65C4A"/>
    <w:rsid w:val="00F676EF"/>
    <w:rsid w:val="00F71189"/>
    <w:rsid w:val="00F738B6"/>
    <w:rsid w:val="00F84E98"/>
    <w:rsid w:val="00FA05FC"/>
    <w:rsid w:val="00FA0A2E"/>
    <w:rsid w:val="00FA20B3"/>
    <w:rsid w:val="00FA280D"/>
    <w:rsid w:val="00FA65C1"/>
    <w:rsid w:val="00FA6B22"/>
    <w:rsid w:val="00FB372E"/>
    <w:rsid w:val="00FB4C80"/>
    <w:rsid w:val="00FC0A55"/>
    <w:rsid w:val="00FC35BE"/>
    <w:rsid w:val="00FC7125"/>
    <w:rsid w:val="00FD10ED"/>
    <w:rsid w:val="00FD1C6F"/>
    <w:rsid w:val="00FD27F4"/>
    <w:rsid w:val="00FE1AE4"/>
    <w:rsid w:val="00FE7874"/>
    <w:rsid w:val="00FE7A11"/>
    <w:rsid w:val="00FF3673"/>
    <w:rsid w:val="00FF4E80"/>
    <w:rsid w:val="01347A59"/>
    <w:rsid w:val="02223D56"/>
    <w:rsid w:val="026705B5"/>
    <w:rsid w:val="02936A01"/>
    <w:rsid w:val="02D71826"/>
    <w:rsid w:val="03435D32"/>
    <w:rsid w:val="03DF1EFE"/>
    <w:rsid w:val="03E65879"/>
    <w:rsid w:val="04041965"/>
    <w:rsid w:val="046B19E4"/>
    <w:rsid w:val="047A1C27"/>
    <w:rsid w:val="053E0EA6"/>
    <w:rsid w:val="05467D5B"/>
    <w:rsid w:val="059E7B97"/>
    <w:rsid w:val="06B55198"/>
    <w:rsid w:val="06C83C2E"/>
    <w:rsid w:val="077C4A92"/>
    <w:rsid w:val="0831084F"/>
    <w:rsid w:val="083B5CD7"/>
    <w:rsid w:val="09383E5F"/>
    <w:rsid w:val="0A8530D4"/>
    <w:rsid w:val="0A8F7AAE"/>
    <w:rsid w:val="0ABE2142"/>
    <w:rsid w:val="0B04049C"/>
    <w:rsid w:val="0B136931"/>
    <w:rsid w:val="0B4B320E"/>
    <w:rsid w:val="0B710584"/>
    <w:rsid w:val="0C9B098C"/>
    <w:rsid w:val="0CB97065"/>
    <w:rsid w:val="0CC55A09"/>
    <w:rsid w:val="0CCC6D98"/>
    <w:rsid w:val="0CD8398F"/>
    <w:rsid w:val="0CF6550D"/>
    <w:rsid w:val="0D046532"/>
    <w:rsid w:val="0D562B05"/>
    <w:rsid w:val="0D6D7915"/>
    <w:rsid w:val="0D933D59"/>
    <w:rsid w:val="0DB22432"/>
    <w:rsid w:val="0EE7435D"/>
    <w:rsid w:val="0F2C6214"/>
    <w:rsid w:val="10E8616A"/>
    <w:rsid w:val="12871812"/>
    <w:rsid w:val="128D521B"/>
    <w:rsid w:val="1299771C"/>
    <w:rsid w:val="134C478E"/>
    <w:rsid w:val="13E55C70"/>
    <w:rsid w:val="1457788F"/>
    <w:rsid w:val="15064E11"/>
    <w:rsid w:val="15316332"/>
    <w:rsid w:val="15BB5BFB"/>
    <w:rsid w:val="16407852"/>
    <w:rsid w:val="16681DC1"/>
    <w:rsid w:val="16BE59A3"/>
    <w:rsid w:val="16E86EC4"/>
    <w:rsid w:val="17670696"/>
    <w:rsid w:val="17740758"/>
    <w:rsid w:val="17BD20FF"/>
    <w:rsid w:val="18123349"/>
    <w:rsid w:val="18E57FEA"/>
    <w:rsid w:val="19E020D4"/>
    <w:rsid w:val="1A393593"/>
    <w:rsid w:val="1A3C0202"/>
    <w:rsid w:val="1A50725A"/>
    <w:rsid w:val="1AB71087"/>
    <w:rsid w:val="1ABD5F72"/>
    <w:rsid w:val="1AFC1190"/>
    <w:rsid w:val="1B79458F"/>
    <w:rsid w:val="1B852F33"/>
    <w:rsid w:val="1BBC447B"/>
    <w:rsid w:val="1C485D0F"/>
    <w:rsid w:val="1C6F14EE"/>
    <w:rsid w:val="1D214EDE"/>
    <w:rsid w:val="1D927B8A"/>
    <w:rsid w:val="1DAF24EA"/>
    <w:rsid w:val="1EBB5BA1"/>
    <w:rsid w:val="1ECE699F"/>
    <w:rsid w:val="1EFC175F"/>
    <w:rsid w:val="1EFD1033"/>
    <w:rsid w:val="1F5844BB"/>
    <w:rsid w:val="20784E15"/>
    <w:rsid w:val="20A26336"/>
    <w:rsid w:val="20CE712B"/>
    <w:rsid w:val="20D65FDF"/>
    <w:rsid w:val="20D81D57"/>
    <w:rsid w:val="211508B6"/>
    <w:rsid w:val="22673393"/>
    <w:rsid w:val="22A5210D"/>
    <w:rsid w:val="22CD6F6E"/>
    <w:rsid w:val="23C30A9D"/>
    <w:rsid w:val="23EE53EE"/>
    <w:rsid w:val="25453733"/>
    <w:rsid w:val="257302A1"/>
    <w:rsid w:val="257C53A7"/>
    <w:rsid w:val="259326F1"/>
    <w:rsid w:val="26122A2E"/>
    <w:rsid w:val="2624159B"/>
    <w:rsid w:val="26445799"/>
    <w:rsid w:val="26451C3D"/>
    <w:rsid w:val="267E2C2F"/>
    <w:rsid w:val="26C80178"/>
    <w:rsid w:val="282910EA"/>
    <w:rsid w:val="28C01A4F"/>
    <w:rsid w:val="28C055AB"/>
    <w:rsid w:val="29023E15"/>
    <w:rsid w:val="29057635"/>
    <w:rsid w:val="291122AA"/>
    <w:rsid w:val="29A7676B"/>
    <w:rsid w:val="29C76E0D"/>
    <w:rsid w:val="2A187669"/>
    <w:rsid w:val="2A5E32CD"/>
    <w:rsid w:val="2A9C3DF6"/>
    <w:rsid w:val="2B512E32"/>
    <w:rsid w:val="2B606BD1"/>
    <w:rsid w:val="2BD15D21"/>
    <w:rsid w:val="2BFD2672"/>
    <w:rsid w:val="2C2045B2"/>
    <w:rsid w:val="2C325281"/>
    <w:rsid w:val="2CD258AD"/>
    <w:rsid w:val="2D5C161A"/>
    <w:rsid w:val="2DB87198"/>
    <w:rsid w:val="2EBA484A"/>
    <w:rsid w:val="2FDB04AD"/>
    <w:rsid w:val="2FF975F4"/>
    <w:rsid w:val="30313232"/>
    <w:rsid w:val="30342F47"/>
    <w:rsid w:val="30A9726C"/>
    <w:rsid w:val="310149B3"/>
    <w:rsid w:val="31607CCA"/>
    <w:rsid w:val="31A517E2"/>
    <w:rsid w:val="31CA56EC"/>
    <w:rsid w:val="31D16A7B"/>
    <w:rsid w:val="325065B9"/>
    <w:rsid w:val="328C4750"/>
    <w:rsid w:val="3328091C"/>
    <w:rsid w:val="33D84B39"/>
    <w:rsid w:val="34100013"/>
    <w:rsid w:val="344373AC"/>
    <w:rsid w:val="345319C9"/>
    <w:rsid w:val="34DA3E98"/>
    <w:rsid w:val="35951B6D"/>
    <w:rsid w:val="359C114E"/>
    <w:rsid w:val="35C83CF1"/>
    <w:rsid w:val="363870C8"/>
    <w:rsid w:val="367B5368"/>
    <w:rsid w:val="377A1A43"/>
    <w:rsid w:val="37A95DA4"/>
    <w:rsid w:val="387737AC"/>
    <w:rsid w:val="3878695F"/>
    <w:rsid w:val="39A131D7"/>
    <w:rsid w:val="3A266C45"/>
    <w:rsid w:val="3A654204"/>
    <w:rsid w:val="3AA8199B"/>
    <w:rsid w:val="3B8468AA"/>
    <w:rsid w:val="3BB56AC5"/>
    <w:rsid w:val="3BB645EB"/>
    <w:rsid w:val="3C430575"/>
    <w:rsid w:val="3C5C1637"/>
    <w:rsid w:val="3C7921E9"/>
    <w:rsid w:val="3C8B7826"/>
    <w:rsid w:val="3CDE3DFA"/>
    <w:rsid w:val="3D193084"/>
    <w:rsid w:val="3DA90DC1"/>
    <w:rsid w:val="3DEC2546"/>
    <w:rsid w:val="3E8D3D29"/>
    <w:rsid w:val="3F6E5754"/>
    <w:rsid w:val="404E573A"/>
    <w:rsid w:val="411871ED"/>
    <w:rsid w:val="41F63994"/>
    <w:rsid w:val="424550A9"/>
    <w:rsid w:val="430A3B9B"/>
    <w:rsid w:val="43370708"/>
    <w:rsid w:val="43601A0D"/>
    <w:rsid w:val="436B215F"/>
    <w:rsid w:val="43996CCD"/>
    <w:rsid w:val="43DE6DD5"/>
    <w:rsid w:val="440305EA"/>
    <w:rsid w:val="44446C38"/>
    <w:rsid w:val="44C71617"/>
    <w:rsid w:val="45A8769B"/>
    <w:rsid w:val="49900B72"/>
    <w:rsid w:val="49C12AD9"/>
    <w:rsid w:val="49D4280C"/>
    <w:rsid w:val="49F033BE"/>
    <w:rsid w:val="4A563B69"/>
    <w:rsid w:val="4A69389D"/>
    <w:rsid w:val="4A69564B"/>
    <w:rsid w:val="4ABC15DA"/>
    <w:rsid w:val="4AE349DD"/>
    <w:rsid w:val="4BC61474"/>
    <w:rsid w:val="4C0D7971"/>
    <w:rsid w:val="4E0F6509"/>
    <w:rsid w:val="4E7C6E49"/>
    <w:rsid w:val="4F073684"/>
    <w:rsid w:val="4F4A3470"/>
    <w:rsid w:val="4F8612AD"/>
    <w:rsid w:val="4F9D5D96"/>
    <w:rsid w:val="4FC6709B"/>
    <w:rsid w:val="50025BF9"/>
    <w:rsid w:val="50281B04"/>
    <w:rsid w:val="504306EC"/>
    <w:rsid w:val="50747D2C"/>
    <w:rsid w:val="51387B25"/>
    <w:rsid w:val="517448D5"/>
    <w:rsid w:val="51A11B6E"/>
    <w:rsid w:val="51F06651"/>
    <w:rsid w:val="5224454D"/>
    <w:rsid w:val="534722A1"/>
    <w:rsid w:val="53852DC9"/>
    <w:rsid w:val="544E765F"/>
    <w:rsid w:val="55B31E70"/>
    <w:rsid w:val="55FF3307"/>
    <w:rsid w:val="56076719"/>
    <w:rsid w:val="56C1680E"/>
    <w:rsid w:val="578E4942"/>
    <w:rsid w:val="57F95B34"/>
    <w:rsid w:val="58B60898"/>
    <w:rsid w:val="58FC1D80"/>
    <w:rsid w:val="599C0E6D"/>
    <w:rsid w:val="59BE7035"/>
    <w:rsid w:val="5B955B74"/>
    <w:rsid w:val="5BDD1903"/>
    <w:rsid w:val="5BF31218"/>
    <w:rsid w:val="5C403D31"/>
    <w:rsid w:val="5D755C5D"/>
    <w:rsid w:val="5D964551"/>
    <w:rsid w:val="5DC303AD"/>
    <w:rsid w:val="5E053485"/>
    <w:rsid w:val="5EE96902"/>
    <w:rsid w:val="5F230066"/>
    <w:rsid w:val="5F531FCE"/>
    <w:rsid w:val="5F6D7533"/>
    <w:rsid w:val="5F7A755A"/>
    <w:rsid w:val="5F9F02B7"/>
    <w:rsid w:val="5FCC24AC"/>
    <w:rsid w:val="60363DC9"/>
    <w:rsid w:val="604069F6"/>
    <w:rsid w:val="60CE7B5E"/>
    <w:rsid w:val="60DC2CC3"/>
    <w:rsid w:val="60DF7FBD"/>
    <w:rsid w:val="610F0B31"/>
    <w:rsid w:val="61655970"/>
    <w:rsid w:val="61C4501A"/>
    <w:rsid w:val="61E635CD"/>
    <w:rsid w:val="634C3904"/>
    <w:rsid w:val="646A2293"/>
    <w:rsid w:val="647C1FC7"/>
    <w:rsid w:val="64D43BB1"/>
    <w:rsid w:val="64EA5182"/>
    <w:rsid w:val="65150451"/>
    <w:rsid w:val="659C46CE"/>
    <w:rsid w:val="65A610A9"/>
    <w:rsid w:val="65F23FEE"/>
    <w:rsid w:val="664D3C1B"/>
    <w:rsid w:val="66CC0FE3"/>
    <w:rsid w:val="67B22EB3"/>
    <w:rsid w:val="68B27D65"/>
    <w:rsid w:val="68C53F3C"/>
    <w:rsid w:val="695D23C7"/>
    <w:rsid w:val="69AE2C22"/>
    <w:rsid w:val="6B6C4B43"/>
    <w:rsid w:val="6B8E2D0B"/>
    <w:rsid w:val="6C6B0957"/>
    <w:rsid w:val="6CE04B6A"/>
    <w:rsid w:val="6CEA72DF"/>
    <w:rsid w:val="6D1C4347"/>
    <w:rsid w:val="6D3F3B91"/>
    <w:rsid w:val="6D670FFD"/>
    <w:rsid w:val="6D875C64"/>
    <w:rsid w:val="6DC36570"/>
    <w:rsid w:val="6E244D3C"/>
    <w:rsid w:val="6F28376F"/>
    <w:rsid w:val="6F8C57B4"/>
    <w:rsid w:val="701557A9"/>
    <w:rsid w:val="70E029A1"/>
    <w:rsid w:val="71750C77"/>
    <w:rsid w:val="71E27E83"/>
    <w:rsid w:val="72402885"/>
    <w:rsid w:val="727644F9"/>
    <w:rsid w:val="728A3B01"/>
    <w:rsid w:val="72BF7C4E"/>
    <w:rsid w:val="72FD0776"/>
    <w:rsid w:val="73C31078"/>
    <w:rsid w:val="74051691"/>
    <w:rsid w:val="74962C31"/>
    <w:rsid w:val="74E90FB2"/>
    <w:rsid w:val="7548217D"/>
    <w:rsid w:val="756845CD"/>
    <w:rsid w:val="757F36C5"/>
    <w:rsid w:val="76AA29C3"/>
    <w:rsid w:val="76B850E0"/>
    <w:rsid w:val="76C45833"/>
    <w:rsid w:val="77244524"/>
    <w:rsid w:val="774E77F3"/>
    <w:rsid w:val="77A85155"/>
    <w:rsid w:val="77AF3E74"/>
    <w:rsid w:val="7808268F"/>
    <w:rsid w:val="783B3BA0"/>
    <w:rsid w:val="78B95140"/>
    <w:rsid w:val="78C53AE4"/>
    <w:rsid w:val="78FB5758"/>
    <w:rsid w:val="79305402"/>
    <w:rsid w:val="79935991"/>
    <w:rsid w:val="79A95DDF"/>
    <w:rsid w:val="79C8388C"/>
    <w:rsid w:val="7A3C7DD6"/>
    <w:rsid w:val="7B212DBB"/>
    <w:rsid w:val="7B234AF2"/>
    <w:rsid w:val="7C5E5DE2"/>
    <w:rsid w:val="7C7A6994"/>
    <w:rsid w:val="7D1B0177"/>
    <w:rsid w:val="7D221505"/>
    <w:rsid w:val="7D5E1E12"/>
    <w:rsid w:val="7D7635FF"/>
    <w:rsid w:val="7E192CA0"/>
    <w:rsid w:val="7E3037AE"/>
    <w:rsid w:val="7E525E1A"/>
    <w:rsid w:val="7E7257DC"/>
    <w:rsid w:val="7EB22415"/>
    <w:rsid w:val="7FB62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848" w:firstLineChars="200"/>
      <w:jc w:val="both"/>
    </w:pPr>
    <w:rPr>
      <w:rFonts w:ascii="Calibri" w:hAnsi="Calibri" w:eastAsia="仿宋" w:cs="Times New Roman"/>
      <w:kern w:val="2"/>
      <w:sz w:val="32"/>
      <w:szCs w:val="24"/>
      <w:lang w:val="en-US" w:eastAsia="zh-CN" w:bidi="ar-SA"/>
    </w:rPr>
  </w:style>
  <w:style w:type="paragraph" w:styleId="3">
    <w:name w:val="heading 1"/>
    <w:basedOn w:val="1"/>
    <w:next w:val="1"/>
    <w:link w:val="23"/>
    <w:qFormat/>
    <w:uiPriority w:val="9"/>
    <w:pPr>
      <w:keepNext/>
      <w:keepLines/>
      <w:spacing w:line="576" w:lineRule="auto"/>
      <w:outlineLvl w:val="0"/>
    </w:pPr>
    <w:rPr>
      <w:b/>
      <w:kern w:val="44"/>
      <w:sz w:val="44"/>
    </w:rPr>
  </w:style>
  <w:style w:type="paragraph" w:styleId="4">
    <w:name w:val="heading 2"/>
    <w:basedOn w:val="1"/>
    <w:next w:val="1"/>
    <w:link w:val="20"/>
    <w:unhideWhenUsed/>
    <w:qFormat/>
    <w:uiPriority w:val="0"/>
    <w:pPr>
      <w:keepNext/>
      <w:keepLines/>
      <w:outlineLvl w:val="1"/>
    </w:pPr>
    <w:rPr>
      <w:rFonts w:ascii="Arial" w:hAnsi="Arial"/>
      <w:b/>
    </w:rPr>
  </w:style>
  <w:style w:type="paragraph" w:styleId="5">
    <w:name w:val="heading 3"/>
    <w:basedOn w:val="1"/>
    <w:next w:val="1"/>
    <w:link w:val="24"/>
    <w:semiHidden/>
    <w:unhideWhenUsed/>
    <w:qFormat/>
    <w:uiPriority w:val="9"/>
    <w:pPr>
      <w:keepNext/>
      <w:keepLines/>
      <w:spacing w:line="413" w:lineRule="auto"/>
      <w:outlineLvl w:val="2"/>
    </w:pPr>
    <w:rPr>
      <w:b/>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rPr>
      <w:rFonts w:ascii="Calibri" w:hAnsi="Calibri" w:eastAsia="宋体" w:cs="Times New Roman"/>
    </w:rPr>
  </w:style>
  <w:style w:type="paragraph" w:styleId="6">
    <w:name w:val="annotation text"/>
    <w:basedOn w:val="1"/>
    <w:link w:val="26"/>
    <w:semiHidden/>
    <w:unhideWhenUsed/>
    <w:qFormat/>
    <w:uiPriority w:val="99"/>
    <w:pPr>
      <w:jc w:val="left"/>
    </w:pPr>
  </w:style>
  <w:style w:type="paragraph" w:styleId="7">
    <w:name w:val="Body Text"/>
    <w:basedOn w:val="1"/>
    <w:next w:val="8"/>
    <w:qFormat/>
    <w:uiPriority w:val="0"/>
    <w:pPr>
      <w:widowControl w:val="0"/>
      <w:autoSpaceDE w:val="0"/>
      <w:autoSpaceDN w:val="0"/>
      <w:spacing w:before="0" w:after="0" w:line="240" w:lineRule="auto"/>
      <w:ind w:left="0" w:right="0"/>
      <w:jc w:val="left"/>
    </w:pPr>
    <w:rPr>
      <w:rFonts w:ascii="仿宋" w:hAnsi="仿宋" w:eastAsia="仿宋" w:cs="仿宋"/>
      <w:sz w:val="32"/>
      <w:szCs w:val="32"/>
      <w:lang w:val="zh-CN" w:eastAsia="zh-CN" w:bidi="zh-CN"/>
    </w:rPr>
  </w:style>
  <w:style w:type="paragraph" w:styleId="8">
    <w:name w:val="toc 5"/>
    <w:basedOn w:val="1"/>
    <w:next w:val="1"/>
    <w:qFormat/>
    <w:uiPriority w:val="0"/>
    <w:pPr>
      <w:ind w:left="1680" w:leftChars="800"/>
    </w:pPr>
    <w:rPr>
      <w:rFonts w:ascii="Times New Roman" w:hAnsi="Times New Roman"/>
    </w:rPr>
  </w:style>
  <w:style w:type="paragraph" w:styleId="9">
    <w:name w:val="Balloon Text"/>
    <w:basedOn w:val="1"/>
    <w:link w:val="28"/>
    <w:semiHidden/>
    <w:unhideWhenUsed/>
    <w:qFormat/>
    <w:uiPriority w:val="99"/>
    <w:rPr>
      <w:sz w:val="18"/>
      <w:szCs w:val="18"/>
    </w:rPr>
  </w:style>
  <w:style w:type="paragraph" w:styleId="10">
    <w:name w:val="footer"/>
    <w:basedOn w:val="1"/>
    <w:semiHidden/>
    <w:unhideWhenUsed/>
    <w:qFormat/>
    <w:uiPriority w:val="99"/>
    <w:pPr>
      <w:tabs>
        <w:tab w:val="center" w:pos="4153"/>
        <w:tab w:val="right" w:pos="8306"/>
      </w:tabs>
      <w:snapToGrid w:val="0"/>
      <w:jc w:val="left"/>
    </w:pPr>
    <w:rPr>
      <w:sz w:val="18"/>
    </w:rPr>
  </w:style>
  <w:style w:type="paragraph" w:styleId="11">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Subtitle"/>
    <w:basedOn w:val="1"/>
    <w:next w:val="1"/>
    <w:link w:val="21"/>
    <w:qFormat/>
    <w:uiPriority w:val="99"/>
    <w:pPr>
      <w:spacing w:before="240" w:after="60" w:line="312" w:lineRule="auto"/>
      <w:ind w:firstLine="0" w:firstLineChars="0"/>
      <w:jc w:val="center"/>
      <w:outlineLvl w:val="1"/>
    </w:pPr>
    <w:rPr>
      <w:rFonts w:ascii="Cambria" w:hAnsi="Cambria" w:eastAsia="宋体"/>
      <w:b/>
      <w:bCs/>
      <w:kern w:val="28"/>
      <w:szCs w:val="32"/>
    </w:rPr>
  </w:style>
  <w:style w:type="paragraph" w:styleId="13">
    <w:name w:val="Normal (Web)"/>
    <w:basedOn w:val="1"/>
    <w:qFormat/>
    <w:uiPriority w:val="99"/>
    <w:pPr>
      <w:spacing w:beforeAutospacing="1" w:afterAutospacing="1"/>
      <w:ind w:firstLine="0" w:firstLineChars="0"/>
      <w:jc w:val="left"/>
    </w:pPr>
    <w:rPr>
      <w:rFonts w:ascii="Times New Roman" w:hAnsi="Times New Roman" w:eastAsia="宋体"/>
      <w:kern w:val="0"/>
      <w:sz w:val="24"/>
    </w:rPr>
  </w:style>
  <w:style w:type="paragraph" w:styleId="14">
    <w:name w:val="annotation subject"/>
    <w:basedOn w:val="6"/>
    <w:next w:val="6"/>
    <w:link w:val="27"/>
    <w:semiHidden/>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22"/>
    <w:rPr>
      <w:b/>
      <w:bCs/>
    </w:rPr>
  </w:style>
  <w:style w:type="character" w:styleId="19">
    <w:name w:val="annotation reference"/>
    <w:basedOn w:val="17"/>
    <w:semiHidden/>
    <w:unhideWhenUsed/>
    <w:qFormat/>
    <w:uiPriority w:val="99"/>
    <w:rPr>
      <w:sz w:val="21"/>
      <w:szCs w:val="21"/>
    </w:rPr>
  </w:style>
  <w:style w:type="character" w:customStyle="1" w:styleId="20">
    <w:name w:val="标题 2 Char"/>
    <w:basedOn w:val="17"/>
    <w:link w:val="4"/>
    <w:qFormat/>
    <w:uiPriority w:val="0"/>
    <w:rPr>
      <w:rFonts w:ascii="Arial" w:hAnsi="Arial" w:eastAsia="仿宋" w:cs="Times New Roman"/>
      <w:b/>
      <w:sz w:val="32"/>
      <w:szCs w:val="24"/>
    </w:rPr>
  </w:style>
  <w:style w:type="character" w:customStyle="1" w:styleId="21">
    <w:name w:val="副标题 Char"/>
    <w:basedOn w:val="17"/>
    <w:link w:val="12"/>
    <w:qFormat/>
    <w:uiPriority w:val="99"/>
    <w:rPr>
      <w:rFonts w:ascii="Cambria" w:hAnsi="Cambria" w:eastAsia="宋体" w:cs="Times New Roman"/>
      <w:b/>
      <w:bCs/>
      <w:kern w:val="28"/>
      <w:sz w:val="32"/>
      <w:szCs w:val="32"/>
    </w:rPr>
  </w:style>
  <w:style w:type="character" w:customStyle="1" w:styleId="22">
    <w:name w:val="text_he1"/>
    <w:basedOn w:val="17"/>
    <w:qFormat/>
    <w:uiPriority w:val="99"/>
    <w:rPr>
      <w:rFonts w:cs="Times New Roman"/>
      <w:sz w:val="24"/>
      <w:szCs w:val="24"/>
    </w:rPr>
  </w:style>
  <w:style w:type="character" w:customStyle="1" w:styleId="23">
    <w:name w:val="标题 1 Char"/>
    <w:link w:val="3"/>
    <w:qFormat/>
    <w:uiPriority w:val="0"/>
    <w:rPr>
      <w:b/>
      <w:kern w:val="44"/>
      <w:sz w:val="44"/>
    </w:rPr>
  </w:style>
  <w:style w:type="character" w:customStyle="1" w:styleId="24">
    <w:name w:val="标题 3 Char"/>
    <w:link w:val="5"/>
    <w:qFormat/>
    <w:uiPriority w:val="0"/>
    <w:rPr>
      <w:b/>
      <w:sz w:val="32"/>
    </w:rPr>
  </w:style>
  <w:style w:type="paragraph" w:styleId="25">
    <w:name w:val="List Paragraph"/>
    <w:basedOn w:val="1"/>
    <w:unhideWhenUsed/>
    <w:qFormat/>
    <w:uiPriority w:val="99"/>
    <w:pPr>
      <w:ind w:firstLine="420"/>
    </w:pPr>
  </w:style>
  <w:style w:type="character" w:customStyle="1" w:styleId="26">
    <w:name w:val="批注文字 Char"/>
    <w:basedOn w:val="17"/>
    <w:link w:val="6"/>
    <w:semiHidden/>
    <w:qFormat/>
    <w:uiPriority w:val="99"/>
    <w:rPr>
      <w:rFonts w:ascii="Calibri" w:hAnsi="Calibri" w:eastAsia="仿宋"/>
      <w:kern w:val="2"/>
      <w:sz w:val="32"/>
      <w:szCs w:val="24"/>
    </w:rPr>
  </w:style>
  <w:style w:type="character" w:customStyle="1" w:styleId="27">
    <w:name w:val="批注主题 Char"/>
    <w:basedOn w:val="26"/>
    <w:link w:val="14"/>
    <w:semiHidden/>
    <w:qFormat/>
    <w:uiPriority w:val="99"/>
    <w:rPr>
      <w:b/>
      <w:bCs/>
    </w:rPr>
  </w:style>
  <w:style w:type="character" w:customStyle="1" w:styleId="28">
    <w:name w:val="批注框文本 Char"/>
    <w:basedOn w:val="17"/>
    <w:link w:val="9"/>
    <w:semiHidden/>
    <w:qFormat/>
    <w:uiPriority w:val="99"/>
    <w:rPr>
      <w:rFonts w:ascii="Calibri" w:hAnsi="Calibri" w:eastAsia="仿宋"/>
      <w:kern w:val="2"/>
      <w:sz w:val="18"/>
      <w:szCs w:val="18"/>
    </w:rPr>
  </w:style>
  <w:style w:type="character" w:customStyle="1" w:styleId="29">
    <w:name w:val="NormalCharacter"/>
    <w:qFormat/>
    <w:uiPriority w:val="0"/>
  </w:style>
  <w:style w:type="character" w:customStyle="1" w:styleId="30">
    <w:name w:val="font11"/>
    <w:basedOn w:val="1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C1E486-23BC-430A-8D9D-8BE90AB71F22}">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23</Pages>
  <Words>10199</Words>
  <Characters>10757</Characters>
  <Lines>66</Lines>
  <Paragraphs>18</Paragraphs>
  <TotalTime>69</TotalTime>
  <ScaleCrop>false</ScaleCrop>
  <LinksUpToDate>false</LinksUpToDate>
  <CharactersWithSpaces>10767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2021-08-27T04:10:00Z</dcterms:created>
  <dc:creator>xb21cn</dc:creator>
  <cp:lastModifiedBy>Administrator</cp:lastModifiedBy>
  <dcterms:modified xsi:type="dcterms:W3CDTF">2022-11-14T02:59:16Z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7EEEEFC6E368461EB6C40115ECEC302A</vt:lpwstr>
  </property>
</Properties>
</file>