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77" w:firstLineChars="49"/>
        <w:jc w:val="center"/>
        <w:rPr>
          <w:rFonts w:ascii="黑体" w:hAnsi="黑体" w:eastAsia="黑体" w:cs="Times New Roman"/>
          <w:b/>
          <w:kern w:val="0"/>
          <w:sz w:val="36"/>
          <w:szCs w:val="36"/>
        </w:rPr>
      </w:pPr>
      <w:r>
        <w:rPr>
          <w:rFonts w:hint="eastAsia" w:ascii="黑体" w:hAnsi="黑体" w:eastAsia="黑体" w:cs="Times New Roman"/>
          <w:b/>
          <w:kern w:val="0"/>
          <w:sz w:val="36"/>
          <w:szCs w:val="36"/>
        </w:rPr>
        <w:t>益阳市赫山区2021年兰溪河水环境综合整治工程二期（千家洲段）项目绩效评价报告</w:t>
      </w:r>
    </w:p>
    <w:p>
      <w:pPr>
        <w:spacing w:line="560" w:lineRule="exact"/>
        <w:ind w:left="0" w:leftChars="0" w:firstLine="560" w:firstLineChars="200"/>
        <w:rPr>
          <w:rFonts w:hAnsi="仿宋" w:cs="仿宋"/>
          <w:color w:val="000000"/>
          <w:szCs w:val="28"/>
        </w:rPr>
      </w:pPr>
      <w:r>
        <w:rPr>
          <w:rFonts w:hint="eastAsia" w:hAnsi="仿宋" w:cs="仿宋"/>
          <w:color w:val="000000"/>
          <w:szCs w:val="28"/>
        </w:rPr>
        <w:t>为贯彻落实《中共中央国务院关于全面实施预算绩效管理的意见》（中发</w:t>
      </w:r>
      <w:r>
        <w:rPr>
          <w:rFonts w:hAnsi="仿宋" w:cs="仿宋_GB2312"/>
          <w:color w:val="333333"/>
          <w:kern w:val="0"/>
          <w:szCs w:val="28"/>
          <w:shd w:val="clear" w:color="auto" w:fill="FFFFFF"/>
        </w:rPr>
        <w:t>〔20</w:t>
      </w:r>
      <w:r>
        <w:rPr>
          <w:rFonts w:hint="eastAsia" w:hAnsi="仿宋" w:cs="仿宋_GB2312"/>
          <w:color w:val="333333"/>
          <w:kern w:val="0"/>
          <w:szCs w:val="28"/>
          <w:shd w:val="clear" w:color="auto" w:fill="FFFFFF"/>
        </w:rPr>
        <w:t>18</w:t>
      </w:r>
      <w:r>
        <w:rPr>
          <w:rFonts w:hAnsi="仿宋" w:cs="仿宋_GB2312"/>
          <w:color w:val="333333"/>
          <w:kern w:val="0"/>
          <w:szCs w:val="28"/>
          <w:shd w:val="clear" w:color="auto" w:fill="FFFFFF"/>
        </w:rPr>
        <w:t>〕</w:t>
      </w:r>
      <w:r>
        <w:rPr>
          <w:rFonts w:hint="eastAsia" w:hAnsi="仿宋" w:cs="仿宋"/>
          <w:color w:val="000000"/>
          <w:szCs w:val="28"/>
        </w:rPr>
        <w:t>34号）和湖南省委办公厅、省政府办公厅《关于全面实施预算绩效管理的实施意见》（湘办发</w:t>
      </w:r>
      <w:r>
        <w:rPr>
          <w:rFonts w:hAnsi="仿宋" w:cs="仿宋_GB2312"/>
          <w:color w:val="333333"/>
          <w:kern w:val="0"/>
          <w:szCs w:val="28"/>
          <w:shd w:val="clear" w:color="auto" w:fill="FFFFFF"/>
        </w:rPr>
        <w:t>〔20</w:t>
      </w:r>
      <w:r>
        <w:rPr>
          <w:rFonts w:hint="eastAsia" w:hAnsi="仿宋" w:cs="仿宋_GB2312"/>
          <w:color w:val="333333"/>
          <w:kern w:val="0"/>
          <w:szCs w:val="28"/>
          <w:shd w:val="clear" w:color="auto" w:fill="FFFFFF"/>
        </w:rPr>
        <w:t>19</w:t>
      </w:r>
      <w:r>
        <w:rPr>
          <w:rFonts w:hAnsi="仿宋" w:cs="仿宋_GB2312"/>
          <w:color w:val="333333"/>
          <w:kern w:val="0"/>
          <w:szCs w:val="28"/>
          <w:shd w:val="clear" w:color="auto" w:fill="FFFFFF"/>
        </w:rPr>
        <w:t>〕</w:t>
      </w:r>
      <w:r>
        <w:rPr>
          <w:rFonts w:hint="eastAsia" w:hAnsi="仿宋" w:cs="仿宋"/>
          <w:color w:val="000000"/>
          <w:szCs w:val="28"/>
        </w:rPr>
        <w:t>10号）等文件精神，根据</w:t>
      </w:r>
      <w:r>
        <w:rPr>
          <w:rFonts w:hAnsi="仿宋" w:cs="仿宋_GB2312"/>
          <w:color w:val="333333"/>
          <w:kern w:val="0"/>
          <w:szCs w:val="28"/>
          <w:shd w:val="clear" w:color="auto" w:fill="FFFFFF"/>
        </w:rPr>
        <w:t>财政部《项目支出绩效评价管理办法》（财预〔2020〕10号）</w:t>
      </w:r>
      <w:r>
        <w:rPr>
          <w:rFonts w:hint="eastAsia" w:hAnsi="仿宋" w:cs="仿宋_GB2312"/>
          <w:color w:val="333333"/>
          <w:kern w:val="0"/>
          <w:szCs w:val="28"/>
          <w:shd w:val="clear" w:color="auto" w:fill="FFFFFF"/>
          <w:lang w:eastAsia="zh-CN"/>
        </w:rPr>
        <w:t>、</w:t>
      </w:r>
      <w:r>
        <w:rPr>
          <w:rFonts w:hint="eastAsia" w:hAnsi="仿宋" w:cs="仿宋_GB2312"/>
          <w:color w:val="FF0000"/>
          <w:kern w:val="0"/>
          <w:szCs w:val="28"/>
          <w:shd w:val="clear" w:color="auto" w:fill="FFFFFF"/>
        </w:rPr>
        <w:t>《国家发展改革委关于印发重点流域水环境综合治理中央预算内投资办法的通知》（发改地区规</w:t>
      </w:r>
      <w:r>
        <w:rPr>
          <w:rFonts w:hAnsi="仿宋" w:cs="仿宋_GB2312"/>
          <w:color w:val="FF0000"/>
          <w:kern w:val="0"/>
          <w:szCs w:val="28"/>
          <w:shd w:val="clear" w:color="auto" w:fill="FFFFFF"/>
        </w:rPr>
        <w:t>〔20</w:t>
      </w:r>
      <w:r>
        <w:rPr>
          <w:rFonts w:hint="eastAsia" w:hAnsi="仿宋" w:cs="仿宋_GB2312"/>
          <w:color w:val="FF0000"/>
          <w:kern w:val="0"/>
          <w:szCs w:val="28"/>
          <w:shd w:val="clear" w:color="auto" w:fill="FFFFFF"/>
        </w:rPr>
        <w:t>17</w:t>
      </w:r>
      <w:r>
        <w:rPr>
          <w:rFonts w:hAnsi="仿宋" w:cs="仿宋_GB2312"/>
          <w:color w:val="FF0000"/>
          <w:kern w:val="0"/>
          <w:szCs w:val="28"/>
          <w:shd w:val="clear" w:color="auto" w:fill="FFFFFF"/>
        </w:rPr>
        <w:t>〕</w:t>
      </w:r>
      <w:r>
        <w:rPr>
          <w:rFonts w:hint="eastAsia" w:hAnsi="仿宋" w:cs="仿宋_GB2312"/>
          <w:color w:val="FF0000"/>
          <w:kern w:val="0"/>
          <w:szCs w:val="28"/>
          <w:shd w:val="clear" w:color="auto" w:fill="FFFFFF"/>
        </w:rPr>
        <w:t>2136号）</w:t>
      </w:r>
      <w:r>
        <w:rPr>
          <w:rFonts w:hint="eastAsia" w:hAnsi="仿宋" w:cs="仿宋_GB2312"/>
          <w:color w:val="FF0000"/>
          <w:kern w:val="0"/>
          <w:szCs w:val="28"/>
          <w:shd w:val="clear" w:color="auto" w:fill="FFFFFF"/>
          <w:lang w:eastAsia="zh-CN"/>
        </w:rPr>
        <w:t>、</w:t>
      </w:r>
      <w:r>
        <w:rPr>
          <w:rFonts w:hint="eastAsia" w:hAnsi="仿宋" w:cs="仿宋_GB2312"/>
          <w:color w:val="FF0000"/>
          <w:kern w:val="0"/>
          <w:szCs w:val="28"/>
          <w:shd w:val="clear" w:color="auto" w:fill="FFFFFF"/>
        </w:rPr>
        <w:t>《湖南省省级环境保护与污染防治专项资金管理办法》（湘财资环</w:t>
      </w:r>
      <w:r>
        <w:rPr>
          <w:rFonts w:hAnsi="仿宋" w:cs="仿宋_GB2312"/>
          <w:color w:val="FF0000"/>
          <w:kern w:val="0"/>
          <w:szCs w:val="28"/>
          <w:shd w:val="clear" w:color="auto" w:fill="FFFFFF"/>
        </w:rPr>
        <w:t>〔2020〕</w:t>
      </w:r>
      <w:r>
        <w:rPr>
          <w:rFonts w:hint="eastAsia" w:hAnsi="仿宋" w:cs="仿宋_GB2312"/>
          <w:color w:val="FF0000"/>
          <w:kern w:val="0"/>
          <w:szCs w:val="28"/>
          <w:shd w:val="clear" w:color="auto" w:fill="FFFFFF"/>
        </w:rPr>
        <w:t>17号）</w:t>
      </w:r>
      <w:r>
        <w:rPr>
          <w:rFonts w:hint="eastAsia" w:hAnsi="仿宋" w:cs="仿宋_GB2312"/>
          <w:color w:val="FF0000"/>
          <w:kern w:val="0"/>
          <w:szCs w:val="28"/>
          <w:shd w:val="clear" w:color="auto" w:fill="FFFFFF"/>
          <w:lang w:eastAsia="zh-CN"/>
        </w:rPr>
        <w:t>、</w:t>
      </w:r>
      <w:r>
        <w:rPr>
          <w:rFonts w:hint="eastAsia" w:hAnsi="仿宋" w:cs="仿宋_GB2312"/>
          <w:color w:val="FF0000"/>
          <w:kern w:val="0"/>
          <w:szCs w:val="28"/>
          <w:shd w:val="clear" w:color="auto" w:fill="FFFFFF"/>
        </w:rPr>
        <w:t>《</w:t>
      </w:r>
      <w:r>
        <w:rPr>
          <w:rFonts w:hAnsi="仿宋" w:cs="仿宋_GB2312"/>
          <w:color w:val="FF0000"/>
          <w:kern w:val="0"/>
          <w:szCs w:val="28"/>
          <w:shd w:val="clear" w:color="auto" w:fill="FFFFFF"/>
        </w:rPr>
        <w:t>湖南省预算支出绩效评价管理办法》（湘财绩〔2020〕7号）</w:t>
      </w:r>
      <w:r>
        <w:rPr>
          <w:rFonts w:hint="eastAsia" w:hAnsi="仿宋" w:cs="仿宋_GB2312"/>
          <w:color w:val="FF0000"/>
          <w:kern w:val="0"/>
          <w:szCs w:val="28"/>
          <w:shd w:val="clear" w:color="auto" w:fill="FFFFFF"/>
          <w:lang w:eastAsia="zh-CN"/>
        </w:rPr>
        <w:t>、</w:t>
      </w:r>
      <w:r>
        <w:rPr>
          <w:rFonts w:hAnsi="仿宋" w:cs="仿宋_GB2312"/>
          <w:color w:val="FF0000"/>
          <w:kern w:val="0"/>
          <w:szCs w:val="28"/>
          <w:shd w:val="clear" w:color="auto" w:fill="FFFFFF"/>
        </w:rPr>
        <w:t>《湖南省预算绩效管理购买中介机构服务管理办法》（湘财绩〔2014〕26号）</w:t>
      </w:r>
      <w:r>
        <w:rPr>
          <w:rFonts w:hint="eastAsia" w:hAnsi="仿宋" w:cs="仿宋_GB2312"/>
          <w:color w:val="FF0000"/>
          <w:kern w:val="0"/>
          <w:szCs w:val="28"/>
          <w:shd w:val="clear" w:color="auto" w:fill="FFFFFF"/>
          <w:lang w:val="en-US" w:eastAsia="zh-CN"/>
        </w:rPr>
        <w:t>和</w:t>
      </w:r>
      <w:r>
        <w:rPr>
          <w:rFonts w:hint="eastAsia" w:hAnsi="仿宋" w:cs="仿宋_GB2312"/>
          <w:color w:val="FF0000"/>
          <w:kern w:val="0"/>
          <w:szCs w:val="28"/>
          <w:shd w:val="clear" w:color="auto" w:fill="FFFFFF"/>
        </w:rPr>
        <w:t>《益阳市赫山区财政局关于全面实施预算绩效管理工作的通知》（益赫财绩</w:t>
      </w:r>
      <w:r>
        <w:rPr>
          <w:rFonts w:hAnsi="仿宋" w:cs="仿宋_GB2312"/>
          <w:color w:val="FF0000"/>
          <w:kern w:val="0"/>
          <w:szCs w:val="28"/>
          <w:shd w:val="clear" w:color="auto" w:fill="FFFFFF"/>
        </w:rPr>
        <w:t>〔202</w:t>
      </w:r>
      <w:r>
        <w:rPr>
          <w:rFonts w:hint="eastAsia" w:hAnsi="仿宋" w:cs="仿宋_GB2312"/>
          <w:color w:val="FF0000"/>
          <w:kern w:val="0"/>
          <w:szCs w:val="28"/>
          <w:shd w:val="clear" w:color="auto" w:fill="FFFFFF"/>
        </w:rPr>
        <w:t>2</w:t>
      </w:r>
      <w:r>
        <w:rPr>
          <w:rFonts w:hAnsi="仿宋" w:cs="仿宋_GB2312"/>
          <w:color w:val="FF0000"/>
          <w:kern w:val="0"/>
          <w:szCs w:val="28"/>
          <w:shd w:val="clear" w:color="auto" w:fill="FFFFFF"/>
        </w:rPr>
        <w:t>〕</w:t>
      </w:r>
      <w:r>
        <w:rPr>
          <w:rFonts w:hint="eastAsia" w:hAnsi="仿宋" w:cs="仿宋_GB2312"/>
          <w:color w:val="FF0000"/>
          <w:kern w:val="0"/>
          <w:szCs w:val="28"/>
          <w:shd w:val="clear" w:color="auto" w:fill="FFFFFF"/>
        </w:rPr>
        <w:t>3号）</w:t>
      </w:r>
      <w:r>
        <w:rPr>
          <w:rFonts w:hAnsi="仿宋" w:cs="仿宋_GB2312"/>
          <w:color w:val="333333"/>
          <w:kern w:val="0"/>
          <w:szCs w:val="28"/>
          <w:shd w:val="clear" w:color="auto" w:fill="FFFFFF"/>
        </w:rPr>
        <w:t>规定</w:t>
      </w:r>
      <w:r>
        <w:rPr>
          <w:rFonts w:hAnsi="仿宋" w:cs="仿宋"/>
          <w:color w:val="000000"/>
          <w:szCs w:val="28"/>
        </w:rPr>
        <w:t>及</w:t>
      </w:r>
      <w:r>
        <w:rPr>
          <w:rFonts w:hint="eastAsia" w:hAnsi="仿宋" w:cs="仿宋"/>
          <w:color w:val="000000"/>
          <w:szCs w:val="28"/>
        </w:rPr>
        <w:t>赫山区</w:t>
      </w:r>
      <w:r>
        <w:rPr>
          <w:rFonts w:hAnsi="仿宋" w:cs="仿宋"/>
          <w:color w:val="000000"/>
          <w:szCs w:val="28"/>
        </w:rPr>
        <w:t>财政局的委托，</w:t>
      </w:r>
      <w:r>
        <w:rPr>
          <w:rFonts w:hint="eastAsia" w:hAnsi="仿宋" w:cs="仿宋"/>
          <w:color w:val="000000"/>
          <w:szCs w:val="28"/>
        </w:rPr>
        <w:t>湖南平和会计师事务所（普通合伙）组织人员对赫山区2021年安排的兰溪河水环境综合整治工程二期（千家洲段）建设项目（中央预算内基建资金）开展绩效评价。</w:t>
      </w:r>
    </w:p>
    <w:p>
      <w:pPr>
        <w:spacing w:line="560" w:lineRule="exact"/>
        <w:ind w:firstLine="560"/>
        <w:rPr>
          <w:rFonts w:hAnsi="仿宋"/>
          <w:szCs w:val="28"/>
        </w:rPr>
      </w:pPr>
      <w:r>
        <w:rPr>
          <w:rFonts w:hint="eastAsia"/>
          <w:szCs w:val="28"/>
        </w:rPr>
        <w:t>益阳市赫山区城镇建设投资开发（集团）有限责任公司(以下简称赫山城投集团)</w:t>
      </w:r>
      <w:r>
        <w:rPr>
          <w:rFonts w:hint="eastAsia" w:hAnsi="仿宋"/>
          <w:szCs w:val="28"/>
        </w:rPr>
        <w:t>对提供的与本次评价有关的会计资料和相关文件资料的真实性和完整性负责。我们在收集、汇总、整理、分析相关资料的基础上，结合</w:t>
      </w:r>
      <w:r>
        <w:rPr>
          <w:rFonts w:hint="eastAsia"/>
          <w:color w:val="FF0000"/>
          <w:szCs w:val="28"/>
        </w:rPr>
        <w:t>益阳</w:t>
      </w:r>
      <w:r>
        <w:rPr>
          <w:rFonts w:hint="eastAsia" w:hAnsi="仿宋"/>
          <w:szCs w:val="28"/>
        </w:rPr>
        <w:t>市</w:t>
      </w:r>
      <w:r>
        <w:rPr>
          <w:rFonts w:hint="eastAsia" w:hAnsi="仿宋"/>
          <w:szCs w:val="28"/>
          <w:lang w:val="en-US" w:eastAsia="zh-CN"/>
        </w:rPr>
        <w:t>赫山城投集团</w:t>
      </w:r>
      <w:r>
        <w:rPr>
          <w:rFonts w:hint="eastAsia" w:hAnsi="仿宋"/>
          <w:szCs w:val="28"/>
        </w:rPr>
        <w:t>的绩效自评资料，开展现场评价，实地核查项目资金管理、财务账簿、会计报表，采取调查问卷等方法了解项目资金使用、管理及作用效果情况资料，最终形成评价报告。现将有关情况报告如下：</w:t>
      </w:r>
    </w:p>
    <w:p>
      <w:pPr>
        <w:overflowPunct w:val="0"/>
        <w:spacing w:line="560" w:lineRule="exact"/>
        <w:ind w:firstLine="560"/>
        <w:rPr>
          <w:rFonts w:ascii="黑体" w:hAnsi="黑体" w:eastAsia="黑体"/>
          <w:szCs w:val="28"/>
        </w:rPr>
      </w:pPr>
      <w:r>
        <w:rPr>
          <w:rFonts w:hint="eastAsia" w:ascii="黑体" w:hAnsi="黑体" w:eastAsia="黑体"/>
          <w:szCs w:val="28"/>
        </w:rPr>
        <w:t>一、项目概况</w:t>
      </w:r>
    </w:p>
    <w:p>
      <w:pPr>
        <w:overflowPunct w:val="0"/>
        <w:spacing w:line="560" w:lineRule="exact"/>
        <w:ind w:firstLine="512" w:firstLineChars="183"/>
        <w:rPr>
          <w:szCs w:val="28"/>
        </w:rPr>
      </w:pPr>
      <w:r>
        <w:rPr>
          <w:rFonts w:hint="eastAsia"/>
          <w:szCs w:val="28"/>
        </w:rPr>
        <w:t>（一）项目管理单位的基本情况</w:t>
      </w:r>
    </w:p>
    <w:p>
      <w:pPr>
        <w:overflowPunct w:val="0"/>
        <w:spacing w:line="560" w:lineRule="exact"/>
        <w:ind w:firstLine="560"/>
        <w:rPr>
          <w:szCs w:val="28"/>
        </w:rPr>
      </w:pPr>
      <w:r>
        <w:rPr>
          <w:rFonts w:hint="eastAsia"/>
          <w:szCs w:val="28"/>
        </w:rPr>
        <w:t>1、项目单位机构概况</w:t>
      </w:r>
    </w:p>
    <w:p>
      <w:pPr>
        <w:overflowPunct w:val="0"/>
        <w:spacing w:line="560" w:lineRule="exact"/>
        <w:ind w:firstLine="512" w:firstLineChars="183"/>
        <w:rPr>
          <w:szCs w:val="28"/>
        </w:rPr>
      </w:pPr>
      <w:r>
        <w:rPr>
          <w:rFonts w:hint="eastAsia"/>
          <w:szCs w:val="28"/>
        </w:rPr>
        <w:t>赫山城投集团组建于2016年12月，其前身为益阳市赫山区城镇建设投资开发有限责任公司（2012年5月由赫山区人民政府全额出资8000万元注册设立），法定代表人黄召龙，公司位于益阳市赫山区十洲路银东社区办公楼5楼。集团下辖全资子公司8个。分别是：益阳盛益投资开发有限责任公司、益阳市赫山区扶贫开发有限公司、益阳市赫山区交通建设管理有限公司、益阳市盛益房地产开发有限责任公司、益阳嘉益农业科技发展有限公司、湖南益阳兴益水利水电建筑有限公司、益阳弘益砂石有限公司、益阳市竹益智慧农业发展有限公司。公司经营范围：行使土地一级开发；城镇基础设施建设项目和城镇建设项目的投资；与城镇基础设施建设相关的土地开发；与城镇建设、基础设施建设相关的招商引资；依法经营和管理授权范围内的国有资产和其它城镇资源；住房租赁及物业管理服务。</w:t>
      </w:r>
    </w:p>
    <w:p>
      <w:pPr>
        <w:overflowPunct w:val="0"/>
        <w:spacing w:line="560" w:lineRule="exact"/>
        <w:ind w:left="0" w:leftChars="0" w:firstLine="560" w:firstLineChars="200"/>
        <w:rPr>
          <w:rFonts w:hAnsi="仿宋" w:cs="仿宋"/>
          <w:szCs w:val="28"/>
        </w:rPr>
      </w:pPr>
      <w:r>
        <w:rPr>
          <w:rFonts w:hint="eastAsia"/>
          <w:szCs w:val="28"/>
        </w:rPr>
        <w:t>公司下设综合管理部、融资证券部、财务计划部、党群人事部、法务审计部、投资发展部、工程管理部、土地开发部8个部室。目前在岗职工 115人（其中：劳务派遣员工 15人）。在岗职工中研究生2人、本科生60人，党员36人，具有专业技术职称或国家专业资格证书 26人。</w:t>
      </w:r>
    </w:p>
    <w:p>
      <w:pPr>
        <w:overflowPunct w:val="0"/>
        <w:spacing w:line="560" w:lineRule="exact"/>
        <w:ind w:firstLine="512" w:firstLineChars="183"/>
        <w:rPr>
          <w:szCs w:val="28"/>
        </w:rPr>
      </w:pPr>
      <w:r>
        <w:rPr>
          <w:rFonts w:hint="eastAsia"/>
          <w:szCs w:val="28"/>
        </w:rPr>
        <w:t>2、职能职责</w:t>
      </w:r>
    </w:p>
    <w:p>
      <w:pPr>
        <w:overflowPunct w:val="0"/>
        <w:spacing w:line="560" w:lineRule="exact"/>
        <w:ind w:firstLine="512" w:firstLineChars="183"/>
        <w:rPr>
          <w:szCs w:val="28"/>
        </w:rPr>
      </w:pPr>
      <w:r>
        <w:rPr>
          <w:rFonts w:hint="eastAsia"/>
          <w:szCs w:val="28"/>
        </w:rPr>
        <w:t>公司主要职能：经营城镇土地等资产，全区除龙岭工业集中区外各类土地全部纳入赫山城投公司经营范围；负责对外融资，包括向国家政策性银行和各商业银行等金融机构借贷城镇建设资金；根据区政府授权归集城镇建设资金，将相关资金归集用于城镇建设；面向市场求发展，逐步实施城镇项目建设，在开发建设中拓展经营空间和增收渠道，同时切实加强所拨建设资金的监督管理，保证建设资金的规范、合理、高效使用。</w:t>
      </w:r>
    </w:p>
    <w:p>
      <w:pPr>
        <w:overflowPunct w:val="0"/>
        <w:spacing w:line="560" w:lineRule="exact"/>
        <w:ind w:firstLine="478" w:firstLineChars="171"/>
        <w:rPr>
          <w:szCs w:val="28"/>
        </w:rPr>
      </w:pPr>
      <w:r>
        <w:rPr>
          <w:rFonts w:hint="eastAsia"/>
          <w:szCs w:val="28"/>
        </w:rPr>
        <w:t>（二）项目资金基本情况</w:t>
      </w:r>
    </w:p>
    <w:p>
      <w:pPr>
        <w:spacing w:line="540" w:lineRule="exact"/>
        <w:ind w:firstLine="560"/>
        <w:rPr>
          <w:szCs w:val="28"/>
        </w:rPr>
      </w:pPr>
      <w:r>
        <w:rPr>
          <w:rFonts w:hint="eastAsia"/>
          <w:szCs w:val="28"/>
        </w:rPr>
        <w:t>根据财政部《关于下达2021年重点流域水环境综合治理中央基建投资预算（拨款）的通知》（财建</w:t>
      </w:r>
      <w:r>
        <w:rPr>
          <w:szCs w:val="28"/>
        </w:rPr>
        <w:t>〔202</w:t>
      </w:r>
      <w:r>
        <w:rPr>
          <w:rFonts w:hint="eastAsia"/>
          <w:szCs w:val="28"/>
        </w:rPr>
        <w:t>1</w:t>
      </w:r>
      <w:r>
        <w:rPr>
          <w:szCs w:val="28"/>
        </w:rPr>
        <w:t>〕</w:t>
      </w:r>
      <w:r>
        <w:rPr>
          <w:rFonts w:hint="eastAsia"/>
          <w:szCs w:val="28"/>
        </w:rPr>
        <w:t>130号）和省发改委《关于分解下达2021年重点流域水环境综合治理中央预算内投资计划的通知》（湘发改投资</w:t>
      </w:r>
      <w:r>
        <w:rPr>
          <w:szCs w:val="28"/>
        </w:rPr>
        <w:t>〔202</w:t>
      </w:r>
      <w:r>
        <w:rPr>
          <w:rFonts w:hint="eastAsia"/>
          <w:szCs w:val="28"/>
        </w:rPr>
        <w:t>1</w:t>
      </w:r>
      <w:r>
        <w:rPr>
          <w:szCs w:val="28"/>
        </w:rPr>
        <w:t>〕</w:t>
      </w:r>
      <w:r>
        <w:rPr>
          <w:rFonts w:hint="eastAsia"/>
          <w:szCs w:val="28"/>
        </w:rPr>
        <w:t>422号），下达益阳市赫山区兰溪河水环境综合整治工程二期（千家洲段）资金2380万元，</w:t>
      </w:r>
      <w:r>
        <w:rPr>
          <w:rFonts w:hint="eastAsia"/>
          <w:color w:val="FF0000"/>
          <w:szCs w:val="28"/>
          <w:lang w:val="en-US" w:eastAsia="zh-CN"/>
        </w:rPr>
        <w:t>已</w:t>
      </w:r>
      <w:r>
        <w:rPr>
          <w:rFonts w:hint="eastAsia"/>
          <w:szCs w:val="28"/>
        </w:rPr>
        <w:t>于2021年9月7日和12月27日分别到位714万元和1666万元。</w:t>
      </w:r>
    </w:p>
    <w:p>
      <w:pPr>
        <w:overflowPunct w:val="0"/>
        <w:spacing w:line="560" w:lineRule="exact"/>
        <w:ind w:firstLine="478" w:firstLineChars="171"/>
        <w:rPr>
          <w:szCs w:val="28"/>
        </w:rPr>
      </w:pPr>
      <w:r>
        <w:rPr>
          <w:rFonts w:hint="eastAsia"/>
          <w:szCs w:val="28"/>
        </w:rPr>
        <w:t>（三）项目实施情况</w:t>
      </w:r>
    </w:p>
    <w:p>
      <w:pPr>
        <w:overflowPunct w:val="0"/>
        <w:spacing w:line="560" w:lineRule="exact"/>
        <w:ind w:firstLine="560"/>
        <w:rPr>
          <w:szCs w:val="28"/>
        </w:rPr>
      </w:pPr>
      <w:r>
        <w:rPr>
          <w:rFonts w:hint="eastAsia"/>
          <w:szCs w:val="28"/>
        </w:rPr>
        <w:t>1、项目实施依据</w:t>
      </w:r>
    </w:p>
    <w:p>
      <w:pPr>
        <w:spacing w:line="540" w:lineRule="exact"/>
        <w:ind w:firstLine="560"/>
        <w:rPr>
          <w:rFonts w:hAnsi="仿宋" w:cs="仿宋"/>
          <w:szCs w:val="28"/>
        </w:rPr>
      </w:pPr>
      <w:r>
        <w:rPr>
          <w:rFonts w:hint="eastAsia"/>
          <w:szCs w:val="28"/>
        </w:rPr>
        <w:t>根据</w:t>
      </w:r>
      <w:r>
        <w:rPr>
          <w:szCs w:val="28"/>
        </w:rPr>
        <w:t>”</w:t>
      </w:r>
      <w:r>
        <w:rPr>
          <w:rFonts w:hint="eastAsia"/>
          <w:szCs w:val="28"/>
        </w:rPr>
        <w:t>十三五</w:t>
      </w:r>
      <w:r>
        <w:rPr>
          <w:szCs w:val="28"/>
        </w:rPr>
        <w:t>”</w:t>
      </w:r>
      <w:r>
        <w:rPr>
          <w:rFonts w:hint="eastAsia"/>
          <w:szCs w:val="28"/>
        </w:rPr>
        <w:t>重点流域水环境综合治理建设规划，财政部《关于下达2021年重点流域水环境综合治理中央基建投资预算（拨款）的通知》（财建</w:t>
      </w:r>
      <w:r>
        <w:rPr>
          <w:szCs w:val="28"/>
        </w:rPr>
        <w:t>〔202</w:t>
      </w:r>
      <w:r>
        <w:rPr>
          <w:rFonts w:hint="eastAsia"/>
          <w:szCs w:val="28"/>
        </w:rPr>
        <w:t>1</w:t>
      </w:r>
      <w:r>
        <w:rPr>
          <w:szCs w:val="28"/>
        </w:rPr>
        <w:t>〕</w:t>
      </w:r>
      <w:r>
        <w:rPr>
          <w:rFonts w:hint="eastAsia"/>
          <w:szCs w:val="28"/>
        </w:rPr>
        <w:t>130号）和省发改委《关于分解下达2021年重点流域水环境综合治理中央预算内投资计划的通知》（湘发改投资</w:t>
      </w:r>
      <w:r>
        <w:rPr>
          <w:szCs w:val="28"/>
        </w:rPr>
        <w:t>〔202</w:t>
      </w:r>
      <w:r>
        <w:rPr>
          <w:rFonts w:hint="eastAsia"/>
          <w:szCs w:val="28"/>
        </w:rPr>
        <w:t>1</w:t>
      </w:r>
      <w:r>
        <w:rPr>
          <w:szCs w:val="28"/>
        </w:rPr>
        <w:t>〕</w:t>
      </w:r>
      <w:r>
        <w:rPr>
          <w:rFonts w:hint="eastAsia"/>
          <w:szCs w:val="28"/>
        </w:rPr>
        <w:t>422号），以及益阳市赫山区发改局《关于益阳市赫山区兰溪河水环境综合治理工程二期（千家洲段）可行性研究报告的批复》（益赫发改基础[2019]4号）。核定益阳市赫山区兰溪河水环境综合整治工程二期（千家洲段）项目总投资2380万元。</w:t>
      </w:r>
    </w:p>
    <w:p>
      <w:pPr>
        <w:overflowPunct w:val="0"/>
        <w:spacing w:line="560" w:lineRule="exact"/>
        <w:ind w:firstLine="560"/>
        <w:rPr>
          <w:szCs w:val="28"/>
        </w:rPr>
      </w:pPr>
      <w:r>
        <w:rPr>
          <w:rFonts w:hint="eastAsia"/>
          <w:szCs w:val="28"/>
        </w:rPr>
        <w:t>2、项目实施范围</w:t>
      </w:r>
    </w:p>
    <w:p>
      <w:pPr>
        <w:overflowPunct w:val="0"/>
        <w:spacing w:line="560" w:lineRule="exact"/>
        <w:ind w:firstLine="560"/>
        <w:rPr>
          <w:szCs w:val="28"/>
        </w:rPr>
      </w:pPr>
      <w:r>
        <w:rPr>
          <w:rFonts w:hint="eastAsia"/>
          <w:szCs w:val="28"/>
        </w:rPr>
        <w:t>入河生态沟渠治理15条，长度50公里;河堤截污管网20公里;排污口人工湿地0.05平方公里，生态护岸16公里;生态隔离带5平方公里;垃圾收运18吨/日;污染底泥清理20万立方米。投资规模及资金来源：项目总投资9543.12万元，资金来源为政府投资及自筹。</w:t>
      </w:r>
    </w:p>
    <w:p>
      <w:pPr>
        <w:overflowPunct w:val="0"/>
        <w:spacing w:line="560" w:lineRule="exact"/>
        <w:ind w:firstLine="560"/>
        <w:rPr>
          <w:szCs w:val="28"/>
        </w:rPr>
      </w:pPr>
      <w:r>
        <w:rPr>
          <w:rFonts w:hint="eastAsia"/>
          <w:szCs w:val="28"/>
        </w:rPr>
        <w:t>（四）项目资金绩效目标</w:t>
      </w:r>
    </w:p>
    <w:p>
      <w:pPr>
        <w:spacing w:line="540" w:lineRule="exact"/>
        <w:ind w:firstLine="630" w:firstLineChars="225"/>
        <w:jc w:val="left"/>
        <w:rPr>
          <w:szCs w:val="28"/>
        </w:rPr>
      </w:pPr>
      <w:r>
        <w:rPr>
          <w:rFonts w:hint="eastAsia"/>
          <w:szCs w:val="28"/>
        </w:rPr>
        <w:t>完成生态沟渠50公里，污水管网20公里，人工湿地0.05平方公里，生态护岸16公里，生态隔离带5平方公里，垃圾收运18吨/日，污染底泥清理20万立方米。2021年底项目总投资完成率≥100%。</w:t>
      </w:r>
    </w:p>
    <w:p>
      <w:pPr>
        <w:overflowPunct w:val="0"/>
        <w:spacing w:line="560" w:lineRule="exact"/>
        <w:ind w:firstLine="560"/>
        <w:rPr>
          <w:rFonts w:ascii="黑体" w:hAnsi="黑体" w:eastAsia="黑体"/>
          <w:szCs w:val="28"/>
        </w:rPr>
      </w:pPr>
      <w:r>
        <w:rPr>
          <w:rFonts w:hint="eastAsia" w:ascii="黑体" w:hAnsi="黑体" w:eastAsia="黑体"/>
          <w:szCs w:val="28"/>
        </w:rPr>
        <w:t>二、评价的政策依据</w:t>
      </w:r>
    </w:p>
    <w:p>
      <w:pPr>
        <w:overflowPunct w:val="0"/>
        <w:spacing w:line="560" w:lineRule="exact"/>
        <w:ind w:firstLine="560"/>
        <w:rPr>
          <w:szCs w:val="28"/>
        </w:rPr>
      </w:pPr>
      <w:r>
        <w:rPr>
          <w:rFonts w:hint="eastAsia"/>
          <w:szCs w:val="28"/>
        </w:rPr>
        <w:t>1、</w:t>
      </w:r>
      <w:r>
        <w:rPr>
          <w:szCs w:val="28"/>
        </w:rPr>
        <w:t>《财政部关于印发&lt;项目支出绩效评价管理办法&gt;的通知》(财预(2020] 10号)</w:t>
      </w:r>
    </w:p>
    <w:p>
      <w:pPr>
        <w:overflowPunct w:val="0"/>
        <w:spacing w:line="560" w:lineRule="exact"/>
        <w:ind w:firstLine="560"/>
        <w:rPr>
          <w:szCs w:val="28"/>
        </w:rPr>
      </w:pPr>
      <w:r>
        <w:rPr>
          <w:rFonts w:hint="eastAsia"/>
          <w:szCs w:val="28"/>
        </w:rPr>
        <w:t>2、</w:t>
      </w:r>
      <w:r>
        <w:rPr>
          <w:szCs w:val="28"/>
        </w:rPr>
        <w:t>《中共湖南省委办公厅湖南省人民政府办公厅关于全面实施预算绩效管理的实施意见》(湘办发[ 2019]10号)</w:t>
      </w:r>
    </w:p>
    <w:p>
      <w:pPr>
        <w:overflowPunct w:val="0"/>
        <w:spacing w:line="560" w:lineRule="exact"/>
        <w:ind w:firstLine="560"/>
        <w:rPr>
          <w:szCs w:val="28"/>
        </w:rPr>
      </w:pPr>
      <w:r>
        <w:rPr>
          <w:rFonts w:hint="eastAsia"/>
          <w:szCs w:val="28"/>
        </w:rPr>
        <w:t>3、</w:t>
      </w:r>
      <w:r>
        <w:rPr>
          <w:szCs w:val="28"/>
        </w:rPr>
        <w:t>《益阳市赫山区财政局关于全面实施预算绩效管理工作的通知》（益赫财绩〔2022〕3号）</w:t>
      </w:r>
    </w:p>
    <w:p>
      <w:pPr>
        <w:overflowPunct w:val="0"/>
        <w:spacing w:line="560" w:lineRule="exact"/>
        <w:ind w:firstLine="560"/>
        <w:rPr>
          <w:szCs w:val="28"/>
        </w:rPr>
      </w:pPr>
      <w:r>
        <w:rPr>
          <w:rFonts w:hint="eastAsia"/>
          <w:szCs w:val="28"/>
        </w:rPr>
        <w:t>4、《湖南省省级环境保护与污染防治专项资金管理办法》（湘财资环</w:t>
      </w:r>
      <w:r>
        <w:rPr>
          <w:szCs w:val="28"/>
        </w:rPr>
        <w:t>〔2020〕</w:t>
      </w:r>
      <w:r>
        <w:rPr>
          <w:rFonts w:hint="eastAsia"/>
          <w:szCs w:val="28"/>
        </w:rPr>
        <w:t>17号）</w:t>
      </w:r>
    </w:p>
    <w:p>
      <w:pPr>
        <w:overflowPunct w:val="0"/>
        <w:spacing w:line="560" w:lineRule="exact"/>
        <w:ind w:firstLine="560"/>
        <w:rPr>
          <w:szCs w:val="28"/>
        </w:rPr>
      </w:pPr>
      <w:r>
        <w:rPr>
          <w:rFonts w:hint="eastAsia"/>
          <w:szCs w:val="28"/>
        </w:rPr>
        <w:t>5、《国家发展改革委关于印发重点流域水环境综合治理中央预算内投资办法的通知》（发改地区规</w:t>
      </w:r>
      <w:r>
        <w:rPr>
          <w:szCs w:val="28"/>
        </w:rPr>
        <w:t>〔20</w:t>
      </w:r>
      <w:r>
        <w:rPr>
          <w:rFonts w:hint="eastAsia"/>
          <w:szCs w:val="28"/>
        </w:rPr>
        <w:t>17</w:t>
      </w:r>
      <w:r>
        <w:rPr>
          <w:szCs w:val="28"/>
        </w:rPr>
        <w:t>〕</w:t>
      </w:r>
      <w:r>
        <w:rPr>
          <w:rFonts w:hint="eastAsia"/>
          <w:szCs w:val="28"/>
        </w:rPr>
        <w:t>2136号）</w:t>
      </w:r>
    </w:p>
    <w:p>
      <w:pPr>
        <w:overflowPunct w:val="0"/>
        <w:spacing w:line="560" w:lineRule="exact"/>
        <w:ind w:firstLine="560"/>
        <w:rPr>
          <w:szCs w:val="28"/>
        </w:rPr>
      </w:pPr>
      <w:r>
        <w:rPr>
          <w:rFonts w:hint="eastAsia"/>
          <w:szCs w:val="28"/>
        </w:rPr>
        <w:t>6、《</w:t>
      </w:r>
      <w:r>
        <w:rPr>
          <w:szCs w:val="28"/>
        </w:rPr>
        <w:t>湖南省预算支出绩效评价管理办法》（湘财绩〔2020〕7号）</w:t>
      </w:r>
    </w:p>
    <w:p>
      <w:pPr>
        <w:overflowPunct w:val="0"/>
        <w:spacing w:line="560" w:lineRule="exact"/>
        <w:ind w:firstLine="560"/>
        <w:rPr>
          <w:szCs w:val="28"/>
        </w:rPr>
      </w:pPr>
      <w:r>
        <w:rPr>
          <w:rFonts w:hint="eastAsia"/>
          <w:szCs w:val="28"/>
        </w:rPr>
        <w:t>7、</w:t>
      </w:r>
      <w:r>
        <w:rPr>
          <w:szCs w:val="28"/>
        </w:rPr>
        <w:t>现行相关财务会计制度等。</w:t>
      </w:r>
    </w:p>
    <w:p>
      <w:pPr>
        <w:overflowPunct w:val="0"/>
        <w:spacing w:line="560" w:lineRule="exact"/>
        <w:ind w:firstLine="560"/>
        <w:rPr>
          <w:rFonts w:ascii="黑体" w:hAnsi="黑体" w:eastAsia="黑体"/>
          <w:szCs w:val="28"/>
        </w:rPr>
      </w:pPr>
      <w:r>
        <w:rPr>
          <w:rFonts w:hint="eastAsia" w:ascii="黑体" w:hAnsi="黑体" w:eastAsia="黑体"/>
          <w:szCs w:val="28"/>
        </w:rPr>
        <w:t>三、评价的方法和过程</w:t>
      </w:r>
    </w:p>
    <w:p>
      <w:pPr>
        <w:overflowPunct w:val="0"/>
        <w:spacing w:line="560" w:lineRule="exact"/>
        <w:ind w:firstLine="560"/>
        <w:rPr>
          <w:szCs w:val="28"/>
        </w:rPr>
      </w:pPr>
      <w:r>
        <w:rPr>
          <w:rFonts w:hint="eastAsia"/>
          <w:szCs w:val="28"/>
        </w:rPr>
        <w:t>（一）实地调查。通过与项目主管部门赫山城投集团充分沟通，了解关于《赫山区兰溪河水环境综合治理工程二期（千家洲段）》专项资金项目实施的基本情况；通过实地调查，对项目资金的收支情况核查，确认项目的完成情况和资金使用情况。</w:t>
      </w:r>
    </w:p>
    <w:p>
      <w:pPr>
        <w:overflowPunct w:val="0"/>
        <w:spacing w:line="560" w:lineRule="exact"/>
        <w:ind w:firstLine="280" w:firstLineChars="100"/>
        <w:rPr>
          <w:szCs w:val="28"/>
        </w:rPr>
      </w:pPr>
      <w:r>
        <w:rPr>
          <w:rFonts w:hint="eastAsia"/>
          <w:szCs w:val="28"/>
        </w:rPr>
        <w:t>（二）数据采集。收集与项目有关资料，并认真复核，按照财政专项资金绩效评价指标体系进行评分。</w:t>
      </w:r>
    </w:p>
    <w:p>
      <w:pPr>
        <w:overflowPunct w:val="0"/>
        <w:spacing w:line="560" w:lineRule="exact"/>
        <w:ind w:firstLine="560"/>
        <w:rPr>
          <w:szCs w:val="28"/>
        </w:rPr>
      </w:pPr>
      <w:r>
        <w:rPr>
          <w:rFonts w:hint="eastAsia"/>
          <w:szCs w:val="28"/>
        </w:rPr>
        <w:t>（三）分析核对。根据财务数据对支付的凭据进行抽查核实，并对项目工程进现场考察拍照核实。</w:t>
      </w:r>
    </w:p>
    <w:p>
      <w:pPr>
        <w:overflowPunct w:val="0"/>
        <w:spacing w:line="560" w:lineRule="exact"/>
        <w:ind w:firstLine="560"/>
        <w:rPr>
          <w:szCs w:val="28"/>
        </w:rPr>
      </w:pPr>
      <w:r>
        <w:rPr>
          <w:rFonts w:hint="eastAsia"/>
          <w:szCs w:val="28"/>
        </w:rPr>
        <w:t>（四）问卷调查。对因项目实施益的社会群众、服务对象及单位员工等进行问卷调查。</w:t>
      </w:r>
    </w:p>
    <w:p>
      <w:pPr>
        <w:overflowPunct w:val="0"/>
        <w:spacing w:line="560" w:lineRule="exact"/>
        <w:ind w:firstLine="560"/>
        <w:rPr>
          <w:szCs w:val="28"/>
        </w:rPr>
      </w:pPr>
      <w:r>
        <w:rPr>
          <w:rFonts w:hint="eastAsia"/>
          <w:szCs w:val="28"/>
        </w:rPr>
        <w:t>（五）归纳汇总。在调查、核实的基础上，对收集的各项材料进行综合分析、归纳汇总。</w:t>
      </w:r>
    </w:p>
    <w:p>
      <w:pPr>
        <w:overflowPunct w:val="0"/>
        <w:spacing w:line="560" w:lineRule="exact"/>
        <w:ind w:firstLine="560"/>
        <w:rPr>
          <w:rFonts w:ascii="黑体" w:hAnsi="黑体" w:eastAsia="黑体"/>
          <w:szCs w:val="28"/>
        </w:rPr>
      </w:pPr>
      <w:r>
        <w:rPr>
          <w:rFonts w:hint="eastAsia" w:ascii="黑体" w:hAnsi="黑体" w:eastAsia="黑体"/>
          <w:szCs w:val="28"/>
        </w:rPr>
        <w:t>四、项目主要绩效评价情况分析</w:t>
      </w:r>
    </w:p>
    <w:p>
      <w:pPr>
        <w:overflowPunct w:val="0"/>
        <w:spacing w:line="560" w:lineRule="exact"/>
        <w:ind w:firstLine="560"/>
        <w:rPr>
          <w:rFonts w:ascii="楷体_GB2312" w:eastAsia="楷体_GB2312"/>
          <w:szCs w:val="28"/>
        </w:rPr>
      </w:pPr>
      <w:r>
        <w:rPr>
          <w:rFonts w:hint="eastAsia" w:ascii="楷体_GB2312" w:eastAsia="楷体_GB2312"/>
          <w:szCs w:val="28"/>
        </w:rPr>
        <w:t>（一）项目立项情况</w:t>
      </w:r>
    </w:p>
    <w:p>
      <w:pPr>
        <w:pStyle w:val="2"/>
        <w:ind w:firstLine="560"/>
        <w:rPr>
          <w:szCs w:val="28"/>
        </w:rPr>
      </w:pPr>
      <w:r>
        <w:rPr>
          <w:rFonts w:hint="eastAsia"/>
          <w:szCs w:val="28"/>
        </w:rPr>
        <w:t>环境保护是我国的基本国策，而水环境的保护是当前环境保护的重点内容之一。水环境保护不仅关系到区域可持续发展，更在一定程度上保证全流域水资源质量。项目的建设符合当地规划，属于国家《产业结构调整指导目录(2011年本)》(发改委40号令)中的“鼓励类”中“二、生态环境”中“1.江河堤防建设及河道、水库治理”。当地兰溪河流域区域内现行排污管道覆盖不全面，部分生活污水无法集中收集处理，直接排入河流，对当地兰溪河流域的部分河段水质造成了严重污染，尤其是当地中下游段。因此“益阳市赫山区兰溪河水环境综合整治工程二期（千家洲段）”项目是根据《水污染防治行动计划》(国发[2015]17号)、《环境部、财政部关于开展水污染防治行动计划项目储备库建设的通知》(环规财[2016]17号)、《湖南省落实〈水污染防治行动计划〉实施方案(2016-2020年) 》(湘政发(2015) 53号)、《湖南省环境保护“十三五”规划(征求意见稿)》、《益阳市水污染防治行动计划》、《益阳市环境保护“十三五”规划》、《益阳市城市总体规划》(2004-2020)而立项的，根据财政部《关于下达2021年重点流域水环境综合治理中央基建投资预算（拨款）的通知》（财建</w:t>
      </w:r>
      <w:r>
        <w:rPr>
          <w:szCs w:val="28"/>
        </w:rPr>
        <w:t>〔202</w:t>
      </w:r>
      <w:r>
        <w:rPr>
          <w:rFonts w:hint="eastAsia"/>
          <w:szCs w:val="28"/>
        </w:rPr>
        <w:t>1</w:t>
      </w:r>
      <w:r>
        <w:rPr>
          <w:szCs w:val="28"/>
        </w:rPr>
        <w:t>〕</w:t>
      </w:r>
      <w:r>
        <w:rPr>
          <w:rFonts w:hint="eastAsia"/>
          <w:szCs w:val="28"/>
        </w:rPr>
        <w:t>130号）和省发改委《关于分解下达2021年重点流域水环境综合治理中央预算内投资计划的通知》（湘发改投资</w:t>
      </w:r>
      <w:r>
        <w:rPr>
          <w:szCs w:val="28"/>
        </w:rPr>
        <w:t>〔202</w:t>
      </w:r>
      <w:r>
        <w:rPr>
          <w:rFonts w:hint="eastAsia"/>
          <w:szCs w:val="28"/>
        </w:rPr>
        <w:t>1</w:t>
      </w:r>
      <w:r>
        <w:rPr>
          <w:szCs w:val="28"/>
        </w:rPr>
        <w:t>〕</w:t>
      </w:r>
      <w:r>
        <w:rPr>
          <w:rFonts w:hint="eastAsia"/>
          <w:szCs w:val="28"/>
        </w:rPr>
        <w:t>422号）以及益阳市赫山区发改局《关于益阳市赫山区兰溪河水环境综合治理工程二期（千家洲段）可行性研究报告的批复》（益赫发改基础[2019]4号）要求下达</w:t>
      </w:r>
      <w:r>
        <w:rPr>
          <w:rFonts w:hint="eastAsia"/>
          <w:color w:val="FF0000"/>
          <w:szCs w:val="28"/>
          <w:lang w:eastAsia="zh-CN"/>
        </w:rPr>
        <w:t>，</w:t>
      </w:r>
      <w:r>
        <w:rPr>
          <w:rFonts w:hint="eastAsia"/>
          <w:szCs w:val="28"/>
        </w:rPr>
        <w:t>由赫山区城投集团管理并承建的项目，“益阳市赫山区兰溪河水环境综合整治工程二期（千家洲段）”项目专项资金2380万元。</w:t>
      </w:r>
    </w:p>
    <w:p>
      <w:pPr>
        <w:overflowPunct w:val="0"/>
        <w:spacing w:line="560" w:lineRule="exact"/>
        <w:ind w:firstLine="560"/>
        <w:rPr>
          <w:rFonts w:ascii="楷体_GB2312" w:eastAsia="楷体_GB2312"/>
          <w:szCs w:val="28"/>
        </w:rPr>
      </w:pPr>
      <w:r>
        <w:rPr>
          <w:rFonts w:hint="eastAsia" w:ascii="楷体_GB2312" w:eastAsia="楷体_GB2312"/>
          <w:szCs w:val="28"/>
        </w:rPr>
        <w:t>（二）资金到位及使用情况</w:t>
      </w:r>
    </w:p>
    <w:p>
      <w:pPr>
        <w:overflowPunct w:val="0"/>
        <w:spacing w:line="560" w:lineRule="exact"/>
        <w:ind w:firstLine="560"/>
        <w:rPr>
          <w:szCs w:val="28"/>
        </w:rPr>
      </w:pPr>
      <w:r>
        <w:rPr>
          <w:rFonts w:hint="eastAsia"/>
          <w:szCs w:val="28"/>
        </w:rPr>
        <w:t>1、专项资金到位情况</w:t>
      </w:r>
    </w:p>
    <w:p>
      <w:pPr>
        <w:spacing w:line="540" w:lineRule="exact"/>
        <w:ind w:firstLine="560"/>
        <w:rPr>
          <w:szCs w:val="28"/>
        </w:rPr>
      </w:pPr>
      <w:r>
        <w:rPr>
          <w:rFonts w:hint="eastAsia"/>
          <w:szCs w:val="28"/>
        </w:rPr>
        <w:t>该项目实际到位中央基建预算资金2380万元。其中：2021年9月7日到位714万元、2021年12月27日到位1666万元。</w:t>
      </w:r>
    </w:p>
    <w:p>
      <w:pPr>
        <w:overflowPunct w:val="0"/>
        <w:spacing w:line="560" w:lineRule="exact"/>
        <w:ind w:firstLine="560"/>
        <w:rPr>
          <w:szCs w:val="28"/>
        </w:rPr>
      </w:pPr>
      <w:r>
        <w:rPr>
          <w:rFonts w:hint="eastAsia"/>
          <w:szCs w:val="28"/>
        </w:rPr>
        <w:t>2、专项资金使用</w:t>
      </w:r>
    </w:p>
    <w:p>
      <w:pPr>
        <w:overflowPunct w:val="0"/>
        <w:spacing w:line="560" w:lineRule="exact"/>
        <w:ind w:firstLine="560"/>
        <w:rPr>
          <w:color w:val="auto"/>
          <w:szCs w:val="28"/>
        </w:rPr>
      </w:pPr>
      <w:r>
        <w:rPr>
          <w:rFonts w:hint="eastAsia"/>
          <w:szCs w:val="28"/>
        </w:rPr>
        <w:t>截止绩效评价日，赫山区2021年兰溪河水环境综合整治（千家洲段）中央预算内基建资金2380万元，已支付使用1475.83万元（其中</w:t>
      </w:r>
      <w:r>
        <w:rPr>
          <w:rFonts w:hint="eastAsia"/>
          <w:color w:val="auto"/>
          <w:szCs w:val="28"/>
        </w:rPr>
        <w:t>2021年未支付）</w:t>
      </w:r>
    </w:p>
    <w:p>
      <w:pPr>
        <w:overflowPunct w:val="0"/>
        <w:spacing w:line="560" w:lineRule="exact"/>
        <w:ind w:firstLine="560"/>
        <w:rPr>
          <w:rFonts w:ascii="楷体_GB2312" w:eastAsia="楷体_GB2312"/>
          <w:color w:val="auto"/>
          <w:szCs w:val="28"/>
        </w:rPr>
      </w:pPr>
      <w:r>
        <w:rPr>
          <w:rFonts w:hint="eastAsia" w:ascii="楷体_GB2312" w:eastAsia="楷体_GB2312"/>
          <w:color w:val="auto"/>
          <w:szCs w:val="28"/>
        </w:rPr>
        <w:t>（三）专项资金财务管理情况</w:t>
      </w:r>
    </w:p>
    <w:p>
      <w:pPr>
        <w:ind w:firstLine="720" w:firstLineChars="0"/>
        <w:rPr>
          <w:color w:val="auto"/>
          <w:szCs w:val="28"/>
        </w:rPr>
      </w:pPr>
      <w:r>
        <w:rPr>
          <w:rFonts w:hint="eastAsia"/>
          <w:color w:val="auto"/>
          <w:szCs w:val="28"/>
        </w:rPr>
        <w:t>为加强和规范环境保护专项资金管理，保障资金安全和高效运行，提高资金使用效益，赫山城投集团制定了《环境保护专项资金使用管理办法》。按照《基本建设财务管理规定》的要求，赫山城投集团没有对益阳市赫山区兰溪河水环境综合整治工程二期（千家洲段）梓山东路渠系工程建设项目资金设立专账进行核算，项目资金通过财政部门拨付至赫山城投集团。该项目的资金拨付以项目形式申报，施工单位出具资金拨付申请报告，提供相关工程量资料以及应税发票，工程管理部审核工程量以及是否达到合同约定的付款条件，财务计划部审核票据的真实性、合法性，以及合同约定的支付方式。</w:t>
      </w:r>
    </w:p>
    <w:p>
      <w:pPr>
        <w:overflowPunct w:val="0"/>
        <w:spacing w:line="560" w:lineRule="exact"/>
        <w:ind w:firstLine="198" w:firstLineChars="71"/>
        <w:rPr>
          <w:rFonts w:ascii="楷体_GB2312" w:eastAsia="楷体_GB2312"/>
          <w:szCs w:val="28"/>
        </w:rPr>
      </w:pPr>
      <w:r>
        <w:rPr>
          <w:rFonts w:hint="eastAsia" w:ascii="楷体_GB2312" w:eastAsia="楷体_GB2312"/>
          <w:szCs w:val="28"/>
        </w:rPr>
        <w:t>（四）项目管理实施情况</w:t>
      </w:r>
    </w:p>
    <w:p>
      <w:pPr>
        <w:overflowPunct w:val="0"/>
        <w:spacing w:line="560" w:lineRule="exact"/>
        <w:ind w:firstLine="560"/>
        <w:rPr>
          <w:szCs w:val="28"/>
        </w:rPr>
      </w:pPr>
      <w:r>
        <w:rPr>
          <w:rFonts w:hint="eastAsia"/>
          <w:szCs w:val="28"/>
        </w:rPr>
        <w:t>1、项目管理情况</w:t>
      </w:r>
    </w:p>
    <w:p>
      <w:pPr>
        <w:spacing w:after="120"/>
        <w:ind w:firstLine="476" w:firstLineChars="170"/>
        <w:rPr>
          <w:szCs w:val="28"/>
        </w:rPr>
      </w:pPr>
      <w:r>
        <w:rPr>
          <w:rFonts w:hint="eastAsia"/>
          <w:szCs w:val="28"/>
        </w:rPr>
        <w:t>益阳市赫山区兰溪河水环境综合整治工程二期（千家洲段）梓山东路渠系工程建设项目，通过公开招投标确定施工单位和监理单位。项目实施过程中，</w:t>
      </w:r>
      <w:r>
        <w:rPr>
          <w:rFonts w:hint="eastAsia"/>
          <w:color w:val="auto"/>
          <w:szCs w:val="28"/>
        </w:rPr>
        <w:t>严格按合同和设计施工技术规范组织施工，</w:t>
      </w:r>
      <w:r>
        <w:rPr>
          <w:rFonts w:hint="eastAsia"/>
          <w:szCs w:val="28"/>
        </w:rPr>
        <w:t>按施工进度和程序拨付工程款，按合同约定期限完成了全部施工内容，并交付使用。虽然，赫山城投集团没有提供实施项目的《工程管理制度》，但提供了《环境保护专项资金使用管理办法》等相关制度。施工质量达到了预期目标。</w:t>
      </w:r>
    </w:p>
    <w:p>
      <w:pPr>
        <w:overflowPunct w:val="0"/>
        <w:spacing w:line="560" w:lineRule="exact"/>
        <w:ind w:firstLine="560"/>
        <w:rPr>
          <w:szCs w:val="28"/>
        </w:rPr>
      </w:pPr>
      <w:r>
        <w:rPr>
          <w:rFonts w:hint="eastAsia"/>
          <w:szCs w:val="28"/>
        </w:rPr>
        <w:t>通过项目实施，益阳市赫山区城郊结合区生态环境得到了明显改善、空气质量得到了显著提高，城乡居民的幸福指数得到了明显增强。</w:t>
      </w:r>
    </w:p>
    <w:p>
      <w:pPr>
        <w:overflowPunct w:val="0"/>
        <w:spacing w:line="560" w:lineRule="exact"/>
        <w:ind w:firstLine="560"/>
        <w:rPr>
          <w:szCs w:val="28"/>
        </w:rPr>
      </w:pPr>
      <w:r>
        <w:rPr>
          <w:rFonts w:hint="eastAsia"/>
          <w:szCs w:val="28"/>
        </w:rPr>
        <w:t>2、项目实施情况</w:t>
      </w:r>
    </w:p>
    <w:p>
      <w:pPr>
        <w:spacing w:after="120"/>
        <w:ind w:firstLine="630" w:firstLineChars="225"/>
        <w:rPr>
          <w:rFonts w:hAnsi="仿宋" w:cs="仿宋"/>
          <w:szCs w:val="28"/>
        </w:rPr>
      </w:pPr>
      <w:r>
        <w:rPr>
          <w:rFonts w:hint="eastAsia" w:hAnsi="仿宋" w:cs="仿宋"/>
          <w:bCs/>
          <w:szCs w:val="28"/>
        </w:rPr>
        <w:t>益阳市</w:t>
      </w:r>
      <w:r>
        <w:rPr>
          <w:rFonts w:hint="eastAsia" w:hAnsi="仿宋" w:cs="仿宋"/>
          <w:color w:val="000000"/>
          <w:szCs w:val="28"/>
        </w:rPr>
        <w:t>赫山区兰溪河水环境综合整治工程二期（千家洲段）梓山东路渠系工程</w:t>
      </w:r>
      <w:r>
        <w:rPr>
          <w:rFonts w:hint="eastAsia" w:hAnsi="仿宋" w:cs="仿宋"/>
          <w:szCs w:val="28"/>
        </w:rPr>
        <w:t>建设项目于2021年11月份网公开招标，2022年1月4日，湖南泽睿建设工程有限公司和中辉设计集团有限公司以2411.621771万元中标承建，中铁一院集团南方工程咨询监理有限公司监理。</w:t>
      </w:r>
    </w:p>
    <w:p>
      <w:pPr>
        <w:spacing w:line="560" w:lineRule="exact"/>
        <w:ind w:firstLine="560"/>
        <w:rPr>
          <w:szCs w:val="28"/>
        </w:rPr>
      </w:pPr>
      <w:bookmarkStart w:id="0" w:name="_GoBack"/>
      <w:r>
        <w:rPr>
          <w:rFonts w:hint="eastAsia" w:hAnsi="仿宋" w:cs="仿宋"/>
          <w:color w:val="auto"/>
          <w:szCs w:val="28"/>
          <w:highlight w:val="none"/>
        </w:rPr>
        <w:t>该项目</w:t>
      </w:r>
      <w:r>
        <w:rPr>
          <w:rFonts w:hint="eastAsia" w:hAnsi="仿宋" w:cs="仿宋"/>
          <w:color w:val="auto"/>
          <w:szCs w:val="28"/>
          <w:highlight w:val="none"/>
          <w:lang w:val="en-US" w:eastAsia="zh-CN"/>
        </w:rPr>
        <w:t>建设资金为</w:t>
      </w:r>
      <w:r>
        <w:rPr>
          <w:rFonts w:hint="eastAsia" w:hAnsi="仿宋" w:cs="仿宋"/>
          <w:color w:val="auto"/>
          <w:szCs w:val="28"/>
          <w:highlight w:val="none"/>
        </w:rPr>
        <w:t>2021年重点流域水环境综合治理中央</w:t>
      </w:r>
      <w:r>
        <w:rPr>
          <w:rFonts w:hint="eastAsia" w:ascii="Times New Roman" w:hAnsi="Times New Roman" w:cs="Times New Roman"/>
          <w:color w:val="auto"/>
          <w:szCs w:val="28"/>
          <w:highlight w:val="none"/>
        </w:rPr>
        <w:t>预算内基建资金2380万元</w:t>
      </w:r>
      <w:r>
        <w:rPr>
          <w:rFonts w:hint="eastAsia" w:ascii="Times New Roman" w:hAnsi="Times New Roman" w:cs="Times New Roman"/>
          <w:color w:val="auto"/>
          <w:szCs w:val="28"/>
        </w:rPr>
        <w:t>。</w:t>
      </w:r>
      <w:bookmarkEnd w:id="0"/>
      <w:r>
        <w:rPr>
          <w:rFonts w:hint="eastAsia" w:hAnsi="仿宋" w:cs="Times New Roman"/>
          <w:szCs w:val="28"/>
        </w:rPr>
        <w:t>2022年1月动工，</w:t>
      </w:r>
      <w:r>
        <w:rPr>
          <w:rFonts w:hint="eastAsia" w:hAnsi="仿宋" w:cs="仿宋"/>
          <w:szCs w:val="28"/>
        </w:rPr>
        <w:t>建设内容涉及排水工程、底泥清淤、生态护岸、基坑支护及结构工程，主要新建DN800污水管道2589米，其中采用DN1000钢筋混凝土III级管顶管施工穿越梓山东路和长益高速段（含贯穿梓山东路预留管道长16米)，南干渠连锁植草砖生态护坡1262.2m，改建4.5mx2.2m矩形渠道624m及附属工程；</w:t>
      </w:r>
      <w:r>
        <w:rPr>
          <w:rFonts w:hint="eastAsia" w:hAnsi="仿宋" w:cs="Times New Roman"/>
          <w:szCs w:val="28"/>
        </w:rPr>
        <w:t>目前已完成工程建设任务。</w:t>
      </w:r>
      <w:r>
        <w:rPr>
          <w:rFonts w:hint="eastAsia" w:hAnsi="仿宋" w:cs="仿宋"/>
          <w:szCs w:val="28"/>
        </w:rPr>
        <w:t>2022年5月6日完成项目验收，参加项目验收的单位有：</w:t>
      </w:r>
      <w:r>
        <w:rPr>
          <w:rFonts w:hint="eastAsia" w:hAnsi="仿宋" w:cs="仿宋"/>
          <w:color w:val="000000"/>
          <w:szCs w:val="28"/>
        </w:rPr>
        <w:t>赫山城投集团、</w:t>
      </w:r>
      <w:r>
        <w:rPr>
          <w:rFonts w:hint="eastAsia" w:hAnsi="仿宋" w:cs="仿宋"/>
          <w:szCs w:val="28"/>
        </w:rPr>
        <w:t>中辉设计集团有限公司、中铁一院集团南方工程咨询监理有限公司、湖南泽睿建设工程有限公司。2022年5月7日，</w:t>
      </w:r>
      <w:r>
        <w:rPr>
          <w:rFonts w:hint="eastAsia" w:hAnsi="仿宋" w:cs="仿宋"/>
          <w:color w:val="000000"/>
          <w:szCs w:val="28"/>
        </w:rPr>
        <w:t>赫山城投集团主持召开兰溪河水环境综合整治工程二期（千家洲段）梓山东路渠系工程竣工验收会议纪要，此会议无政府相关部门参加。</w:t>
      </w:r>
    </w:p>
    <w:p>
      <w:pPr>
        <w:overflowPunct w:val="0"/>
        <w:spacing w:line="560" w:lineRule="exact"/>
        <w:ind w:firstLine="560"/>
        <w:rPr>
          <w:szCs w:val="28"/>
        </w:rPr>
      </w:pPr>
      <w:r>
        <w:rPr>
          <w:rFonts w:hint="eastAsia"/>
          <w:szCs w:val="28"/>
        </w:rPr>
        <w:t>3、项目完成情况</w:t>
      </w:r>
    </w:p>
    <w:p>
      <w:pPr>
        <w:spacing w:line="360" w:lineRule="auto"/>
        <w:ind w:firstLine="560"/>
        <w:jc w:val="left"/>
        <w:rPr>
          <w:szCs w:val="28"/>
        </w:rPr>
      </w:pPr>
      <w:r>
        <w:rPr>
          <w:rFonts w:hint="eastAsia"/>
          <w:szCs w:val="28"/>
        </w:rPr>
        <w:t>（1）目标任务完成情况</w:t>
      </w:r>
    </w:p>
    <w:p>
      <w:pPr>
        <w:spacing w:line="360" w:lineRule="auto"/>
        <w:ind w:firstLine="560"/>
        <w:jc w:val="left"/>
        <w:rPr>
          <w:szCs w:val="28"/>
        </w:rPr>
      </w:pPr>
      <w:r>
        <w:rPr>
          <w:rFonts w:hint="eastAsia" w:hAnsi="仿宋" w:cs="仿宋"/>
          <w:szCs w:val="28"/>
        </w:rPr>
        <w:t>2022年5月6日完成项目验收</w:t>
      </w:r>
      <w:r>
        <w:rPr>
          <w:rFonts w:hint="eastAsia"/>
          <w:szCs w:val="28"/>
        </w:rPr>
        <w:t>。</w:t>
      </w:r>
    </w:p>
    <w:p>
      <w:pPr>
        <w:spacing w:line="360" w:lineRule="auto"/>
        <w:ind w:firstLine="280" w:firstLineChars="100"/>
        <w:jc w:val="left"/>
        <w:rPr>
          <w:szCs w:val="28"/>
        </w:rPr>
      </w:pPr>
      <w:r>
        <w:rPr>
          <w:rFonts w:hint="eastAsia"/>
          <w:szCs w:val="28"/>
        </w:rPr>
        <w:t>（2）目标完成质量情况。根据项目实施目标，现场核实实施项目基本达到了立项相关指标和目标质量要求。项目管理严格按照国家规定制度、标准和范围执行，确保项目保质保量的完成。</w:t>
      </w:r>
    </w:p>
    <w:p>
      <w:pPr>
        <w:spacing w:line="360" w:lineRule="auto"/>
        <w:ind w:firstLine="280" w:firstLineChars="100"/>
        <w:jc w:val="left"/>
        <w:rPr>
          <w:szCs w:val="28"/>
        </w:rPr>
      </w:pPr>
      <w:r>
        <w:rPr>
          <w:rFonts w:hint="eastAsia"/>
          <w:szCs w:val="28"/>
        </w:rPr>
        <w:t>（3）目标完成进度情况。截止到2021年12月31日，项目尚没有实施，目标完成率为0%。</w:t>
      </w:r>
    </w:p>
    <w:p>
      <w:pPr>
        <w:spacing w:line="360" w:lineRule="auto"/>
        <w:ind w:firstLine="478" w:firstLineChars="171"/>
        <w:jc w:val="left"/>
        <w:rPr>
          <w:rFonts w:ascii="楷体_GB2312" w:eastAsia="楷体_GB2312"/>
          <w:szCs w:val="28"/>
        </w:rPr>
      </w:pPr>
      <w:r>
        <w:rPr>
          <w:rFonts w:hint="eastAsia" w:ascii="楷体_GB2312" w:eastAsia="楷体_GB2312"/>
          <w:szCs w:val="28"/>
        </w:rPr>
        <w:t>（五）项目效益分析</w:t>
      </w:r>
    </w:p>
    <w:p>
      <w:pPr>
        <w:spacing w:line="360" w:lineRule="auto"/>
        <w:ind w:firstLine="560"/>
        <w:jc w:val="left"/>
        <w:rPr>
          <w:szCs w:val="28"/>
        </w:rPr>
      </w:pPr>
      <w:r>
        <w:rPr>
          <w:rFonts w:hint="eastAsia"/>
          <w:szCs w:val="28"/>
        </w:rPr>
        <w:t>1、项目社会效益：实施河道水环境综合整治工程，将从根本上改变建设区域污染严重局面，为生态环境保护发挥积极作用，大大提高当地兰溪河流域的水质，改善生态环境，促进当地区域经济发展，具有显著的社会效益，</w:t>
      </w:r>
    </w:p>
    <w:p>
      <w:pPr>
        <w:spacing w:line="360" w:lineRule="auto"/>
        <w:ind w:firstLine="560"/>
        <w:jc w:val="left"/>
        <w:rPr>
          <w:szCs w:val="28"/>
        </w:rPr>
      </w:pPr>
      <w:r>
        <w:rPr>
          <w:rFonts w:hint="eastAsia"/>
          <w:szCs w:val="28"/>
        </w:rPr>
        <w:t>2、项目经济效益：促进当地区域经济发展。由于防洪标准的提高，使得项目建设区域沿岸待开发或开发程度较低的土地具有极大的经济价值，为进一步发展新城区带来新的经济增长点。</w:t>
      </w:r>
    </w:p>
    <w:p>
      <w:pPr>
        <w:spacing w:line="540" w:lineRule="exact"/>
        <w:ind w:firstLine="560"/>
        <w:jc w:val="left"/>
        <w:rPr>
          <w:szCs w:val="28"/>
        </w:rPr>
      </w:pPr>
      <w:r>
        <w:rPr>
          <w:rFonts w:hint="eastAsia"/>
          <w:szCs w:val="28"/>
        </w:rPr>
        <w:t>3、可持续影响：促进当地区域经济发展提高当地兰溪河水流域防洪能力。</w:t>
      </w:r>
    </w:p>
    <w:p>
      <w:pPr>
        <w:spacing w:line="360" w:lineRule="auto"/>
        <w:ind w:firstLine="478" w:firstLineChars="171"/>
        <w:jc w:val="left"/>
        <w:rPr>
          <w:rFonts w:ascii="楷体_GB2312" w:eastAsia="楷体_GB2312"/>
          <w:szCs w:val="28"/>
        </w:rPr>
      </w:pPr>
      <w:r>
        <w:rPr>
          <w:rFonts w:hint="eastAsia"/>
          <w:szCs w:val="28"/>
        </w:rPr>
        <w:t xml:space="preserve"> </w:t>
      </w:r>
      <w:r>
        <w:rPr>
          <w:rFonts w:hint="eastAsia" w:ascii="楷体_GB2312" w:eastAsia="楷体_GB2312"/>
          <w:szCs w:val="28"/>
        </w:rPr>
        <w:t>(六)项目评价结论</w:t>
      </w:r>
    </w:p>
    <w:p>
      <w:pPr>
        <w:spacing w:line="360" w:lineRule="auto"/>
        <w:ind w:firstLine="560"/>
        <w:jc w:val="left"/>
        <w:rPr>
          <w:szCs w:val="28"/>
        </w:rPr>
      </w:pPr>
      <w:r>
        <w:rPr>
          <w:rFonts w:hint="eastAsia"/>
          <w:szCs w:val="28"/>
        </w:rPr>
        <w:t>通过绩效综合评价，本项目得分81.9分，评价等级为“良”。评价情况详见“附件、2021益阳市赫山区2021年重点流域水环境综合治理中央预算内基建资金专项绩效评分表”。</w:t>
      </w:r>
    </w:p>
    <w:p>
      <w:pPr>
        <w:overflowPunct w:val="0"/>
        <w:spacing w:line="560" w:lineRule="exact"/>
        <w:ind w:firstLine="560"/>
        <w:rPr>
          <w:rFonts w:ascii="黑体" w:hAnsi="黑体" w:eastAsia="黑体"/>
          <w:szCs w:val="28"/>
        </w:rPr>
      </w:pPr>
      <w:r>
        <w:rPr>
          <w:rFonts w:ascii="黑体" w:hAnsi="黑体" w:eastAsia="黑体"/>
          <w:szCs w:val="28"/>
        </w:rPr>
        <w:t>五、</w:t>
      </w:r>
      <w:r>
        <w:rPr>
          <w:rFonts w:hint="eastAsia" w:ascii="黑体" w:hAnsi="黑体" w:eastAsia="黑体"/>
          <w:szCs w:val="28"/>
        </w:rPr>
        <w:t>存在的问题及原因分析</w:t>
      </w:r>
    </w:p>
    <w:p>
      <w:pPr>
        <w:spacing w:after="120"/>
        <w:ind w:firstLine="299" w:firstLineChars="107"/>
        <w:rPr>
          <w:szCs w:val="28"/>
        </w:rPr>
      </w:pPr>
      <w:r>
        <w:rPr>
          <w:rFonts w:hint="eastAsia"/>
          <w:szCs w:val="28"/>
        </w:rPr>
        <w:t>（一）项目未进行财政评审或者竣工结算审计。该项目是EPC建设项目，按照《国家政府投资建设项目管理规定》，项目实施前应先进行财政评审后才能进行公开招投标，但该项目竣工验收交付使用至绩效评价日，仍未进行财政评审或者竣工结算审计。</w:t>
      </w:r>
    </w:p>
    <w:p>
      <w:pPr>
        <w:spacing w:after="120"/>
        <w:ind w:firstLine="280" w:firstLineChars="100"/>
        <w:rPr>
          <w:szCs w:val="28"/>
        </w:rPr>
      </w:pPr>
      <w:r>
        <w:rPr>
          <w:rFonts w:hint="eastAsia"/>
          <w:szCs w:val="28"/>
        </w:rPr>
        <w:t>（二）项目启动缓慢，影响了项目效益发挥。该项目于2019年9月3日经益阳市赫山区发改局立项，建设工期为2019年10月—2020年12月，由于疫情原因，调整了项目建设周期至2021年12月31日。但是，赫山城投集团在2021年12月仍然未启动该项目建设。</w:t>
      </w:r>
    </w:p>
    <w:p>
      <w:pPr>
        <w:spacing w:after="120"/>
        <w:ind w:firstLine="299" w:firstLineChars="107"/>
        <w:rPr>
          <w:szCs w:val="28"/>
        </w:rPr>
      </w:pPr>
      <w:r>
        <w:rPr>
          <w:rFonts w:hint="eastAsia"/>
          <w:szCs w:val="28"/>
        </w:rPr>
        <w:t>（三）未设置专户，专项资金管理办法有待进一步完善健全。现场评价发现，赫山城投集团未进行专账核算，仅在账务处理上设置了一个会计科目。资金管理上也仅制定了《环境保护专项资金使用管理办法》，该《办法》仅在框架上规定了专项资金管理原则和资金使用方向及范围，但未根据赫山区兰溪河水环境综合整治工程二期（千家洲段）梓山东路渠系工程建设项目具体情况，制定具体可行的资金管理办法，不利于项目资金的管理。</w:t>
      </w:r>
    </w:p>
    <w:p>
      <w:pPr>
        <w:spacing w:after="120"/>
        <w:ind w:firstLine="299" w:firstLineChars="107"/>
        <w:rPr>
          <w:szCs w:val="28"/>
        </w:rPr>
      </w:pPr>
      <w:r>
        <w:rPr>
          <w:rFonts w:hint="eastAsia"/>
          <w:szCs w:val="28"/>
        </w:rPr>
        <w:t>（四）项目竣工验收时，没有相关政府职能部门参加验收。</w:t>
      </w:r>
    </w:p>
    <w:p>
      <w:pPr>
        <w:spacing w:line="600" w:lineRule="exact"/>
        <w:ind w:firstLine="478" w:firstLineChars="171"/>
        <w:rPr>
          <w:rFonts w:ascii="黑体" w:hAnsi="黑体" w:eastAsia="黑体" w:cs="仿宋"/>
          <w:szCs w:val="28"/>
        </w:rPr>
      </w:pPr>
      <w:r>
        <w:rPr>
          <w:rFonts w:hint="eastAsia" w:ascii="黑体" w:hAnsi="黑体" w:eastAsia="黑体" w:cs="仿宋"/>
          <w:szCs w:val="28"/>
        </w:rPr>
        <w:t>六、有关建议</w:t>
      </w:r>
    </w:p>
    <w:p>
      <w:pPr>
        <w:spacing w:after="120"/>
        <w:ind w:firstLine="338" w:firstLineChars="121"/>
        <w:rPr>
          <w:szCs w:val="28"/>
        </w:rPr>
      </w:pPr>
      <w:r>
        <w:rPr>
          <w:rFonts w:hint="eastAsia"/>
          <w:szCs w:val="28"/>
        </w:rPr>
        <w:t>（一）项目预算评审，有利于建设资金合理分配，工程预算偏高或偏低都不利于投资资金的合理使用，通过审核后的工程预算，让资金落到实处，避免浪费，提高资金利用效率。</w:t>
      </w:r>
    </w:p>
    <w:p>
      <w:pPr>
        <w:spacing w:line="600" w:lineRule="exact"/>
        <w:ind w:firstLine="280" w:firstLineChars="100"/>
        <w:rPr>
          <w:rFonts w:hAnsi="仿宋" w:cs="仿宋"/>
          <w:szCs w:val="28"/>
        </w:rPr>
      </w:pPr>
      <w:r>
        <w:rPr>
          <w:rFonts w:hint="eastAsia" w:hAnsi="仿宋" w:cs="仿宋"/>
          <w:szCs w:val="28"/>
        </w:rPr>
        <w:t>（二）严格按照《政府会计准则》、</w:t>
      </w:r>
      <w:r>
        <w:rPr>
          <w:rFonts w:hint="eastAsia" w:hAnsi="仿宋" w:cs="仿宋_GB2312"/>
          <w:color w:val="333333"/>
          <w:kern w:val="0"/>
          <w:szCs w:val="28"/>
          <w:shd w:val="clear" w:color="auto" w:fill="FFFFFF"/>
        </w:rPr>
        <w:t>《湖南省省级环境保护与污染防治专项资金管理办法》（湘财资环</w:t>
      </w:r>
      <w:r>
        <w:rPr>
          <w:rFonts w:hAnsi="仿宋" w:cs="仿宋_GB2312"/>
          <w:color w:val="333333"/>
          <w:kern w:val="0"/>
          <w:szCs w:val="28"/>
          <w:shd w:val="clear" w:color="auto" w:fill="FFFFFF"/>
        </w:rPr>
        <w:t>〔2020〕</w:t>
      </w:r>
      <w:r>
        <w:rPr>
          <w:rFonts w:hint="eastAsia" w:hAnsi="仿宋" w:cs="仿宋_GB2312"/>
          <w:color w:val="333333"/>
          <w:kern w:val="0"/>
          <w:szCs w:val="28"/>
          <w:shd w:val="clear" w:color="auto" w:fill="FFFFFF"/>
        </w:rPr>
        <w:t>17号）</w:t>
      </w:r>
      <w:r>
        <w:rPr>
          <w:rFonts w:hint="eastAsia" w:hAnsi="仿宋" w:cs="仿宋"/>
          <w:szCs w:val="28"/>
        </w:rPr>
        <w:t>等相关规定进行会计核算，及时进行专项资金对账，杜绝将专项资金在往来款中列收、列支行为，确保专项资金专款专用和收支平衡。</w:t>
      </w:r>
    </w:p>
    <w:p>
      <w:pPr>
        <w:pStyle w:val="2"/>
        <w:ind w:firstLine="338" w:firstLineChars="121"/>
        <w:rPr>
          <w:szCs w:val="28"/>
        </w:rPr>
      </w:pPr>
      <w:r>
        <w:rPr>
          <w:rFonts w:hint="eastAsia" w:hAnsi="仿宋" w:cs="仿宋"/>
          <w:szCs w:val="28"/>
        </w:rPr>
        <w:t>（三）加强对专项资金的使用管理，避免专项资金被截留、挤占和挪用等行为的发生，发挥专项资金应有的效益；同时应制定专项资金定期检查制度，对</w:t>
      </w:r>
      <w:r>
        <w:rPr>
          <w:rFonts w:hint="eastAsia"/>
          <w:szCs w:val="28"/>
        </w:rPr>
        <w:t>在专项资金管理和使用中发现的问题及时纠正，</w:t>
      </w:r>
      <w:r>
        <w:rPr>
          <w:szCs w:val="28"/>
        </w:rPr>
        <w:t>对违法违纪行为</w:t>
      </w:r>
      <w:r>
        <w:rPr>
          <w:rFonts w:hint="eastAsia"/>
          <w:szCs w:val="28"/>
        </w:rPr>
        <w:t>进行</w:t>
      </w:r>
      <w:r>
        <w:rPr>
          <w:szCs w:val="28"/>
        </w:rPr>
        <w:t>严肃查处。</w:t>
      </w:r>
    </w:p>
    <w:p>
      <w:pPr>
        <w:spacing w:after="120"/>
        <w:ind w:firstLine="338" w:firstLineChars="121"/>
        <w:rPr>
          <w:szCs w:val="28"/>
        </w:rPr>
      </w:pPr>
      <w:r>
        <w:rPr>
          <w:rFonts w:hint="eastAsia"/>
          <w:szCs w:val="28"/>
        </w:rPr>
        <w:t>（四）加快资金使用进度，提高专项资金使用效益。</w:t>
      </w:r>
    </w:p>
    <w:p>
      <w:pPr>
        <w:spacing w:after="120"/>
        <w:ind w:firstLine="338" w:firstLineChars="121"/>
        <w:rPr>
          <w:rFonts w:ascii="黑体" w:hAnsi="黑体" w:eastAsia="黑体"/>
          <w:szCs w:val="28"/>
        </w:rPr>
      </w:pPr>
      <w:r>
        <w:rPr>
          <w:rFonts w:hint="eastAsia" w:ascii="黑体" w:hAnsi="黑体" w:eastAsia="黑体"/>
          <w:szCs w:val="28"/>
        </w:rPr>
        <w:t>七、其它需要说明的问题</w:t>
      </w:r>
    </w:p>
    <w:p>
      <w:pPr>
        <w:spacing w:after="120"/>
        <w:ind w:firstLine="338" w:firstLineChars="121"/>
        <w:rPr>
          <w:szCs w:val="28"/>
        </w:rPr>
      </w:pPr>
      <w:r>
        <w:rPr>
          <w:rFonts w:hint="eastAsia"/>
          <w:szCs w:val="28"/>
        </w:rPr>
        <w:t>无。</w:t>
      </w:r>
    </w:p>
    <w:p>
      <w:pPr>
        <w:pStyle w:val="2"/>
        <w:ind w:firstLine="560"/>
      </w:pPr>
    </w:p>
    <w:p>
      <w:pPr>
        <w:pStyle w:val="2"/>
        <w:ind w:firstLine="560"/>
      </w:pPr>
    </w:p>
    <w:p>
      <w:pPr>
        <w:pStyle w:val="2"/>
        <w:ind w:firstLine="560"/>
      </w:pPr>
    </w:p>
    <w:p>
      <w:pPr>
        <w:pStyle w:val="2"/>
        <w:ind w:firstLine="560"/>
      </w:pPr>
    </w:p>
    <w:p>
      <w:pPr>
        <w:pStyle w:val="2"/>
        <w:ind w:firstLine="560"/>
      </w:pPr>
    </w:p>
    <w:sectPr>
      <w:footerReference r:id="rId5" w:type="default"/>
      <w:pgSz w:w="11906" w:h="16838"/>
      <w:pgMar w:top="1440" w:right="1800" w:bottom="1440" w:left="1800" w:header="851" w:footer="340"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837354"/>
      <w:docPartObj>
        <w:docPartGallery w:val="autotext"/>
      </w:docPartObj>
    </w:sdtPr>
    <w:sdtContent>
      <w:p>
        <w:pPr>
          <w:pStyle w:val="9"/>
          <w:ind w:firstLine="360"/>
          <w:jc w:val="center"/>
        </w:pPr>
        <w:r>
          <w:fldChar w:fldCharType="begin"/>
        </w:r>
        <w:r>
          <w:instrText xml:space="preserve">PAGE   \* MERGEFORMAT</w:instrText>
        </w:r>
        <w:r>
          <w:fldChar w:fldCharType="separate"/>
        </w:r>
        <w:r>
          <w:rPr>
            <w:lang w:val="zh-CN"/>
          </w:rPr>
          <w:t>1</w:t>
        </w:r>
        <w:r>
          <w:fldChar w:fldCharType="end"/>
        </w:r>
      </w:p>
    </w:sdtContent>
  </w:sdt>
  <w:p>
    <w:pPr>
      <w:pStyle w:val="9"/>
      <w:ind w:firstLine="0" w:firstLineChars="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923C7"/>
    <w:rsid w:val="00005DBE"/>
    <w:rsid w:val="0002014F"/>
    <w:rsid w:val="00022FCC"/>
    <w:rsid w:val="000252EE"/>
    <w:rsid w:val="00031DBF"/>
    <w:rsid w:val="00033033"/>
    <w:rsid w:val="00033D40"/>
    <w:rsid w:val="00034B5C"/>
    <w:rsid w:val="000359DA"/>
    <w:rsid w:val="00040B5F"/>
    <w:rsid w:val="000470C7"/>
    <w:rsid w:val="0005100C"/>
    <w:rsid w:val="000669DC"/>
    <w:rsid w:val="00070326"/>
    <w:rsid w:val="0008214D"/>
    <w:rsid w:val="00083D4B"/>
    <w:rsid w:val="000865DE"/>
    <w:rsid w:val="0008707E"/>
    <w:rsid w:val="00087C45"/>
    <w:rsid w:val="000908F1"/>
    <w:rsid w:val="000A0FB7"/>
    <w:rsid w:val="000B5862"/>
    <w:rsid w:val="000C3E04"/>
    <w:rsid w:val="000D2DB5"/>
    <w:rsid w:val="000D469B"/>
    <w:rsid w:val="000E561E"/>
    <w:rsid w:val="000F2D7E"/>
    <w:rsid w:val="000F60AE"/>
    <w:rsid w:val="00102CE4"/>
    <w:rsid w:val="001109D1"/>
    <w:rsid w:val="0011482C"/>
    <w:rsid w:val="0011756B"/>
    <w:rsid w:val="0012083B"/>
    <w:rsid w:val="00123897"/>
    <w:rsid w:val="00127601"/>
    <w:rsid w:val="00131F8F"/>
    <w:rsid w:val="0013267C"/>
    <w:rsid w:val="00134C43"/>
    <w:rsid w:val="001371E3"/>
    <w:rsid w:val="0015377C"/>
    <w:rsid w:val="00155D4A"/>
    <w:rsid w:val="00165215"/>
    <w:rsid w:val="00166C03"/>
    <w:rsid w:val="00186F61"/>
    <w:rsid w:val="001941E2"/>
    <w:rsid w:val="001B3BE9"/>
    <w:rsid w:val="001B51AF"/>
    <w:rsid w:val="001B6905"/>
    <w:rsid w:val="001B74E3"/>
    <w:rsid w:val="001B7986"/>
    <w:rsid w:val="001C241E"/>
    <w:rsid w:val="001C676B"/>
    <w:rsid w:val="001D7F24"/>
    <w:rsid w:val="001E56AE"/>
    <w:rsid w:val="00201610"/>
    <w:rsid w:val="002025A7"/>
    <w:rsid w:val="0020748D"/>
    <w:rsid w:val="00243667"/>
    <w:rsid w:val="00275EFB"/>
    <w:rsid w:val="002800E0"/>
    <w:rsid w:val="00280BFA"/>
    <w:rsid w:val="00284011"/>
    <w:rsid w:val="00285435"/>
    <w:rsid w:val="002965BF"/>
    <w:rsid w:val="002A418E"/>
    <w:rsid w:val="002A4A2F"/>
    <w:rsid w:val="002B1D09"/>
    <w:rsid w:val="002C2E11"/>
    <w:rsid w:val="002C4814"/>
    <w:rsid w:val="002C6D99"/>
    <w:rsid w:val="002C7270"/>
    <w:rsid w:val="002D12AA"/>
    <w:rsid w:val="002D3D3A"/>
    <w:rsid w:val="002D4C12"/>
    <w:rsid w:val="002E0A20"/>
    <w:rsid w:val="002E6DB0"/>
    <w:rsid w:val="002F1AA4"/>
    <w:rsid w:val="002F206D"/>
    <w:rsid w:val="00305B70"/>
    <w:rsid w:val="0032150D"/>
    <w:rsid w:val="003215E6"/>
    <w:rsid w:val="00331F44"/>
    <w:rsid w:val="003329B5"/>
    <w:rsid w:val="00341FC2"/>
    <w:rsid w:val="003451B1"/>
    <w:rsid w:val="00352EB2"/>
    <w:rsid w:val="00353BD2"/>
    <w:rsid w:val="00355A49"/>
    <w:rsid w:val="0036014E"/>
    <w:rsid w:val="003616AF"/>
    <w:rsid w:val="00367DBE"/>
    <w:rsid w:val="00371C44"/>
    <w:rsid w:val="00377081"/>
    <w:rsid w:val="0039090C"/>
    <w:rsid w:val="0039366B"/>
    <w:rsid w:val="0039417D"/>
    <w:rsid w:val="003A11F9"/>
    <w:rsid w:val="003A1FC3"/>
    <w:rsid w:val="003A58DA"/>
    <w:rsid w:val="003B4C66"/>
    <w:rsid w:val="003B59AE"/>
    <w:rsid w:val="003B5A56"/>
    <w:rsid w:val="003B6EC0"/>
    <w:rsid w:val="003B772D"/>
    <w:rsid w:val="003C3331"/>
    <w:rsid w:val="003D639D"/>
    <w:rsid w:val="003E39C4"/>
    <w:rsid w:val="003F01F3"/>
    <w:rsid w:val="003F3A9F"/>
    <w:rsid w:val="003F495F"/>
    <w:rsid w:val="00404B5E"/>
    <w:rsid w:val="0040557F"/>
    <w:rsid w:val="004167D2"/>
    <w:rsid w:val="0042064C"/>
    <w:rsid w:val="00421FD2"/>
    <w:rsid w:val="00426249"/>
    <w:rsid w:val="00432252"/>
    <w:rsid w:val="004360CB"/>
    <w:rsid w:val="004401D0"/>
    <w:rsid w:val="00453096"/>
    <w:rsid w:val="004653E1"/>
    <w:rsid w:val="004812DA"/>
    <w:rsid w:val="004A6AD4"/>
    <w:rsid w:val="004B024D"/>
    <w:rsid w:val="004C4C6E"/>
    <w:rsid w:val="004D322C"/>
    <w:rsid w:val="004D7024"/>
    <w:rsid w:val="004E44D3"/>
    <w:rsid w:val="004E6CE4"/>
    <w:rsid w:val="004E766C"/>
    <w:rsid w:val="004F0C65"/>
    <w:rsid w:val="004F12EC"/>
    <w:rsid w:val="004F2A78"/>
    <w:rsid w:val="00501138"/>
    <w:rsid w:val="00517D6A"/>
    <w:rsid w:val="00527807"/>
    <w:rsid w:val="00530139"/>
    <w:rsid w:val="005366ED"/>
    <w:rsid w:val="0054543E"/>
    <w:rsid w:val="0054581D"/>
    <w:rsid w:val="00552C35"/>
    <w:rsid w:val="00555286"/>
    <w:rsid w:val="00557C40"/>
    <w:rsid w:val="005619B3"/>
    <w:rsid w:val="00570426"/>
    <w:rsid w:val="005706E1"/>
    <w:rsid w:val="00574847"/>
    <w:rsid w:val="00574B27"/>
    <w:rsid w:val="00591838"/>
    <w:rsid w:val="0059720B"/>
    <w:rsid w:val="005A17F9"/>
    <w:rsid w:val="005B056C"/>
    <w:rsid w:val="005B322E"/>
    <w:rsid w:val="005C461F"/>
    <w:rsid w:val="005D46DD"/>
    <w:rsid w:val="005E4DD3"/>
    <w:rsid w:val="005F3C5B"/>
    <w:rsid w:val="005F4CFE"/>
    <w:rsid w:val="00601047"/>
    <w:rsid w:val="0061191D"/>
    <w:rsid w:val="00616E1D"/>
    <w:rsid w:val="006177FE"/>
    <w:rsid w:val="00631040"/>
    <w:rsid w:val="00644063"/>
    <w:rsid w:val="006512AA"/>
    <w:rsid w:val="00655DD8"/>
    <w:rsid w:val="0066330C"/>
    <w:rsid w:val="00664236"/>
    <w:rsid w:val="0067098F"/>
    <w:rsid w:val="00675DEC"/>
    <w:rsid w:val="00681D63"/>
    <w:rsid w:val="00683225"/>
    <w:rsid w:val="00687D11"/>
    <w:rsid w:val="006900FD"/>
    <w:rsid w:val="006B35CA"/>
    <w:rsid w:val="006C09D3"/>
    <w:rsid w:val="006C3444"/>
    <w:rsid w:val="006C68FC"/>
    <w:rsid w:val="006C700F"/>
    <w:rsid w:val="006D20B6"/>
    <w:rsid w:val="006D27ED"/>
    <w:rsid w:val="006E233E"/>
    <w:rsid w:val="006E6149"/>
    <w:rsid w:val="006F45C1"/>
    <w:rsid w:val="006F6555"/>
    <w:rsid w:val="007017CB"/>
    <w:rsid w:val="007200EC"/>
    <w:rsid w:val="00727E6E"/>
    <w:rsid w:val="007433DE"/>
    <w:rsid w:val="00750148"/>
    <w:rsid w:val="00750C6C"/>
    <w:rsid w:val="00755CF1"/>
    <w:rsid w:val="0076306B"/>
    <w:rsid w:val="007652D3"/>
    <w:rsid w:val="00766FD3"/>
    <w:rsid w:val="00781C96"/>
    <w:rsid w:val="00784C3D"/>
    <w:rsid w:val="00785E52"/>
    <w:rsid w:val="00787DE3"/>
    <w:rsid w:val="007B2D7B"/>
    <w:rsid w:val="007B3568"/>
    <w:rsid w:val="007C1E57"/>
    <w:rsid w:val="007C65B2"/>
    <w:rsid w:val="007D29F2"/>
    <w:rsid w:val="007E43FB"/>
    <w:rsid w:val="007F378D"/>
    <w:rsid w:val="007F6359"/>
    <w:rsid w:val="0080468C"/>
    <w:rsid w:val="00805F50"/>
    <w:rsid w:val="0082063E"/>
    <w:rsid w:val="00822279"/>
    <w:rsid w:val="0082649C"/>
    <w:rsid w:val="00835BFA"/>
    <w:rsid w:val="00842FBB"/>
    <w:rsid w:val="00845574"/>
    <w:rsid w:val="0085702E"/>
    <w:rsid w:val="00861514"/>
    <w:rsid w:val="008745D8"/>
    <w:rsid w:val="0087745B"/>
    <w:rsid w:val="00886DB2"/>
    <w:rsid w:val="008913E8"/>
    <w:rsid w:val="008A0149"/>
    <w:rsid w:val="008A720F"/>
    <w:rsid w:val="008C500C"/>
    <w:rsid w:val="008C6437"/>
    <w:rsid w:val="008C7531"/>
    <w:rsid w:val="008E1632"/>
    <w:rsid w:val="008E4F3A"/>
    <w:rsid w:val="008F0053"/>
    <w:rsid w:val="008F11ED"/>
    <w:rsid w:val="008F2EE1"/>
    <w:rsid w:val="0090494E"/>
    <w:rsid w:val="00904B75"/>
    <w:rsid w:val="00923471"/>
    <w:rsid w:val="00931777"/>
    <w:rsid w:val="009418C5"/>
    <w:rsid w:val="00946156"/>
    <w:rsid w:val="0095275C"/>
    <w:rsid w:val="00952FA8"/>
    <w:rsid w:val="00955BF5"/>
    <w:rsid w:val="00963A75"/>
    <w:rsid w:val="00964A3F"/>
    <w:rsid w:val="0096583A"/>
    <w:rsid w:val="0097703A"/>
    <w:rsid w:val="00985A57"/>
    <w:rsid w:val="009A4C7D"/>
    <w:rsid w:val="009B5073"/>
    <w:rsid w:val="009C7386"/>
    <w:rsid w:val="009E1BD7"/>
    <w:rsid w:val="009F19E4"/>
    <w:rsid w:val="009F2D9A"/>
    <w:rsid w:val="00A00303"/>
    <w:rsid w:val="00A0289E"/>
    <w:rsid w:val="00A03AED"/>
    <w:rsid w:val="00A04022"/>
    <w:rsid w:val="00A06071"/>
    <w:rsid w:val="00A1548A"/>
    <w:rsid w:val="00A22D14"/>
    <w:rsid w:val="00A262AB"/>
    <w:rsid w:val="00A42C00"/>
    <w:rsid w:val="00A44A17"/>
    <w:rsid w:val="00A55F19"/>
    <w:rsid w:val="00A62CD5"/>
    <w:rsid w:val="00A7662D"/>
    <w:rsid w:val="00A8265D"/>
    <w:rsid w:val="00A850BE"/>
    <w:rsid w:val="00A854AB"/>
    <w:rsid w:val="00A85A17"/>
    <w:rsid w:val="00A87398"/>
    <w:rsid w:val="00A93C5F"/>
    <w:rsid w:val="00A97A0F"/>
    <w:rsid w:val="00AA19D1"/>
    <w:rsid w:val="00AA46B3"/>
    <w:rsid w:val="00AB1DA0"/>
    <w:rsid w:val="00AB6766"/>
    <w:rsid w:val="00AE079E"/>
    <w:rsid w:val="00AE2DCC"/>
    <w:rsid w:val="00AE4446"/>
    <w:rsid w:val="00AE5B59"/>
    <w:rsid w:val="00AE777B"/>
    <w:rsid w:val="00AF16D9"/>
    <w:rsid w:val="00AF783F"/>
    <w:rsid w:val="00B004B0"/>
    <w:rsid w:val="00B0235A"/>
    <w:rsid w:val="00B05BD4"/>
    <w:rsid w:val="00B06DFD"/>
    <w:rsid w:val="00B23529"/>
    <w:rsid w:val="00B26FA5"/>
    <w:rsid w:val="00B31575"/>
    <w:rsid w:val="00B42EE1"/>
    <w:rsid w:val="00B4548C"/>
    <w:rsid w:val="00B55676"/>
    <w:rsid w:val="00B55F97"/>
    <w:rsid w:val="00B5604B"/>
    <w:rsid w:val="00B567F7"/>
    <w:rsid w:val="00B65FA5"/>
    <w:rsid w:val="00B90724"/>
    <w:rsid w:val="00B976ED"/>
    <w:rsid w:val="00BA2473"/>
    <w:rsid w:val="00BB054C"/>
    <w:rsid w:val="00BB33FA"/>
    <w:rsid w:val="00BB43DC"/>
    <w:rsid w:val="00BC122A"/>
    <w:rsid w:val="00BC2F83"/>
    <w:rsid w:val="00BC4290"/>
    <w:rsid w:val="00BC6BA7"/>
    <w:rsid w:val="00BD41ED"/>
    <w:rsid w:val="00BD4817"/>
    <w:rsid w:val="00BD5177"/>
    <w:rsid w:val="00BE06C8"/>
    <w:rsid w:val="00BE3D41"/>
    <w:rsid w:val="00BE4676"/>
    <w:rsid w:val="00BE4B55"/>
    <w:rsid w:val="00BE70E8"/>
    <w:rsid w:val="00BF6405"/>
    <w:rsid w:val="00C01C06"/>
    <w:rsid w:val="00C13374"/>
    <w:rsid w:val="00C35B48"/>
    <w:rsid w:val="00C464BB"/>
    <w:rsid w:val="00C46D31"/>
    <w:rsid w:val="00C61CDC"/>
    <w:rsid w:val="00C641F8"/>
    <w:rsid w:val="00C72C09"/>
    <w:rsid w:val="00C81ACB"/>
    <w:rsid w:val="00C854C5"/>
    <w:rsid w:val="00C866A8"/>
    <w:rsid w:val="00C93ADF"/>
    <w:rsid w:val="00CA2BF7"/>
    <w:rsid w:val="00CA6339"/>
    <w:rsid w:val="00CA7601"/>
    <w:rsid w:val="00CB143A"/>
    <w:rsid w:val="00CB4D2F"/>
    <w:rsid w:val="00CC10E0"/>
    <w:rsid w:val="00CC3C6E"/>
    <w:rsid w:val="00CC4431"/>
    <w:rsid w:val="00CD0499"/>
    <w:rsid w:val="00CD6998"/>
    <w:rsid w:val="00CE6E56"/>
    <w:rsid w:val="00CE7AAE"/>
    <w:rsid w:val="00D153CE"/>
    <w:rsid w:val="00D20B20"/>
    <w:rsid w:val="00D30BFC"/>
    <w:rsid w:val="00D371AC"/>
    <w:rsid w:val="00D376AE"/>
    <w:rsid w:val="00D40C73"/>
    <w:rsid w:val="00D44A7A"/>
    <w:rsid w:val="00D55BF6"/>
    <w:rsid w:val="00D7477A"/>
    <w:rsid w:val="00D90C83"/>
    <w:rsid w:val="00DC599D"/>
    <w:rsid w:val="00DD2BCF"/>
    <w:rsid w:val="00DD4D98"/>
    <w:rsid w:val="00DE2DBF"/>
    <w:rsid w:val="00DE5962"/>
    <w:rsid w:val="00DF13D4"/>
    <w:rsid w:val="00DF1572"/>
    <w:rsid w:val="00DF565C"/>
    <w:rsid w:val="00DF7192"/>
    <w:rsid w:val="00E07379"/>
    <w:rsid w:val="00E411D0"/>
    <w:rsid w:val="00E4505E"/>
    <w:rsid w:val="00E61B51"/>
    <w:rsid w:val="00E67176"/>
    <w:rsid w:val="00E83303"/>
    <w:rsid w:val="00E86DF5"/>
    <w:rsid w:val="00EB1F83"/>
    <w:rsid w:val="00EB7316"/>
    <w:rsid w:val="00EC3763"/>
    <w:rsid w:val="00ED3F61"/>
    <w:rsid w:val="00EE2BDF"/>
    <w:rsid w:val="00EF2594"/>
    <w:rsid w:val="00EF6720"/>
    <w:rsid w:val="00EF727B"/>
    <w:rsid w:val="00F05CA1"/>
    <w:rsid w:val="00F1018D"/>
    <w:rsid w:val="00F102B5"/>
    <w:rsid w:val="00F229F0"/>
    <w:rsid w:val="00F41BA8"/>
    <w:rsid w:val="00F46055"/>
    <w:rsid w:val="00F51A0C"/>
    <w:rsid w:val="00F53594"/>
    <w:rsid w:val="00F566A2"/>
    <w:rsid w:val="00F6310A"/>
    <w:rsid w:val="00F669B1"/>
    <w:rsid w:val="00F7296F"/>
    <w:rsid w:val="00F72CC2"/>
    <w:rsid w:val="00F73458"/>
    <w:rsid w:val="00F81B9C"/>
    <w:rsid w:val="00F85CCF"/>
    <w:rsid w:val="00F92CF2"/>
    <w:rsid w:val="00F96453"/>
    <w:rsid w:val="00FA0B7B"/>
    <w:rsid w:val="00FA41B3"/>
    <w:rsid w:val="00FB56A3"/>
    <w:rsid w:val="00FD1F4B"/>
    <w:rsid w:val="00FD7FFC"/>
    <w:rsid w:val="00FE16F6"/>
    <w:rsid w:val="00FE2E0D"/>
    <w:rsid w:val="00FE64F8"/>
    <w:rsid w:val="00FF07A5"/>
    <w:rsid w:val="00FF3556"/>
    <w:rsid w:val="00FF6011"/>
    <w:rsid w:val="00FF79A6"/>
    <w:rsid w:val="01C15CAE"/>
    <w:rsid w:val="01F46C23"/>
    <w:rsid w:val="02C90C62"/>
    <w:rsid w:val="03174B6A"/>
    <w:rsid w:val="05230686"/>
    <w:rsid w:val="061D34ED"/>
    <w:rsid w:val="067A5079"/>
    <w:rsid w:val="069D3788"/>
    <w:rsid w:val="0A6D65D5"/>
    <w:rsid w:val="0A747E49"/>
    <w:rsid w:val="0A8923C7"/>
    <w:rsid w:val="0A945A0B"/>
    <w:rsid w:val="0D654FF8"/>
    <w:rsid w:val="0D7015A5"/>
    <w:rsid w:val="0E1307EF"/>
    <w:rsid w:val="0EEA5C2F"/>
    <w:rsid w:val="0F597FF2"/>
    <w:rsid w:val="0FFF55A0"/>
    <w:rsid w:val="122D3E1E"/>
    <w:rsid w:val="12C36E86"/>
    <w:rsid w:val="13616DBD"/>
    <w:rsid w:val="1395267B"/>
    <w:rsid w:val="139946D0"/>
    <w:rsid w:val="13DD4168"/>
    <w:rsid w:val="15EC3EC8"/>
    <w:rsid w:val="166B1476"/>
    <w:rsid w:val="16E36DAF"/>
    <w:rsid w:val="18590550"/>
    <w:rsid w:val="19FA5A04"/>
    <w:rsid w:val="1A9A3D89"/>
    <w:rsid w:val="1BD655B4"/>
    <w:rsid w:val="1E122771"/>
    <w:rsid w:val="1E3E2B9F"/>
    <w:rsid w:val="20B6124D"/>
    <w:rsid w:val="214356C6"/>
    <w:rsid w:val="22A83EDD"/>
    <w:rsid w:val="22F90199"/>
    <w:rsid w:val="23711E30"/>
    <w:rsid w:val="23A32EE9"/>
    <w:rsid w:val="2413440F"/>
    <w:rsid w:val="25270687"/>
    <w:rsid w:val="26B04746"/>
    <w:rsid w:val="27612798"/>
    <w:rsid w:val="28B302CF"/>
    <w:rsid w:val="291143B3"/>
    <w:rsid w:val="2A406AA4"/>
    <w:rsid w:val="2BD33316"/>
    <w:rsid w:val="2CC8068F"/>
    <w:rsid w:val="2CD574A0"/>
    <w:rsid w:val="2F29534E"/>
    <w:rsid w:val="30D47DC9"/>
    <w:rsid w:val="31EF662B"/>
    <w:rsid w:val="323767AD"/>
    <w:rsid w:val="333815C0"/>
    <w:rsid w:val="334E6BE0"/>
    <w:rsid w:val="347E3D8C"/>
    <w:rsid w:val="388B61E2"/>
    <w:rsid w:val="38AB3F7E"/>
    <w:rsid w:val="39545514"/>
    <w:rsid w:val="3A0D4666"/>
    <w:rsid w:val="3B376B76"/>
    <w:rsid w:val="3B8A30BA"/>
    <w:rsid w:val="3C1A4F06"/>
    <w:rsid w:val="3C592C08"/>
    <w:rsid w:val="3CD933FA"/>
    <w:rsid w:val="3D3C3297"/>
    <w:rsid w:val="3D4834F0"/>
    <w:rsid w:val="3D942396"/>
    <w:rsid w:val="3E5C3B3E"/>
    <w:rsid w:val="411F754D"/>
    <w:rsid w:val="42556630"/>
    <w:rsid w:val="43F42F15"/>
    <w:rsid w:val="447E41E6"/>
    <w:rsid w:val="45203E39"/>
    <w:rsid w:val="46D105B4"/>
    <w:rsid w:val="480469D2"/>
    <w:rsid w:val="484E6167"/>
    <w:rsid w:val="48B43245"/>
    <w:rsid w:val="49030371"/>
    <w:rsid w:val="4A0978E2"/>
    <w:rsid w:val="4A777BCC"/>
    <w:rsid w:val="4AC816A2"/>
    <w:rsid w:val="4C41123F"/>
    <w:rsid w:val="4F7B4F85"/>
    <w:rsid w:val="510E1BC2"/>
    <w:rsid w:val="51332687"/>
    <w:rsid w:val="51806F8B"/>
    <w:rsid w:val="51D27E9A"/>
    <w:rsid w:val="51EE3DE8"/>
    <w:rsid w:val="53A61405"/>
    <w:rsid w:val="546031D7"/>
    <w:rsid w:val="550555D3"/>
    <w:rsid w:val="56084151"/>
    <w:rsid w:val="59667999"/>
    <w:rsid w:val="5A5A78B1"/>
    <w:rsid w:val="5B083EDA"/>
    <w:rsid w:val="5BA84FAB"/>
    <w:rsid w:val="5C13460D"/>
    <w:rsid w:val="60B65709"/>
    <w:rsid w:val="60C75B03"/>
    <w:rsid w:val="68182A54"/>
    <w:rsid w:val="685C7F8E"/>
    <w:rsid w:val="6865772C"/>
    <w:rsid w:val="69EB08EE"/>
    <w:rsid w:val="6A063DAB"/>
    <w:rsid w:val="6A603F34"/>
    <w:rsid w:val="6ACF239A"/>
    <w:rsid w:val="6B9D3E8F"/>
    <w:rsid w:val="6BCF76FD"/>
    <w:rsid w:val="6E9850FE"/>
    <w:rsid w:val="6F717D4E"/>
    <w:rsid w:val="709F2F89"/>
    <w:rsid w:val="746D4175"/>
    <w:rsid w:val="75597A37"/>
    <w:rsid w:val="758B2CE3"/>
    <w:rsid w:val="76741D30"/>
    <w:rsid w:val="76D76902"/>
    <w:rsid w:val="76F7586F"/>
    <w:rsid w:val="772D1082"/>
    <w:rsid w:val="789078E1"/>
    <w:rsid w:val="790828ED"/>
    <w:rsid w:val="7A1361D8"/>
    <w:rsid w:val="7A25572C"/>
    <w:rsid w:val="7A695A66"/>
    <w:rsid w:val="7BDD5B99"/>
    <w:rsid w:val="7CBA00DD"/>
    <w:rsid w:val="7F1B72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qFormat="1" w:unhideWhenUsed="0" w:uiPriority="0" w:semiHidden="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ind w:firstLine="200" w:firstLineChars="200"/>
      <w:jc w:val="both"/>
    </w:pPr>
    <w:rPr>
      <w:rFonts w:ascii="仿宋" w:eastAsia="仿宋" w:hAnsiTheme="minorHAnsi" w:cstheme="minorBidi"/>
      <w:kern w:val="2"/>
      <w:sz w:val="28"/>
      <w:szCs w:val="24"/>
      <w:lang w:val="en-US" w:eastAsia="zh-CN" w:bidi="ar-SA"/>
    </w:rPr>
  </w:style>
  <w:style w:type="paragraph" w:styleId="3">
    <w:name w:val="heading 1"/>
    <w:basedOn w:val="1"/>
    <w:next w:val="1"/>
    <w:qFormat/>
    <w:uiPriority w:val="0"/>
    <w:pPr>
      <w:keepNext/>
      <w:keepLines/>
      <w:spacing w:beforeLines="50" w:afterLines="50"/>
      <w:outlineLvl w:val="0"/>
    </w:pPr>
    <w:rPr>
      <w:b/>
      <w:bCs/>
      <w:kern w:val="44"/>
      <w:szCs w:val="32"/>
    </w:rPr>
  </w:style>
  <w:style w:type="paragraph" w:styleId="4">
    <w:name w:val="heading 2"/>
    <w:basedOn w:val="1"/>
    <w:next w:val="1"/>
    <w:link w:val="17"/>
    <w:unhideWhenUsed/>
    <w:qFormat/>
    <w:uiPriority w:val="0"/>
    <w:pPr>
      <w:keepNext/>
      <w:keepLines/>
      <w:spacing w:after="20" w:line="480" w:lineRule="exact"/>
      <w:outlineLvl w:val="1"/>
    </w:pPr>
    <w:rPr>
      <w:rFonts w:ascii="Arial" w:hAnsi="Arial" w:cs="Arial"/>
      <w:b/>
      <w:bCs/>
      <w:kern w:val="0"/>
      <w:szCs w:val="28"/>
    </w:rPr>
  </w:style>
  <w:style w:type="paragraph" w:styleId="5">
    <w:name w:val="heading 3"/>
    <w:basedOn w:val="1"/>
    <w:next w:val="1"/>
    <w:unhideWhenUsed/>
    <w:qFormat/>
    <w:uiPriority w:val="0"/>
    <w:pPr>
      <w:keepNext/>
      <w:keepLines/>
      <w:spacing w:beforeLines="50" w:afterLines="50"/>
      <w:outlineLvl w:val="2"/>
    </w:pPr>
    <w:rPr>
      <w:b/>
      <w:bCs/>
      <w:kern w:val="0"/>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style>
  <w:style w:type="paragraph" w:styleId="6">
    <w:name w:val="Body Text 3"/>
    <w:basedOn w:val="1"/>
    <w:qFormat/>
    <w:uiPriority w:val="0"/>
    <w:pPr>
      <w:widowControl/>
      <w:spacing w:after="120"/>
      <w:jc w:val="left"/>
    </w:pPr>
    <w:rPr>
      <w:rFonts w:ascii="宋体" w:hAnsi="宋体" w:cs="宋体"/>
      <w:kern w:val="0"/>
      <w:sz w:val="16"/>
      <w:szCs w:val="16"/>
    </w:rPr>
  </w:style>
  <w:style w:type="paragraph" w:styleId="7">
    <w:name w:val="Body Text Indent 2"/>
    <w:basedOn w:val="1"/>
    <w:qFormat/>
    <w:uiPriority w:val="0"/>
    <w:pPr>
      <w:spacing w:after="120"/>
      <w:ind w:left="420" w:leftChars="200"/>
    </w:pPr>
    <w:rPr>
      <w:kern w:val="0"/>
      <w:sz w:val="20"/>
      <w:szCs w:val="20"/>
    </w:rPr>
  </w:style>
  <w:style w:type="paragraph" w:styleId="8">
    <w:name w:val="Balloon Text"/>
    <w:basedOn w:val="1"/>
    <w:link w:val="19"/>
    <w:qFormat/>
    <w:uiPriority w:val="0"/>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1">
    <w:name w:val="toc 1"/>
    <w:basedOn w:val="1"/>
    <w:next w:val="1"/>
    <w:qFormat/>
    <w:uiPriority w:val="39"/>
    <w:pPr>
      <w:tabs>
        <w:tab w:val="right" w:leader="dot" w:pos="9060"/>
      </w:tabs>
      <w:spacing w:line="440" w:lineRule="exact"/>
    </w:pPr>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qFormat/>
    <w:uiPriority w:val="99"/>
    <w:rPr>
      <w:color w:val="0000FF"/>
      <w:u w:val="single"/>
    </w:rPr>
  </w:style>
  <w:style w:type="character" w:customStyle="1" w:styleId="17">
    <w:name w:val="标题 2 Char"/>
    <w:basedOn w:val="15"/>
    <w:link w:val="4"/>
    <w:qFormat/>
    <w:locked/>
    <w:uiPriority w:val="99"/>
    <w:rPr>
      <w:rFonts w:ascii="Arial" w:hAnsi="Arial" w:cs="Arial"/>
      <w:b/>
      <w:bCs/>
      <w:kern w:val="0"/>
      <w:sz w:val="28"/>
      <w:szCs w:val="28"/>
    </w:rPr>
  </w:style>
  <w:style w:type="paragraph" w:customStyle="1" w:styleId="18">
    <w:name w:val="列出段落1"/>
    <w:basedOn w:val="1"/>
    <w:qFormat/>
    <w:uiPriority w:val="99"/>
    <w:pPr>
      <w:ind w:firstLine="420"/>
    </w:pPr>
    <w:rPr>
      <w:rFonts w:ascii="Calibri" w:hAnsi="Calibri" w:cs="Calibri"/>
      <w:szCs w:val="21"/>
    </w:rPr>
  </w:style>
  <w:style w:type="character" w:customStyle="1" w:styleId="19">
    <w:name w:val="批注框文本 Char"/>
    <w:basedOn w:val="15"/>
    <w:link w:val="8"/>
    <w:qFormat/>
    <w:uiPriority w:val="0"/>
    <w:rPr>
      <w:kern w:val="2"/>
      <w:sz w:val="18"/>
      <w:szCs w:val="18"/>
    </w:rPr>
  </w:style>
  <w:style w:type="paragraph" w:customStyle="1" w:styleId="20">
    <w:name w:val="列出段落2"/>
    <w:basedOn w:val="1"/>
    <w:unhideWhenUsed/>
    <w:qFormat/>
    <w:uiPriority w:val="99"/>
    <w:pPr>
      <w:ind w:firstLine="420"/>
    </w:pPr>
  </w:style>
  <w:style w:type="character" w:customStyle="1" w:styleId="21">
    <w:name w:val="页脚 Char"/>
    <w:basedOn w:val="15"/>
    <w:link w:val="9"/>
    <w:qFormat/>
    <w:uiPriority w:val="99"/>
    <w:rPr>
      <w:rFonts w:ascii="仿宋" w:eastAsia="仿宋" w:hAnsiTheme="minorHAnsi" w:cstheme="minorBidi"/>
      <w:sz w:val="18"/>
      <w:szCs w:val="18"/>
    </w:rPr>
  </w:style>
  <w:style w:type="paragraph" w:styleId="22">
    <w:name w:val="List Paragraph"/>
    <w:basedOn w:val="1"/>
    <w:unhideWhenUsed/>
    <w:qFormat/>
    <w:uiPriority w:val="99"/>
    <w:pPr>
      <w:ind w:firstLine="420"/>
    </w:pPr>
  </w:style>
  <w:style w:type="character" w:customStyle="1" w:styleId="23">
    <w:name w:val="font11"/>
    <w:basedOn w:val="15"/>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719F28-C864-40AC-BD2A-6B773BA8487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709</Words>
  <Characters>4046</Characters>
  <Lines>33</Lines>
  <Paragraphs>9</Paragraphs>
  <TotalTime>65</TotalTime>
  <ScaleCrop>false</ScaleCrop>
  <LinksUpToDate>false</LinksUpToDate>
  <CharactersWithSpaces>4746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2021-09-17T05:34:00Z</dcterms:created>
  <dc:creator>admin</dc:creator>
  <cp:lastModifiedBy>HP</cp:lastModifiedBy>
  <cp:lastPrinted>2021-10-19T10:32:00Z</cp:lastPrinted>
  <dcterms:modified xsi:type="dcterms:W3CDTF">2022-12-01T11:18:22Z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298AB8A612884EB5A99A60AC14CC8806</vt:lpwstr>
  </property>
</Properties>
</file>