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sz w:val="48"/>
          <w:szCs w:val="48"/>
        </w:rPr>
      </w:pPr>
    </w:p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赫山区</w:t>
      </w:r>
      <w:r>
        <w:rPr>
          <w:sz w:val="48"/>
          <w:szCs w:val="48"/>
        </w:rPr>
        <w:t>202</w:t>
      </w:r>
      <w:r>
        <w:rPr>
          <w:rFonts w:hint="eastAsia"/>
          <w:sz w:val="48"/>
          <w:szCs w:val="48"/>
          <w:lang w:val="en-US" w:eastAsia="zh-CN"/>
        </w:rPr>
        <w:t>3</w:t>
      </w:r>
      <w:r>
        <w:rPr>
          <w:rFonts w:hint="eastAsia"/>
          <w:sz w:val="48"/>
          <w:szCs w:val="48"/>
        </w:rPr>
        <w:t>年政府预算公开目录</w:t>
      </w:r>
    </w:p>
    <w:p>
      <w:pPr>
        <w:jc w:val="center"/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1、关于赫山区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年财政预算执行情况和</w:t>
      </w:r>
      <w:r>
        <w:rPr>
          <w:sz w:val="32"/>
          <w:szCs w:val="32"/>
        </w:rPr>
        <w:t>2022</w:t>
      </w:r>
      <w:r>
        <w:rPr>
          <w:rFonts w:hint="eastAsia"/>
          <w:sz w:val="32"/>
          <w:szCs w:val="32"/>
        </w:rPr>
        <w:t>年预算草案的报告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2、</w:t>
      </w:r>
      <w:r>
        <w:rPr>
          <w:sz w:val="32"/>
          <w:szCs w:val="32"/>
        </w:rPr>
        <w:t>一般公共预算收入表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3、</w:t>
      </w:r>
      <w:r>
        <w:rPr>
          <w:sz w:val="32"/>
          <w:szCs w:val="32"/>
        </w:rPr>
        <w:t>一般公共预算支出表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4、</w:t>
      </w:r>
      <w:r>
        <w:rPr>
          <w:sz w:val="32"/>
          <w:szCs w:val="32"/>
        </w:rPr>
        <w:t>一般公共预算本级支出预算表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5、</w:t>
      </w:r>
      <w:r>
        <w:rPr>
          <w:sz w:val="32"/>
          <w:szCs w:val="32"/>
        </w:rPr>
        <w:t>一般公共预算本级基本支出表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6、</w:t>
      </w:r>
      <w:r>
        <w:rPr>
          <w:sz w:val="32"/>
          <w:szCs w:val="32"/>
        </w:rPr>
        <w:t>一般公共预算平衡表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7、</w:t>
      </w:r>
      <w:r>
        <w:rPr>
          <w:sz w:val="32"/>
          <w:szCs w:val="32"/>
        </w:rPr>
        <w:t>一般公共预算转移支付情况说明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8、</w:t>
      </w:r>
      <w:r>
        <w:rPr>
          <w:sz w:val="32"/>
          <w:szCs w:val="32"/>
        </w:rPr>
        <w:t>一般公共预算税收返还和转移支付表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9、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年赫山区一般债务限额和余额情况表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10、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年赫山区专项债务限额和余额情况表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11、</w:t>
      </w:r>
      <w:r>
        <w:rPr>
          <w:sz w:val="32"/>
          <w:szCs w:val="32"/>
        </w:rPr>
        <w:t>赫山区政府性债务工作情况说明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12、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sz w:val="32"/>
          <w:szCs w:val="32"/>
        </w:rPr>
        <w:t>年度赫山区地方政府债券发行及还本付息情况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三公经费</w:t>
      </w:r>
      <w:r>
        <w:rPr>
          <w:rFonts w:hint="eastAsia"/>
          <w:sz w:val="32"/>
          <w:szCs w:val="32"/>
        </w:rPr>
        <w:t>情况表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三公经费情况说明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基金预算收支表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sz w:val="32"/>
          <w:szCs w:val="32"/>
        </w:rPr>
        <w:t>年政府性基金转移支付表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社保基金预算表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18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国有资本经营预算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19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eastAsia="zh-CN"/>
        </w:rPr>
        <w:t>财政衔接推进乡财振兴补助资金</w:t>
      </w:r>
      <w:bookmarkStart w:id="0" w:name="_GoBack"/>
      <w:bookmarkEnd w:id="0"/>
      <w:r>
        <w:rPr>
          <w:sz w:val="32"/>
          <w:szCs w:val="32"/>
        </w:rPr>
        <w:t>安排分配情况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xMmFlNDUyNDQwNDI4ZjJhOWJkNzA1MGFmYzQ1YTYifQ=="/>
  </w:docVars>
  <w:rsids>
    <w:rsidRoot w:val="00C91B1F"/>
    <w:rsid w:val="00210A9C"/>
    <w:rsid w:val="0022473F"/>
    <w:rsid w:val="002B1697"/>
    <w:rsid w:val="002C1EA3"/>
    <w:rsid w:val="00C56341"/>
    <w:rsid w:val="00C91B1F"/>
    <w:rsid w:val="17983511"/>
    <w:rsid w:val="57976E1A"/>
    <w:rsid w:val="785178A1"/>
    <w:rsid w:val="7FC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285</Words>
  <Characters>316</Characters>
  <Lines>2</Lines>
  <Paragraphs>1</Paragraphs>
  <TotalTime>16</TotalTime>
  <ScaleCrop>false</ScaleCrop>
  <LinksUpToDate>false</LinksUpToDate>
  <CharactersWithSpaces>316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2021-05-31T03:15:00Z</dcterms:created>
  <dc:creator>Administrator</dc:creator>
  <cp:lastModifiedBy>Administrator</cp:lastModifiedBy>
  <dcterms:modified xsi:type="dcterms:W3CDTF">2023-01-17T03:13:19Z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6CDE05C7838B4C8F891E3963184ECA1E</vt:lpwstr>
  </property>
</Properties>
</file>