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44"/>
          <w:szCs w:val="44"/>
          <w:lang w:val="en-US" w:eastAsia="zh-CN"/>
        </w:rPr>
      </w:pP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益阳市赫山区城市管理和综合执法局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hint="eastAsia" w:eastAsia="方正小标宋_GBK"/>
          <w:bCs/>
          <w:kern w:val="0"/>
          <w:sz w:val="44"/>
          <w:szCs w:val="44"/>
        </w:rPr>
        <w:t>20</w:t>
      </w: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23</w:t>
      </w:r>
      <w:r>
        <w:rPr>
          <w:rFonts w:eastAsia="方正小标宋_GBK"/>
          <w:bCs/>
          <w:kern w:val="0"/>
          <w:sz w:val="44"/>
          <w:szCs w:val="44"/>
        </w:rPr>
        <w:t>年部门预算公开</w:t>
      </w:r>
    </w:p>
    <w:p>
      <w:pPr>
        <w:ind w:firstLine="420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ind w:firstLine="42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目     录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第一部分: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赫山区城管执法局</w:t>
      </w: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b/>
          <w:sz w:val="32"/>
          <w:szCs w:val="32"/>
        </w:rPr>
        <w:t>年部门预算说明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</w:rPr>
        <w:t>一</w:t>
      </w:r>
      <w:r>
        <w:rPr>
          <w:rFonts w:ascii="仿宋" w:hAnsi="仿宋" w:eastAsia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</w:rPr>
        <w:t>部门基本</w:t>
      </w:r>
      <w:r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  <w:lang w:val="en-US" w:eastAsia="zh-CN"/>
        </w:rPr>
        <w:t>情况</w:t>
      </w:r>
    </w:p>
    <w:p>
      <w:pPr>
        <w:ind w:firstLine="640" w:firstLineChars="200"/>
        <w:rPr>
          <w:rFonts w:ascii="仿宋" w:hAnsi="仿宋" w:eastAsia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  <w:lang w:val="en-US" w:eastAsia="zh-CN"/>
        </w:rPr>
        <w:t>一）</w:t>
      </w:r>
      <w:r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</w:rPr>
        <w:t>职能职责</w:t>
      </w:r>
    </w:p>
    <w:p>
      <w:pPr>
        <w:ind w:firstLine="640" w:firstLineChars="200"/>
        <w:rPr>
          <w:rFonts w:ascii="仿宋" w:hAnsi="仿宋" w:eastAsia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</w:rPr>
        <w:t xml:space="preserve"> 机构设置</w:t>
      </w:r>
    </w:p>
    <w:p>
      <w:pPr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</w:rPr>
        <w:t>二</w:t>
      </w:r>
      <w:r>
        <w:rPr>
          <w:rFonts w:ascii="仿宋" w:hAnsi="仿宋" w:eastAsia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/>
          <w:b w:val="0"/>
          <w:bCs/>
          <w:sz w:val="32"/>
          <w:szCs w:val="32"/>
        </w:rPr>
        <w:t>部门</w:t>
      </w:r>
      <w:r>
        <w:rPr>
          <w:rFonts w:ascii="仿宋" w:hAnsi="仿宋" w:eastAsia="仿宋"/>
          <w:b w:val="0"/>
          <w:bCs/>
          <w:sz w:val="32"/>
          <w:szCs w:val="32"/>
        </w:rPr>
        <w:t>预算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编制范围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</w:rPr>
        <w:t>三</w:t>
      </w:r>
      <w:r>
        <w:rPr>
          <w:rFonts w:ascii="仿宋" w:hAnsi="仿宋" w:eastAsia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/>
          <w:b w:val="0"/>
          <w:bCs/>
          <w:sz w:val="32"/>
          <w:szCs w:val="32"/>
        </w:rPr>
        <w:t>部门收支总体情况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一）收入预算</w:t>
      </w:r>
    </w:p>
    <w:p>
      <w:pPr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（二）支出预算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四</w:t>
      </w:r>
      <w:r>
        <w:rPr>
          <w:rFonts w:ascii="仿宋" w:hAnsi="仿宋" w:eastAsia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/>
          <w:b w:val="0"/>
          <w:bCs/>
          <w:sz w:val="32"/>
          <w:szCs w:val="32"/>
        </w:rPr>
        <w:t>支出预算和一般公共拔款支出预算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一）基本支出</w:t>
      </w:r>
    </w:p>
    <w:p>
      <w:pPr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（二）项目支出</w:t>
      </w:r>
    </w:p>
    <w:p>
      <w:pPr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五</w:t>
      </w:r>
      <w:r>
        <w:rPr>
          <w:rFonts w:ascii="仿宋" w:hAnsi="仿宋" w:eastAsia="仿宋"/>
          <w:b w:val="0"/>
          <w:bCs/>
          <w:sz w:val="32"/>
          <w:szCs w:val="32"/>
        </w:rPr>
        <w:t>、其他</w:t>
      </w:r>
      <w:r>
        <w:rPr>
          <w:rFonts w:hint="eastAsia" w:ascii="仿宋" w:hAnsi="仿宋" w:eastAsia="仿宋"/>
          <w:b w:val="0"/>
          <w:bCs/>
          <w:sz w:val="32"/>
          <w:szCs w:val="32"/>
        </w:rPr>
        <w:t>重要事项的情况</w:t>
      </w:r>
      <w:r>
        <w:rPr>
          <w:rFonts w:ascii="仿宋" w:hAnsi="仿宋" w:eastAsia="仿宋"/>
          <w:b w:val="0"/>
          <w:bCs/>
          <w:sz w:val="32"/>
          <w:szCs w:val="32"/>
        </w:rPr>
        <w:t>说明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一）机关运行经费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（二）“三公”经费预算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（三）政府采购情况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（四）国有资产占用情况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（五）预算绩效目标情况</w:t>
      </w:r>
    </w:p>
    <w:p>
      <w:pPr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（六）重点项目预算等预算绩效情况说明</w:t>
      </w:r>
    </w:p>
    <w:p>
      <w:pPr>
        <w:spacing w:line="600" w:lineRule="exact"/>
        <w:ind w:firstLine="627" w:firstLineChars="196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六</w:t>
      </w:r>
      <w:r>
        <w:rPr>
          <w:rFonts w:ascii="仿宋" w:hAnsi="仿宋" w:eastAsia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/>
          <w:b w:val="0"/>
          <w:bCs/>
          <w:sz w:val="32"/>
          <w:szCs w:val="32"/>
        </w:rPr>
        <w:t>名词解释</w:t>
      </w:r>
    </w:p>
    <w:p>
      <w:pPr>
        <w:ind w:firstLine="640" w:firstLineChars="200"/>
        <w:rPr>
          <w:rFonts w:ascii="仿宋" w:hAnsi="仿宋" w:eastAsia="仿宋"/>
          <w:b w:val="0"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第二部分:  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赫山区城管执法局2023</w:t>
      </w:r>
      <w:r>
        <w:rPr>
          <w:rFonts w:hint="eastAsia" w:ascii="仿宋" w:hAnsi="仿宋" w:eastAsia="仿宋"/>
          <w:b/>
          <w:sz w:val="32"/>
          <w:szCs w:val="32"/>
        </w:rPr>
        <w:t>年部门预算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表格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1、部门收支总表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2、部门收入总表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3、部门支出总表（按部门经济科目）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4、部门支出总表（按政府预算科目）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5、部门财政拨款收支总表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6、一般公共预算支出表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7、一般公共预算基本支出表(纵向)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8、一般公共预算基本支出表(横向)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9、政府性基金预算支出表（按部门经济科目）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10、政府性基金预算支出表（按政府预算科目）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11、一般公共预算“三公”经费支出表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12、部门整体支出预算绩效目标表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13、项目支出预算绩效目标表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14、政府采购表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ascii="仿宋" w:hAnsi="仿宋" w:eastAsia="仿宋"/>
          <w:b/>
          <w:bCs w:val="0"/>
          <w:kern w:val="0"/>
          <w:sz w:val="32"/>
          <w:szCs w:val="32"/>
        </w:rPr>
        <w:t>第一部分：</w:t>
      </w:r>
    </w:p>
    <w:p>
      <w:pPr>
        <w:widowControl/>
        <w:spacing w:line="600" w:lineRule="exact"/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赫山区城管执法局</w:t>
      </w: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b/>
          <w:sz w:val="32"/>
          <w:szCs w:val="32"/>
        </w:rPr>
        <w:t>年部门预算说明</w:t>
      </w:r>
    </w:p>
    <w:p>
      <w:pPr>
        <w:widowControl/>
        <w:spacing w:line="600" w:lineRule="exact"/>
        <w:jc w:val="left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</w:pPr>
      <w:r>
        <w:rPr>
          <w:rFonts w:ascii="仿宋" w:hAnsi="仿宋" w:eastAsia="仿宋"/>
          <w:bCs/>
          <w:kern w:val="0"/>
          <w:sz w:val="32"/>
          <w:szCs w:val="32"/>
        </w:rPr>
        <w:t>一、部门基本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情况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1、职能职责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区城管局承担赫山中心城区所有区域内环境卫生清扫、保洁；负责辖区内所有区域违规燃放烟花爆竹行为的监管；负责主次干道以外区域市容秩序、流动商贩等行为的监督管理；负责辖区内查违控违拆违；负责指导各建制镇城镇管理工作；加挂区城市管理委员会办公室, 负责协调处理街道、区直有关部门城市管理方面的工作。                      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机构设置</w:t>
      </w:r>
    </w:p>
    <w:p>
      <w:pPr>
        <w:widowControl/>
        <w:spacing w:line="600" w:lineRule="exact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区城管局机关内设股室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综合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办公室、法制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督察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股、城市管理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。全局下辖“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个大队、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个中队、1个环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境卫生服务中心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个大队分别是：规划执法大队、城区城管执法大队、应急大队、龙岭城管执法大队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渣土执法大队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个中队：赫山城管执法中队、桃花仑城管执法中队、金银山城管执法中队、会龙山城管执法中队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衡龙新区城管执法中队、龙光桥城管执法中队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1个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独立核算的二级机构：赫山区环境卫生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服务中心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kern w:val="0"/>
          <w:sz w:val="32"/>
          <w:szCs w:val="32"/>
        </w:rPr>
        <w:t>二、部门预算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编制范围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</w:rPr>
        <w:t>年部门预算编制范围：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赫山区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城市管理和综合执法局</w:t>
      </w:r>
      <w:r>
        <w:rPr>
          <w:rFonts w:ascii="仿宋" w:hAnsi="仿宋" w:eastAsia="仿宋"/>
          <w:sz w:val="32"/>
          <w:szCs w:val="32"/>
        </w:rPr>
        <w:t>部门本级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ascii="仿宋" w:hAnsi="仿宋" w:eastAsia="仿宋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</w:rPr>
        <w:t>年部门预算收入包括一般公共预算</w:t>
      </w:r>
      <w:r>
        <w:rPr>
          <w:rFonts w:hint="eastAsia" w:ascii="仿宋" w:hAnsi="仿宋" w:eastAsia="仿宋"/>
          <w:sz w:val="32"/>
          <w:szCs w:val="32"/>
        </w:rPr>
        <w:t>收入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其他收入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和小型专项收入</w:t>
      </w:r>
      <w:r>
        <w:rPr>
          <w:rFonts w:ascii="仿宋" w:hAnsi="仿宋" w:eastAsia="仿宋"/>
          <w:sz w:val="32"/>
          <w:szCs w:val="32"/>
        </w:rPr>
        <w:t>；支出既包括保障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机关及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属</w:t>
      </w:r>
      <w:r>
        <w:rPr>
          <w:rFonts w:hint="eastAsia" w:ascii="仿宋" w:hAnsi="仿宋" w:eastAsia="仿宋"/>
          <w:sz w:val="32"/>
          <w:szCs w:val="32"/>
        </w:rPr>
        <w:t>各部门</w:t>
      </w:r>
      <w:r>
        <w:rPr>
          <w:rFonts w:ascii="仿宋" w:hAnsi="仿宋" w:eastAsia="仿宋"/>
          <w:sz w:val="32"/>
          <w:szCs w:val="32"/>
        </w:rPr>
        <w:t>单位基本运行的经费，也包括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名退伍军人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预算内全额非统发人员）</w:t>
      </w:r>
      <w:r>
        <w:rPr>
          <w:rFonts w:hint="eastAsia" w:ascii="仿宋" w:hAnsi="仿宋" w:eastAsia="仿宋"/>
          <w:sz w:val="32"/>
          <w:szCs w:val="32"/>
        </w:rPr>
        <w:t>和40名协管员工资及五险一金的</w:t>
      </w:r>
      <w:r>
        <w:rPr>
          <w:rFonts w:ascii="仿宋" w:hAnsi="仿宋" w:eastAsia="仿宋"/>
          <w:sz w:val="32"/>
          <w:szCs w:val="32"/>
        </w:rPr>
        <w:t>专项经费。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（一）收入预算，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</w:rPr>
        <w:t>年年初预算数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2255.75</w:t>
      </w:r>
      <w:r>
        <w:rPr>
          <w:rFonts w:ascii="仿宋" w:hAnsi="仿宋" w:eastAsia="仿宋"/>
          <w:sz w:val="32"/>
          <w:szCs w:val="32"/>
        </w:rPr>
        <w:t>万元，其中，一般公共预算拨款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1315.97</w:t>
      </w:r>
      <w:r>
        <w:rPr>
          <w:rFonts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专项资金收入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939.78</w:t>
      </w:r>
      <w:r>
        <w:rPr>
          <w:rFonts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。较去年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减少69.25</w:t>
      </w:r>
      <w:r>
        <w:rPr>
          <w:rFonts w:hint="eastAsia" w:ascii="仿宋" w:hAnsi="仿宋" w:eastAsia="仿宋"/>
          <w:sz w:val="32"/>
          <w:szCs w:val="32"/>
        </w:rPr>
        <w:t>万元，主要是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人员调出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（二）支出预算，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</w:rPr>
        <w:t>年年初预算数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2255.75</w:t>
      </w:r>
      <w:r>
        <w:rPr>
          <w:rFonts w:ascii="仿宋" w:hAnsi="仿宋" w:eastAsia="仿宋"/>
          <w:sz w:val="32"/>
          <w:szCs w:val="32"/>
        </w:rPr>
        <w:t>万元，其中，一般公共服务支出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1315.97</w:t>
      </w:r>
      <w:r>
        <w:rPr>
          <w:rFonts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专项资金支出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939.78</w:t>
      </w:r>
      <w:r>
        <w:rPr>
          <w:rFonts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支出较去年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减少69.25</w:t>
      </w:r>
      <w:r>
        <w:rPr>
          <w:rFonts w:hint="eastAsia" w:ascii="仿宋" w:hAnsi="仿宋" w:eastAsia="仿宋"/>
          <w:sz w:val="32"/>
          <w:szCs w:val="32"/>
        </w:rPr>
        <w:t>万元，主要是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人员调出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四、一般公共预算拨款支出预算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</w:rPr>
        <w:t>年一般公共预算拨款收入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2255.75</w:t>
      </w:r>
      <w:r>
        <w:rPr>
          <w:rFonts w:ascii="仿宋" w:hAnsi="仿宋" w:eastAsia="仿宋"/>
          <w:sz w:val="32"/>
          <w:szCs w:val="32"/>
        </w:rPr>
        <w:t>万元，具体安排情况如下：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（一）基本支出：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</w:rPr>
        <w:t>年年初预算数为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1315.97</w:t>
      </w:r>
      <w:r>
        <w:rPr>
          <w:rFonts w:ascii="仿宋" w:hAnsi="仿宋" w:eastAsia="仿宋"/>
          <w:sz w:val="32"/>
          <w:szCs w:val="32"/>
        </w:rPr>
        <w:t>万元，是指为保障单位机构正常运转、完成日常工作任务而发生的各项支出，包括用于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工资福利</w:t>
      </w:r>
      <w:r>
        <w:rPr>
          <w:rFonts w:ascii="仿宋" w:hAnsi="仿宋" w:eastAsia="仿宋"/>
          <w:sz w:val="32"/>
          <w:szCs w:val="32"/>
        </w:rPr>
        <w:t>等人员经费以及办公费、印刷费、水电费、办公设备购置等日常公用经费。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（二）项目支出：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</w:rPr>
        <w:t>年年初预算数为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939.78</w:t>
      </w:r>
      <w:r>
        <w:rPr>
          <w:rFonts w:ascii="仿宋" w:hAnsi="仿宋" w:eastAsia="仿宋"/>
          <w:sz w:val="32"/>
          <w:szCs w:val="32"/>
        </w:rPr>
        <w:t>万元，是指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市级路灯电费下放基数、</w:t>
      </w:r>
      <w:r>
        <w:rPr>
          <w:rFonts w:hint="eastAsia" w:ascii="仿宋" w:hAnsi="仿宋" w:eastAsia="仿宋"/>
          <w:sz w:val="32"/>
          <w:szCs w:val="32"/>
        </w:rPr>
        <w:t>协管40人工资及五险一金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绿化维护经费</w:t>
      </w:r>
      <w:r>
        <w:rPr>
          <w:rFonts w:hint="eastAsia" w:ascii="仿宋" w:hAnsi="仿宋" w:eastAsia="仿宋"/>
          <w:sz w:val="32"/>
          <w:szCs w:val="32"/>
        </w:rPr>
        <w:t xml:space="preserve">。                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五、其他重要事项的情况说明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1、机关运行经费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区城管局</w:t>
      </w:r>
      <w:r>
        <w:rPr>
          <w:rFonts w:ascii="仿宋" w:hAnsi="仿宋" w:eastAsia="仿宋"/>
          <w:sz w:val="32"/>
          <w:szCs w:val="32"/>
        </w:rPr>
        <w:t>机关运行经费当年一般公共预算拨款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2255.75</w:t>
      </w:r>
      <w:r>
        <w:rPr>
          <w:rFonts w:ascii="仿宋" w:hAnsi="仿宋" w:eastAsia="仿宋"/>
          <w:sz w:val="32"/>
          <w:szCs w:val="32"/>
        </w:rPr>
        <w:t>万元，比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sz w:val="32"/>
          <w:szCs w:val="32"/>
        </w:rPr>
        <w:t>年预算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减少69.25</w:t>
      </w:r>
      <w:r>
        <w:rPr>
          <w:rFonts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人员调出4名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2、“三公”经费预算</w:t>
      </w:r>
    </w:p>
    <w:p>
      <w:pPr>
        <w:widowControl/>
        <w:spacing w:line="600" w:lineRule="exact"/>
        <w:ind w:firstLine="66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</w:rPr>
        <w:t>年“三公”经费预算数为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0.89</w:t>
      </w:r>
      <w:r>
        <w:rPr>
          <w:rFonts w:ascii="仿宋" w:hAnsi="仿宋" w:eastAsia="仿宋"/>
          <w:sz w:val="32"/>
          <w:szCs w:val="32"/>
        </w:rPr>
        <w:t>万元，其中，公务接待费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0.89</w:t>
      </w:r>
      <w:r>
        <w:rPr>
          <w:rFonts w:ascii="仿宋" w:hAnsi="仿宋" w:eastAsia="仿宋"/>
          <w:sz w:val="32"/>
          <w:szCs w:val="32"/>
        </w:rPr>
        <w:t>万元，公务用车购置及运行费</w:t>
      </w:r>
      <w:r>
        <w:rPr>
          <w:rFonts w:hint="eastAsia" w:ascii="仿宋" w:hAnsi="仿宋" w:eastAsia="仿宋"/>
          <w:sz w:val="32"/>
          <w:szCs w:val="32"/>
        </w:rPr>
        <w:t>40</w:t>
      </w:r>
      <w:r>
        <w:rPr>
          <w:rFonts w:ascii="仿宋" w:hAnsi="仿宋" w:eastAsia="仿宋"/>
          <w:sz w:val="32"/>
          <w:szCs w:val="32"/>
        </w:rPr>
        <w:t>万元（其中，公务用车购置费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万元，公务用车运行费</w:t>
      </w:r>
      <w:r>
        <w:rPr>
          <w:rFonts w:hint="eastAsia" w:ascii="仿宋" w:hAnsi="仿宋" w:eastAsia="仿宋"/>
          <w:sz w:val="32"/>
          <w:szCs w:val="32"/>
        </w:rPr>
        <w:t>40</w:t>
      </w:r>
      <w:r>
        <w:rPr>
          <w:rFonts w:ascii="仿宋" w:hAnsi="仿宋" w:eastAsia="仿宋"/>
          <w:sz w:val="32"/>
          <w:szCs w:val="32"/>
        </w:rPr>
        <w:t>万元）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因公出国（境）费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sz w:val="32"/>
          <w:szCs w:val="32"/>
        </w:rPr>
        <w:t>年“三公”经费预算数为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0.89</w:t>
      </w:r>
      <w:r>
        <w:rPr>
          <w:rFonts w:ascii="仿宋" w:hAnsi="仿宋" w:eastAsia="仿宋"/>
          <w:sz w:val="32"/>
          <w:szCs w:val="32"/>
        </w:rPr>
        <w:t>万元，其中，公务接待费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0.89</w:t>
      </w:r>
      <w:r>
        <w:rPr>
          <w:rFonts w:ascii="仿宋" w:hAnsi="仿宋" w:eastAsia="仿宋"/>
          <w:sz w:val="32"/>
          <w:szCs w:val="32"/>
        </w:rPr>
        <w:t>万元，公务用车购置及运行费</w:t>
      </w:r>
      <w:r>
        <w:rPr>
          <w:rFonts w:hint="eastAsia" w:ascii="仿宋" w:hAnsi="仿宋" w:eastAsia="仿宋"/>
          <w:sz w:val="32"/>
          <w:szCs w:val="32"/>
        </w:rPr>
        <w:t>40</w:t>
      </w:r>
      <w:r>
        <w:rPr>
          <w:rFonts w:ascii="仿宋" w:hAnsi="仿宋" w:eastAsia="仿宋"/>
          <w:sz w:val="32"/>
          <w:szCs w:val="32"/>
        </w:rPr>
        <w:t>万元（其中，公务用车购置费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万元，公务用车运行费</w:t>
      </w:r>
      <w:r>
        <w:rPr>
          <w:rFonts w:hint="eastAsia" w:ascii="仿宋" w:hAnsi="仿宋" w:eastAsia="仿宋"/>
          <w:sz w:val="32"/>
          <w:szCs w:val="32"/>
        </w:rPr>
        <w:t>40</w:t>
      </w:r>
      <w:r>
        <w:rPr>
          <w:rFonts w:ascii="仿宋" w:hAnsi="仿宋" w:eastAsia="仿宋"/>
          <w:sz w:val="32"/>
          <w:szCs w:val="32"/>
        </w:rPr>
        <w:t>万元）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因公出国（境）费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</w:rPr>
        <w:t>年“三公”经费预算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一样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3、政府采购情况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区城管局</w:t>
      </w:r>
      <w:r>
        <w:rPr>
          <w:rFonts w:ascii="仿宋" w:hAnsi="仿宋" w:eastAsia="仿宋"/>
          <w:sz w:val="32"/>
          <w:szCs w:val="32"/>
        </w:rPr>
        <w:t>政府采购预算总额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27" w:firstLineChars="196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/>
          <w:b w:val="0"/>
          <w:bCs/>
          <w:sz w:val="32"/>
          <w:szCs w:val="32"/>
        </w:rPr>
        <w:t>国有资产占用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使用</w:t>
      </w:r>
      <w:r>
        <w:rPr>
          <w:rFonts w:hint="eastAsia" w:ascii="仿宋" w:hAnsi="仿宋" w:eastAsia="仿宋"/>
          <w:b w:val="0"/>
          <w:bCs/>
          <w:sz w:val="32"/>
          <w:szCs w:val="32"/>
        </w:rPr>
        <w:t>情况说明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单位车辆合计10 辆，其中：一般公务用车0辆，执法车辆10台，其他工作车辆0辆。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单价50万元（含）以上通用设备 0套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单价100万元（含）以上通用设备 0 套</w:t>
      </w:r>
    </w:p>
    <w:p>
      <w:pPr>
        <w:numPr>
          <w:ilvl w:val="0"/>
          <w:numId w:val="2"/>
        </w:numPr>
        <w:spacing w:line="600" w:lineRule="exact"/>
        <w:ind w:firstLine="627" w:firstLineChars="196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预算绩效目标情况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 预算绩效目标聚焦主责主业，提升城市品质，符合市委市政府、区委区政府战略部署和发展规划，确定预算项目合理，与工作目标密切相关。</w:t>
      </w:r>
    </w:p>
    <w:p>
      <w:pPr>
        <w:numPr>
          <w:ilvl w:val="0"/>
          <w:numId w:val="2"/>
        </w:numPr>
        <w:spacing w:line="600" w:lineRule="exact"/>
        <w:ind w:firstLine="627" w:firstLineChars="196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重点项目预算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/>
          <w:b w:val="0"/>
          <w:bCs/>
          <w:sz w:val="32"/>
          <w:szCs w:val="32"/>
        </w:rPr>
        <w:t>预算绩效情况说明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本单位无重点项目预算的绩效目标等预算绩效情况。</w:t>
      </w:r>
    </w:p>
    <w:p>
      <w:pPr>
        <w:spacing w:line="600" w:lineRule="exact"/>
        <w:ind w:firstLine="627" w:firstLineChars="196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b w:val="0"/>
          <w:bCs/>
          <w:sz w:val="32"/>
          <w:szCs w:val="32"/>
        </w:rPr>
        <w:t>、名词解释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第二部分：</w:t>
      </w: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赫山区城管执法局2023</w:t>
      </w:r>
      <w:r>
        <w:rPr>
          <w:rFonts w:hint="eastAsia" w:ascii="仿宋" w:hAnsi="仿宋" w:eastAsia="仿宋"/>
          <w:b/>
          <w:sz w:val="32"/>
          <w:szCs w:val="32"/>
        </w:rPr>
        <w:t>年部门预算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表格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1、部门收支总表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2、部门收入总表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3、部门支出总表（按部门经济科目）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4、部门支出总表（按政府预算科目）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5、部门财政拨款收支总表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6、一般公共预算支出表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7、一般公共预算基本支出表(纵向)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8、一般公共预算基本支出表(横向)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9、政府性基金预算支出表（按部门经济科目）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10、政府性基金预算支出表（按政府预算科目）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11、一般公共预算“三公”经费支出表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12、部门整体支出预算绩效目标表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13、项目支出预算绩效目标表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14、政府采购表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>
      <w:pPr>
        <w:widowControl/>
        <w:spacing w:line="600" w:lineRule="exact"/>
        <w:ind w:firstLine="630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327A7"/>
    <w:multiLevelType w:val="multilevel"/>
    <w:tmpl w:val="062327A7"/>
    <w:lvl w:ilvl="0" w:tentative="0">
      <w:start w:val="2"/>
      <w:numFmt w:val="decimal"/>
      <w:lvlText w:val="%1、"/>
      <w:lvlJc w:val="left"/>
      <w:pPr>
        <w:ind w:left="134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67" w:hanging="420"/>
      </w:pPr>
    </w:lvl>
    <w:lvl w:ilvl="2" w:tentative="0">
      <w:start w:val="1"/>
      <w:numFmt w:val="lowerRoman"/>
      <w:lvlText w:val="%3."/>
      <w:lvlJc w:val="right"/>
      <w:pPr>
        <w:ind w:left="1887" w:hanging="420"/>
      </w:pPr>
    </w:lvl>
    <w:lvl w:ilvl="3" w:tentative="0">
      <w:start w:val="1"/>
      <w:numFmt w:val="decimal"/>
      <w:lvlText w:val="%4."/>
      <w:lvlJc w:val="left"/>
      <w:pPr>
        <w:ind w:left="2307" w:hanging="420"/>
      </w:pPr>
    </w:lvl>
    <w:lvl w:ilvl="4" w:tentative="0">
      <w:start w:val="1"/>
      <w:numFmt w:val="lowerLetter"/>
      <w:lvlText w:val="%5)"/>
      <w:lvlJc w:val="left"/>
      <w:pPr>
        <w:ind w:left="2727" w:hanging="420"/>
      </w:pPr>
    </w:lvl>
    <w:lvl w:ilvl="5" w:tentative="0">
      <w:start w:val="1"/>
      <w:numFmt w:val="lowerRoman"/>
      <w:lvlText w:val="%6."/>
      <w:lvlJc w:val="right"/>
      <w:pPr>
        <w:ind w:left="3147" w:hanging="420"/>
      </w:pPr>
    </w:lvl>
    <w:lvl w:ilvl="6" w:tentative="0">
      <w:start w:val="1"/>
      <w:numFmt w:val="decimal"/>
      <w:lvlText w:val="%7."/>
      <w:lvlJc w:val="left"/>
      <w:pPr>
        <w:ind w:left="3567" w:hanging="420"/>
      </w:pPr>
    </w:lvl>
    <w:lvl w:ilvl="7" w:tentative="0">
      <w:start w:val="1"/>
      <w:numFmt w:val="lowerLetter"/>
      <w:lvlText w:val="%8)"/>
      <w:lvlJc w:val="left"/>
      <w:pPr>
        <w:ind w:left="3987" w:hanging="420"/>
      </w:pPr>
    </w:lvl>
    <w:lvl w:ilvl="8" w:tentative="0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07197BD2"/>
    <w:multiLevelType w:val="singleLevel"/>
    <w:tmpl w:val="07197BD2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ZTIwNjVlN2FhYTVkMjQ5OWNkMGExYTBjODI1MTQifQ=="/>
  </w:docVars>
  <w:rsids>
    <w:rsidRoot w:val="1FB65E8A"/>
    <w:rsid w:val="000037AE"/>
    <w:rsid w:val="00046CD8"/>
    <w:rsid w:val="000517A5"/>
    <w:rsid w:val="00072CAE"/>
    <w:rsid w:val="000954F2"/>
    <w:rsid w:val="000A4FB3"/>
    <w:rsid w:val="000A6A48"/>
    <w:rsid w:val="000D0004"/>
    <w:rsid w:val="00144889"/>
    <w:rsid w:val="00154526"/>
    <w:rsid w:val="00163804"/>
    <w:rsid w:val="00175807"/>
    <w:rsid w:val="0019623B"/>
    <w:rsid w:val="001D2631"/>
    <w:rsid w:val="001D3C87"/>
    <w:rsid w:val="001F4E0D"/>
    <w:rsid w:val="00201924"/>
    <w:rsid w:val="00271133"/>
    <w:rsid w:val="00296EFB"/>
    <w:rsid w:val="002E2DF4"/>
    <w:rsid w:val="00324951"/>
    <w:rsid w:val="003524FF"/>
    <w:rsid w:val="0035770F"/>
    <w:rsid w:val="00363FF2"/>
    <w:rsid w:val="003916A3"/>
    <w:rsid w:val="003C1285"/>
    <w:rsid w:val="003E3DCB"/>
    <w:rsid w:val="003E534A"/>
    <w:rsid w:val="004108FD"/>
    <w:rsid w:val="00432AD0"/>
    <w:rsid w:val="004440F0"/>
    <w:rsid w:val="00452E9A"/>
    <w:rsid w:val="00464006"/>
    <w:rsid w:val="00485A8E"/>
    <w:rsid w:val="00486AC2"/>
    <w:rsid w:val="004C5E39"/>
    <w:rsid w:val="004D7D60"/>
    <w:rsid w:val="004F02CF"/>
    <w:rsid w:val="00512301"/>
    <w:rsid w:val="005215FE"/>
    <w:rsid w:val="00531162"/>
    <w:rsid w:val="005462E4"/>
    <w:rsid w:val="00546626"/>
    <w:rsid w:val="00546C88"/>
    <w:rsid w:val="005736B2"/>
    <w:rsid w:val="005928E1"/>
    <w:rsid w:val="00592C76"/>
    <w:rsid w:val="0059518B"/>
    <w:rsid w:val="005977DB"/>
    <w:rsid w:val="00597989"/>
    <w:rsid w:val="005D53AF"/>
    <w:rsid w:val="005F34D9"/>
    <w:rsid w:val="005F6D5D"/>
    <w:rsid w:val="00616EE4"/>
    <w:rsid w:val="00620C3E"/>
    <w:rsid w:val="00635F8C"/>
    <w:rsid w:val="00656925"/>
    <w:rsid w:val="00666654"/>
    <w:rsid w:val="006849E7"/>
    <w:rsid w:val="006A0518"/>
    <w:rsid w:val="006A1381"/>
    <w:rsid w:val="006C26FE"/>
    <w:rsid w:val="006C42C5"/>
    <w:rsid w:val="006D3CE3"/>
    <w:rsid w:val="006D6C07"/>
    <w:rsid w:val="006F29DE"/>
    <w:rsid w:val="006F392E"/>
    <w:rsid w:val="006F3E14"/>
    <w:rsid w:val="006F4033"/>
    <w:rsid w:val="00701010"/>
    <w:rsid w:val="0070113C"/>
    <w:rsid w:val="00722414"/>
    <w:rsid w:val="007417DD"/>
    <w:rsid w:val="007567CE"/>
    <w:rsid w:val="00766BA4"/>
    <w:rsid w:val="00791AEA"/>
    <w:rsid w:val="007B64E2"/>
    <w:rsid w:val="007C0383"/>
    <w:rsid w:val="007D15B0"/>
    <w:rsid w:val="007D73A4"/>
    <w:rsid w:val="00801D5A"/>
    <w:rsid w:val="00802D26"/>
    <w:rsid w:val="00832049"/>
    <w:rsid w:val="0084726C"/>
    <w:rsid w:val="00863198"/>
    <w:rsid w:val="0087313A"/>
    <w:rsid w:val="0089540C"/>
    <w:rsid w:val="008A7184"/>
    <w:rsid w:val="008B5E7A"/>
    <w:rsid w:val="008D6EC9"/>
    <w:rsid w:val="008F1444"/>
    <w:rsid w:val="008F74A3"/>
    <w:rsid w:val="00902154"/>
    <w:rsid w:val="00903EA7"/>
    <w:rsid w:val="009159E5"/>
    <w:rsid w:val="00915F95"/>
    <w:rsid w:val="00923B27"/>
    <w:rsid w:val="00926348"/>
    <w:rsid w:val="0095388A"/>
    <w:rsid w:val="009563A0"/>
    <w:rsid w:val="0096208A"/>
    <w:rsid w:val="00972EA0"/>
    <w:rsid w:val="00976E5C"/>
    <w:rsid w:val="00977604"/>
    <w:rsid w:val="0099618B"/>
    <w:rsid w:val="009C2250"/>
    <w:rsid w:val="009C5D5F"/>
    <w:rsid w:val="009D1165"/>
    <w:rsid w:val="009D78B0"/>
    <w:rsid w:val="009F04FA"/>
    <w:rsid w:val="009F505C"/>
    <w:rsid w:val="009F6459"/>
    <w:rsid w:val="00A55E85"/>
    <w:rsid w:val="00A721A2"/>
    <w:rsid w:val="00AC7F2B"/>
    <w:rsid w:val="00AD2C7E"/>
    <w:rsid w:val="00AF6D8E"/>
    <w:rsid w:val="00B0031C"/>
    <w:rsid w:val="00B02C7B"/>
    <w:rsid w:val="00B14B49"/>
    <w:rsid w:val="00B1697E"/>
    <w:rsid w:val="00B2338E"/>
    <w:rsid w:val="00B55D7A"/>
    <w:rsid w:val="00B611E3"/>
    <w:rsid w:val="00B61DEB"/>
    <w:rsid w:val="00B63F9B"/>
    <w:rsid w:val="00B65489"/>
    <w:rsid w:val="00B70D77"/>
    <w:rsid w:val="00BA1C1F"/>
    <w:rsid w:val="00BC2454"/>
    <w:rsid w:val="00BC2A62"/>
    <w:rsid w:val="00BC6343"/>
    <w:rsid w:val="00BC6754"/>
    <w:rsid w:val="00BD376E"/>
    <w:rsid w:val="00BD5DC0"/>
    <w:rsid w:val="00BE395E"/>
    <w:rsid w:val="00C0470D"/>
    <w:rsid w:val="00C057A5"/>
    <w:rsid w:val="00C11FCB"/>
    <w:rsid w:val="00C145A5"/>
    <w:rsid w:val="00C252CD"/>
    <w:rsid w:val="00C57763"/>
    <w:rsid w:val="00CB50EF"/>
    <w:rsid w:val="00CE7FC2"/>
    <w:rsid w:val="00CF141C"/>
    <w:rsid w:val="00D02A07"/>
    <w:rsid w:val="00D04CCA"/>
    <w:rsid w:val="00D04DD6"/>
    <w:rsid w:val="00D154F3"/>
    <w:rsid w:val="00D26186"/>
    <w:rsid w:val="00D43A65"/>
    <w:rsid w:val="00D50F48"/>
    <w:rsid w:val="00D854EC"/>
    <w:rsid w:val="00D92485"/>
    <w:rsid w:val="00D954BA"/>
    <w:rsid w:val="00DA51B1"/>
    <w:rsid w:val="00DA603F"/>
    <w:rsid w:val="00DC1DC4"/>
    <w:rsid w:val="00DC3DC4"/>
    <w:rsid w:val="00DC656B"/>
    <w:rsid w:val="00DD0F33"/>
    <w:rsid w:val="00DE6379"/>
    <w:rsid w:val="00DE745B"/>
    <w:rsid w:val="00E1120B"/>
    <w:rsid w:val="00E34AA8"/>
    <w:rsid w:val="00E3791B"/>
    <w:rsid w:val="00E50D2E"/>
    <w:rsid w:val="00E54CAA"/>
    <w:rsid w:val="00E562D4"/>
    <w:rsid w:val="00E718D2"/>
    <w:rsid w:val="00E955EC"/>
    <w:rsid w:val="00E95A81"/>
    <w:rsid w:val="00EA7407"/>
    <w:rsid w:val="00EB0775"/>
    <w:rsid w:val="00EB1322"/>
    <w:rsid w:val="00EB181E"/>
    <w:rsid w:val="00EB6422"/>
    <w:rsid w:val="00EE562A"/>
    <w:rsid w:val="00F1211D"/>
    <w:rsid w:val="00F23295"/>
    <w:rsid w:val="00F74AC0"/>
    <w:rsid w:val="00F77584"/>
    <w:rsid w:val="00F9003E"/>
    <w:rsid w:val="00FA2C78"/>
    <w:rsid w:val="00FA3DDB"/>
    <w:rsid w:val="00FB74E9"/>
    <w:rsid w:val="00FC7161"/>
    <w:rsid w:val="00FD0463"/>
    <w:rsid w:val="00FD3B70"/>
    <w:rsid w:val="012D4D9F"/>
    <w:rsid w:val="034F1397"/>
    <w:rsid w:val="0B265C27"/>
    <w:rsid w:val="107F06C3"/>
    <w:rsid w:val="15B36D47"/>
    <w:rsid w:val="1FB65E8A"/>
    <w:rsid w:val="263D2F75"/>
    <w:rsid w:val="38934925"/>
    <w:rsid w:val="3DC254CA"/>
    <w:rsid w:val="45EF2E16"/>
    <w:rsid w:val="4B1636E7"/>
    <w:rsid w:val="4BDB17EE"/>
    <w:rsid w:val="5D2951CD"/>
    <w:rsid w:val="67B67774"/>
    <w:rsid w:val="6B1B51CB"/>
    <w:rsid w:val="7F1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2019&#24180;&#39044;&#31639;&#20844;&#24320;\2019&#24180;&#21306;&#22478;&#31649;&#23616;&#37096;&#38376;&#39044;&#31639;&#20844;&#24320;&#35828;&#2612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2019年区城管局部门预算公开说明</Template>
  <Pages>7</Pages>
  <Words>2186</Words>
  <Characters>2330</Characters>
  <Lines>17</Lines>
  <Paragraphs>5</Paragraphs>
  <TotalTime>1</TotalTime>
  <ScaleCrop>false</ScaleCrop>
  <LinksUpToDate>false</LinksUpToDate>
  <CharactersWithSpaces>2394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2019-01-16T08:00:00Z</dcterms:created>
  <dc:creator>clear</dc:creator>
  <cp:lastModifiedBy>刘新容</cp:lastModifiedBy>
  <dcterms:modified xsi:type="dcterms:W3CDTF">2023-01-17T08:43:30Z</dcterms:modified>
  <dc:title>附件1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A8F6F368DC0F4F6F96BD790F63946B8B</vt:lpwstr>
  </property>
</Properties>
</file>