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兰溪粮食产业发展服务中心</w:t>
      </w:r>
      <w:r>
        <w:rPr>
          <w:rFonts w:ascii="方正小标宋简体" w:eastAsia="方正小标宋简体" w:hint="eastAsia"/>
          <w:sz w:val="44"/>
          <w:szCs w:val="44"/>
        </w:rPr>
        <w:t>2023年部门预算公开</w:t>
      </w:r>
      <w:r>
        <w:rPr>
          <w:rFonts w:ascii="黑体" w:eastAsia="黑体" w:hint="eastAsia"/>
          <w:sz w:val="44"/>
          <w:szCs w:val="44"/>
        </w:rPr>
        <w:t>目录</w:t>
      </w:r>
    </w:p>
    <w:p>
      <w:pPr>
        <w:spacing w:line="560" w:lineRule="exact"/>
        <w:ind w:firstLineChars="200" w:firstLine="640"/>
        <w:rPr>
          <w:rFonts w:ascii="黑体" w:eastAsia="黑体" w:cs="黑体" w:hint="eastAsia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第一部分：</w:t>
      </w:r>
      <w:r>
        <w:rPr>
          <w:rFonts w:ascii="黑体" w:eastAsia="黑体" w:cs="黑体"/>
          <w:sz w:val="32"/>
          <w:szCs w:val="32"/>
        </w:rPr>
        <w:t>兰溪粮食产业发展服务中心</w:t>
      </w:r>
      <w:r>
        <w:rPr>
          <w:rFonts w:ascii="黑体" w:eastAsia="黑体" w:cs="黑体" w:hint="eastAsia"/>
          <w:sz w:val="32"/>
          <w:szCs w:val="32"/>
        </w:rPr>
        <w:t>2023年部门预算说明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一、部门基本情况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（一）职能职责</w:t>
      </w:r>
    </w:p>
    <w:p>
      <w:pPr>
        <w:spacing w:line="560" w:lineRule="exact"/>
        <w:ind w:left="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 xml:space="preserve">    1、贯彻执行国家、省、市、有关法律、法规和政策，负责编制兰溪粮食产业发展服务中心的总体规划，经人民政府批准后组织实施。</w:t>
      </w:r>
    </w:p>
    <w:p>
      <w:pPr>
        <w:spacing w:line="560" w:lineRule="exact"/>
        <w:ind w:left="0" w:firstLine="646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2、负责粮食产业名优产品培植及推介。</w:t>
      </w:r>
    </w:p>
    <w:p>
      <w:pPr>
        <w:spacing w:line="560" w:lineRule="exact"/>
        <w:ind w:left="0" w:firstLine="646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3、负责做好粮食产业招商引资、对外宣传、立项争资及项目考察、论证和审核工作。</w:t>
      </w:r>
    </w:p>
    <w:p>
      <w:pPr>
        <w:spacing w:line="560" w:lineRule="exact"/>
        <w:ind w:left="0" w:firstLine="646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4、负责做好区兰溪粮食产业发展服务中心范围内企业管理、协调、服务、统计工作，督促企业做好节能减排和环境保护工作。</w:t>
      </w:r>
    </w:p>
    <w:p>
      <w:pPr>
        <w:spacing w:line="560" w:lineRule="exact"/>
        <w:ind w:left="0" w:firstLine="646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5、负责区兰溪粮食产业发展服务中心范围内粮食产业发展规划、国有土地使用权的出让、转让和基础设施建设工作。</w:t>
      </w:r>
    </w:p>
    <w:p>
      <w:pPr>
        <w:spacing w:line="560" w:lineRule="exact"/>
        <w:ind w:left="0" w:firstLine="646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6、完成区委、区政府交办的其他工作。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（二）机构设置</w:t>
      </w:r>
    </w:p>
    <w:p>
      <w:pPr>
        <w:spacing w:line="560" w:lineRule="exact"/>
        <w:ind w:left="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 xml:space="preserve">    兰溪粮食产业发展服务中心位于益阳市赫山区兰溪镇百家塅，为区政府直属正科级公益一类事业单位，核定全额事业编制10名，现有全额事业编制6名。内设办公室、项目建设股、招商投资发展股、企业服务股四个股室（均为正股级）。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二、部门预算编制范围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赫山区兰溪粮食产业发展服务中心只有本级，无其他二级预算单位。因此，纳入2023年部门预算编制范围的只有赫山区兰溪粮食产业发展服务中心本级。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三、部门收支总体情况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（一）收入预算</w:t>
      </w:r>
      <w:r>
        <w:rPr>
          <w:rFonts w:ascii="仿宋" w:eastAsia="仿宋"/>
          <w:sz w:val="32"/>
          <w:szCs w:val="32"/>
        </w:rPr>
        <w:t>：</w:t>
      </w:r>
      <w:r>
        <w:rPr>
          <w:rFonts w:ascii="仿宋" w:eastAsia="仿宋" w:hint="eastAsia"/>
          <w:sz w:val="32"/>
          <w:szCs w:val="32"/>
        </w:rPr>
        <w:t>202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年年初预算数</w:t>
      </w:r>
      <w:r>
        <w:rPr>
          <w:rFonts w:ascii="仿宋" w:eastAsia="仿宋"/>
          <w:sz w:val="32"/>
          <w:szCs w:val="32"/>
          <w:lang w:val="en-US" w:eastAsia="zh-CN"/>
        </w:rPr>
        <w:t>93.94</w:t>
      </w:r>
      <w:r>
        <w:rPr>
          <w:rFonts w:ascii="仿宋" w:eastAsia="仿宋" w:hint="eastAsia"/>
          <w:sz w:val="32"/>
          <w:szCs w:val="32"/>
        </w:rPr>
        <w:t>万元，其中一般公共预算拨款为</w:t>
      </w:r>
      <w:r>
        <w:rPr>
          <w:rFonts w:ascii="仿宋" w:eastAsia="仿宋"/>
          <w:sz w:val="32"/>
          <w:szCs w:val="32"/>
          <w:lang w:val="en-US" w:eastAsia="zh-CN"/>
        </w:rPr>
        <w:t>90.62</w:t>
      </w:r>
      <w:r>
        <w:rPr>
          <w:rFonts w:ascii="仿宋" w:eastAsia="仿宋" w:hint="eastAsia"/>
          <w:sz w:val="32"/>
          <w:szCs w:val="32"/>
        </w:rPr>
        <w:t>万元，政府性基金预算拨款</w:t>
      </w:r>
      <w:r>
        <w:rPr>
          <w:rFonts w:ascii="仿宋" w:eastAsia="仿宋" w:hint="eastAsia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万元，国有资本经营预算拨款</w:t>
      </w:r>
      <w:r>
        <w:rPr>
          <w:rFonts w:ascii="仿宋" w:eastAsia="仿宋" w:hint="eastAsia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万元，纳入专户管理的非税收入</w:t>
      </w:r>
      <w:r>
        <w:rPr>
          <w:rFonts w:ascii="仿宋" w:eastAsia="仿宋" w:hint="eastAsia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万元，其他收入</w:t>
      </w:r>
      <w:r>
        <w:rPr>
          <w:rFonts w:ascii="仿宋" w:eastAsia="仿宋"/>
          <w:sz w:val="32"/>
          <w:szCs w:val="32"/>
          <w:lang w:val="en-US" w:eastAsia="zh-CN"/>
        </w:rPr>
        <w:t>3.32</w:t>
      </w:r>
      <w:r>
        <w:rPr>
          <w:rFonts w:ascii="仿宋" w:eastAsia="仿宋" w:hint="eastAsia"/>
          <w:sz w:val="32"/>
          <w:szCs w:val="32"/>
        </w:rPr>
        <w:t>万元。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（二）支出预算</w:t>
      </w:r>
      <w:r>
        <w:rPr>
          <w:rFonts w:ascii="仿宋" w:eastAsia="仿宋"/>
          <w:sz w:val="32"/>
          <w:szCs w:val="32"/>
        </w:rPr>
        <w:t>：</w:t>
      </w:r>
      <w:r>
        <w:rPr>
          <w:rFonts w:ascii="仿宋" w:eastAsia="仿宋" w:hint="eastAsia"/>
          <w:sz w:val="32"/>
          <w:szCs w:val="32"/>
        </w:rPr>
        <w:t>202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年年初预算数</w:t>
      </w:r>
      <w:r>
        <w:rPr>
          <w:rFonts w:ascii="仿宋" w:eastAsia="仿宋"/>
          <w:sz w:val="32"/>
          <w:szCs w:val="32"/>
          <w:lang w:val="en-US" w:eastAsia="zh-CN"/>
        </w:rPr>
        <w:t>93.94</w:t>
      </w:r>
      <w:r>
        <w:rPr>
          <w:rFonts w:ascii="仿宋" w:eastAsia="仿宋" w:hint="eastAsia"/>
          <w:sz w:val="32"/>
          <w:szCs w:val="32"/>
        </w:rPr>
        <w:t>万元，其中，一般公共服务支出</w:t>
      </w:r>
      <w:r>
        <w:rPr>
          <w:rFonts w:ascii="仿宋" w:eastAsia="仿宋"/>
          <w:sz w:val="32"/>
          <w:szCs w:val="32"/>
          <w:lang w:val="en-US" w:eastAsia="zh-CN"/>
        </w:rPr>
        <w:t>74.6</w:t>
      </w:r>
      <w:r>
        <w:rPr>
          <w:rFonts w:ascii="仿宋" w:eastAsia="仿宋" w:hint="eastAsia"/>
          <w:sz w:val="32"/>
          <w:szCs w:val="32"/>
        </w:rPr>
        <w:t>万元，社会保障支出</w:t>
      </w:r>
      <w:r>
        <w:rPr>
          <w:rFonts w:ascii="仿宋" w:eastAsia="仿宋"/>
          <w:sz w:val="32"/>
          <w:szCs w:val="32"/>
          <w:lang w:val="en-US" w:eastAsia="zh-CN"/>
        </w:rPr>
        <w:t>9.97</w:t>
      </w:r>
      <w:r>
        <w:rPr>
          <w:rFonts w:ascii="仿宋" w:eastAsia="仿宋" w:hint="eastAsia"/>
          <w:sz w:val="32"/>
          <w:szCs w:val="32"/>
        </w:rPr>
        <w:t>万元，医疗卫生与计划生育支出</w:t>
      </w:r>
      <w:r>
        <w:rPr>
          <w:rFonts w:ascii="仿宋" w:eastAsia="仿宋"/>
          <w:sz w:val="32"/>
          <w:szCs w:val="32"/>
          <w:lang w:val="en-US" w:eastAsia="zh-CN"/>
        </w:rPr>
        <w:t>4.39</w:t>
      </w:r>
      <w:r>
        <w:rPr>
          <w:rFonts w:ascii="仿宋" w:eastAsia="仿宋" w:hint="eastAsia"/>
          <w:sz w:val="32"/>
          <w:szCs w:val="32"/>
        </w:rPr>
        <w:t>万元，住房保障支出</w:t>
      </w:r>
      <w:r>
        <w:rPr>
          <w:rFonts w:ascii="仿宋" w:eastAsia="仿宋"/>
          <w:sz w:val="32"/>
          <w:szCs w:val="32"/>
          <w:lang w:val="en-US" w:eastAsia="zh-CN"/>
        </w:rPr>
        <w:t>4.98</w:t>
      </w:r>
      <w:r>
        <w:rPr>
          <w:rFonts w:ascii="仿宋" w:eastAsia="仿宋" w:hint="eastAsia"/>
          <w:sz w:val="32"/>
          <w:szCs w:val="32"/>
        </w:rPr>
        <w:t>万元。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四、一般公共预算拨款支出预算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202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年一般公共预算拨款收入</w:t>
      </w:r>
      <w:r>
        <w:rPr>
          <w:rFonts w:ascii="仿宋" w:eastAsia="仿宋"/>
          <w:sz w:val="32"/>
          <w:szCs w:val="32"/>
          <w:lang w:val="en-US" w:eastAsia="zh-CN"/>
        </w:rPr>
        <w:t>93.94</w:t>
      </w:r>
      <w:r>
        <w:rPr>
          <w:rFonts w:ascii="仿宋" w:eastAsia="仿宋" w:hint="eastAsia"/>
          <w:sz w:val="32"/>
          <w:szCs w:val="32"/>
        </w:rPr>
        <w:t>万元</w:t>
      </w:r>
      <w:r>
        <w:rPr>
          <w:rFonts w:ascii="仿宋" w:eastAsia="仿宋"/>
          <w:sz w:val="32"/>
          <w:szCs w:val="32"/>
        </w:rPr>
        <w:t>，具体安排如下：</w:t>
      </w:r>
    </w:p>
    <w:p>
      <w:pPr>
        <w:spacing w:line="560" w:lineRule="exact"/>
        <w:ind w:left="0"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（一）基本支出</w:t>
      </w:r>
      <w:r>
        <w:rPr>
          <w:rFonts w:ascii="仿宋" w:eastAsia="仿宋"/>
          <w:sz w:val="32"/>
          <w:szCs w:val="32"/>
        </w:rPr>
        <w:t>：</w:t>
      </w:r>
      <w:r>
        <w:rPr>
          <w:rFonts w:ascii="仿宋" w:eastAsia="仿宋" w:hint="eastAsia"/>
          <w:sz w:val="32"/>
          <w:szCs w:val="32"/>
        </w:rPr>
        <w:t>202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年年初预算数为</w:t>
      </w:r>
      <w:r>
        <w:rPr>
          <w:rFonts w:ascii="仿宋" w:eastAsia="仿宋"/>
          <w:sz w:val="32"/>
          <w:szCs w:val="32"/>
          <w:lang w:val="en-US" w:eastAsia="zh-CN"/>
        </w:rPr>
        <w:t>66.94</w:t>
      </w:r>
      <w:r>
        <w:rPr>
          <w:rFonts w:ascii="仿宋" w:eastAsia="仿宋" w:hint="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以及对个人和家庭的补助支出等。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（二）项目支出</w:t>
      </w:r>
      <w:r>
        <w:rPr>
          <w:rFonts w:ascii="仿宋" w:eastAsia="仿宋"/>
          <w:sz w:val="32"/>
          <w:szCs w:val="32"/>
        </w:rPr>
        <w:t>：</w:t>
      </w:r>
      <w:r>
        <w:rPr>
          <w:rFonts w:ascii="仿宋" w:eastAsia="仿宋" w:hint="eastAsia"/>
          <w:sz w:val="32"/>
          <w:szCs w:val="32"/>
        </w:rPr>
        <w:t>202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年年初预算数为</w:t>
      </w:r>
      <w:r>
        <w:rPr>
          <w:rFonts w:ascii="仿宋" w:eastAsia="仿宋" w:hint="eastAsia"/>
          <w:sz w:val="32"/>
          <w:szCs w:val="32"/>
          <w:lang w:val="en-US" w:eastAsia="zh-CN"/>
        </w:rPr>
        <w:t>27</w:t>
      </w:r>
      <w:r>
        <w:rPr>
          <w:rFonts w:ascii="仿宋" w:eastAsia="仿宋" w:hint="eastAsia"/>
          <w:sz w:val="32"/>
          <w:szCs w:val="32"/>
        </w:rPr>
        <w:t>万元，是指单位为完成特定行政工作任务或事业发展目标而发生的支出。其中：</w:t>
      </w:r>
      <w:r>
        <w:rPr>
          <w:rFonts w:ascii="仿宋" w:eastAsia="仿宋" w:hint="eastAsia"/>
          <w:sz w:val="32"/>
          <w:szCs w:val="32"/>
          <w:lang w:eastAsia="zh-CN"/>
        </w:rPr>
        <w:t>招商引资</w:t>
      </w:r>
      <w:r>
        <w:rPr>
          <w:rFonts w:ascii="仿宋" w:eastAsia="仿宋" w:hint="eastAsia"/>
          <w:sz w:val="32"/>
          <w:szCs w:val="32"/>
        </w:rPr>
        <w:t>经费</w:t>
      </w:r>
      <w:r>
        <w:rPr>
          <w:rFonts w:ascii="仿宋" w:eastAsia="仿宋" w:hint="eastAsia"/>
          <w:sz w:val="32"/>
          <w:szCs w:val="32"/>
          <w:lang w:val="en-US" w:eastAsia="zh-CN"/>
        </w:rPr>
        <w:t>20</w:t>
      </w:r>
      <w:r>
        <w:rPr>
          <w:rFonts w:ascii="仿宋" w:eastAsia="仿宋" w:hint="eastAsia"/>
          <w:sz w:val="32"/>
          <w:szCs w:val="32"/>
        </w:rPr>
        <w:t>万元，主要用于</w:t>
      </w:r>
      <w:r>
        <w:rPr>
          <w:rFonts w:ascii="仿宋" w:eastAsia="仿宋" w:hint="eastAsia"/>
          <w:sz w:val="32"/>
          <w:szCs w:val="32"/>
          <w:lang w:eastAsia="zh-CN"/>
        </w:rPr>
        <w:t>招商引资</w:t>
      </w:r>
      <w:r>
        <w:rPr>
          <w:rFonts w:ascii="仿宋" w:eastAsia="仿宋"/>
          <w:sz w:val="32"/>
          <w:szCs w:val="32"/>
          <w:lang w:eastAsia="zh-CN"/>
        </w:rPr>
        <w:t>相关工作</w:t>
      </w:r>
      <w:r>
        <w:rPr>
          <w:rFonts w:ascii="仿宋" w:eastAsia="仿宋" w:hint="eastAsia"/>
          <w:sz w:val="32"/>
          <w:szCs w:val="32"/>
          <w:lang w:eastAsia="zh-CN"/>
        </w:rPr>
        <w:t>。租赁</w:t>
      </w:r>
      <w:r>
        <w:rPr>
          <w:rFonts w:ascii="仿宋" w:eastAsia="仿宋" w:hint="eastAsia"/>
          <w:sz w:val="32"/>
          <w:szCs w:val="32"/>
        </w:rPr>
        <w:t>费</w:t>
      </w:r>
      <w:r>
        <w:rPr>
          <w:rFonts w:ascii="仿宋" w:eastAsia="仿宋" w:hint="eastAsia"/>
          <w:sz w:val="32"/>
          <w:szCs w:val="32"/>
          <w:lang w:val="en-US" w:eastAsia="zh-CN"/>
        </w:rPr>
        <w:t>5</w:t>
      </w:r>
      <w:r>
        <w:rPr>
          <w:rFonts w:ascii="仿宋" w:eastAsia="仿宋" w:hint="eastAsia"/>
          <w:sz w:val="32"/>
          <w:szCs w:val="32"/>
        </w:rPr>
        <w:t>万元，主要用于</w:t>
      </w:r>
      <w:r>
        <w:rPr>
          <w:rFonts w:ascii="仿宋" w:eastAsia="仿宋" w:hint="eastAsia"/>
          <w:sz w:val="32"/>
          <w:szCs w:val="32"/>
          <w:lang w:eastAsia="zh-CN"/>
        </w:rPr>
        <w:t>租赁办公室。党建</w:t>
      </w:r>
      <w:r>
        <w:rPr>
          <w:rFonts w:ascii="仿宋" w:eastAsia="仿宋" w:hint="eastAsia"/>
          <w:sz w:val="32"/>
          <w:szCs w:val="32"/>
        </w:rPr>
        <w:t>经费</w:t>
      </w:r>
      <w:r>
        <w:rPr>
          <w:rFonts w:ascii="仿宋" w:eastAsia="仿宋" w:hint="eastAsia"/>
          <w:sz w:val="32"/>
          <w:szCs w:val="32"/>
          <w:lang w:val="en-US" w:eastAsia="zh-CN"/>
        </w:rPr>
        <w:t>2</w:t>
      </w:r>
      <w:r>
        <w:rPr>
          <w:rFonts w:ascii="仿宋" w:eastAsia="仿宋" w:hint="eastAsia"/>
          <w:sz w:val="32"/>
          <w:szCs w:val="32"/>
        </w:rPr>
        <w:t>万元，主要用于</w:t>
      </w:r>
      <w:r>
        <w:rPr>
          <w:rFonts w:ascii="仿宋" w:eastAsia="仿宋" w:hint="eastAsia"/>
          <w:sz w:val="32"/>
          <w:szCs w:val="32"/>
          <w:lang w:eastAsia="zh-CN"/>
        </w:rPr>
        <w:t>机关党建活动</w:t>
      </w:r>
      <w:r>
        <w:rPr>
          <w:rFonts w:ascii="仿宋" w:eastAsia="仿宋" w:hint="eastAsia"/>
          <w:sz w:val="32"/>
          <w:szCs w:val="32"/>
        </w:rPr>
        <w:t>。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五、其他重要事项的情况说明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（一）机关运行经费</w:t>
      </w:r>
    </w:p>
    <w:p>
      <w:pPr>
        <w:spacing w:line="560" w:lineRule="exact"/>
        <w:ind w:left="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 xml:space="preserve">    </w:t>
      </w:r>
      <w:r>
        <w:rPr>
          <w:rFonts w:ascii="仿宋" w:eastAsia="仿宋" w:hint="eastAsia"/>
          <w:sz w:val="32"/>
          <w:szCs w:val="32"/>
        </w:rPr>
        <w:t>202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年机关运行经费当年一般公共预算拨款</w:t>
      </w:r>
      <w:r>
        <w:rPr>
          <w:rFonts w:ascii="仿宋" w:eastAsia="仿宋" w:hint="eastAsia"/>
          <w:sz w:val="32"/>
          <w:szCs w:val="32"/>
          <w:lang w:val="en-US" w:eastAsia="zh-CN"/>
        </w:rPr>
        <w:t>7.34</w:t>
      </w:r>
      <w:r>
        <w:rPr>
          <w:rFonts w:ascii="仿宋" w:eastAsia="仿宋" w:hint="eastAsia"/>
          <w:sz w:val="32"/>
          <w:szCs w:val="32"/>
        </w:rPr>
        <w:t>万元，比202</w:t>
      </w:r>
      <w:r>
        <w:rPr>
          <w:rFonts w:ascii="仿宋" w:eastAsia="仿宋"/>
          <w:sz w:val="32"/>
          <w:szCs w:val="32"/>
        </w:rPr>
        <w:t>2</w:t>
      </w:r>
      <w:r>
        <w:rPr>
          <w:rFonts w:ascii="仿宋" w:eastAsia="仿宋" w:hint="eastAsia"/>
          <w:sz w:val="32"/>
          <w:szCs w:val="32"/>
        </w:rPr>
        <w:t>年预算</w:t>
      </w:r>
      <w:r>
        <w:rPr>
          <w:rFonts w:ascii="仿宋" w:eastAsia="仿宋"/>
          <w:sz w:val="32"/>
          <w:szCs w:val="32"/>
        </w:rPr>
        <w:t>减少</w:t>
      </w:r>
      <w:r>
        <w:rPr>
          <w:rFonts w:ascii="仿宋" w:eastAsia="仿宋" w:hint="eastAsia"/>
          <w:sz w:val="32"/>
          <w:szCs w:val="32"/>
          <w:lang w:val="en-US" w:eastAsia="zh-CN"/>
        </w:rPr>
        <w:t>1.</w:t>
      </w:r>
      <w:r>
        <w:rPr>
          <w:rFonts w:ascii="仿宋" w:eastAsia="仿宋"/>
          <w:sz w:val="32"/>
          <w:szCs w:val="32"/>
          <w:lang w:val="en-US" w:eastAsia="zh-CN"/>
        </w:rPr>
        <w:t>28</w:t>
      </w:r>
      <w:r>
        <w:rPr>
          <w:rFonts w:ascii="仿宋" w:eastAsia="仿宋" w:hint="eastAsia"/>
          <w:sz w:val="32"/>
          <w:szCs w:val="32"/>
        </w:rPr>
        <w:t>万元</w:t>
      </w:r>
      <w:r>
        <w:rPr>
          <w:rFonts w:ascii="仿宋" w:eastAsia="仿宋"/>
          <w:sz w:val="32"/>
          <w:szCs w:val="32"/>
        </w:rPr>
        <w:t>。</w:t>
      </w:r>
      <w:r>
        <w:rPr>
          <w:rFonts w:ascii="仿宋" w:eastAsia="仿宋" w:hint="eastAsia"/>
          <w:sz w:val="32"/>
          <w:szCs w:val="32"/>
        </w:rPr>
        <w:t>主要原因是</w:t>
      </w:r>
      <w:r>
        <w:rPr>
          <w:rFonts w:ascii="仿宋" w:eastAsia="仿宋" w:hint="eastAsia"/>
          <w:sz w:val="32"/>
          <w:szCs w:val="32"/>
          <w:lang w:eastAsia="zh-CN"/>
        </w:rPr>
        <w:t>人员</w:t>
      </w:r>
      <w:r>
        <w:rPr>
          <w:rFonts w:ascii="仿宋" w:eastAsia="仿宋"/>
          <w:sz w:val="32"/>
          <w:szCs w:val="32"/>
          <w:lang w:eastAsia="zh-CN"/>
        </w:rPr>
        <w:t>减少</w:t>
      </w:r>
      <w:r>
        <w:rPr>
          <w:rFonts w:ascii="仿宋" w:eastAsia="仿宋" w:hint="eastAsia"/>
          <w:sz w:val="32"/>
          <w:szCs w:val="32"/>
          <w:lang w:eastAsia="zh-CN"/>
        </w:rPr>
        <w:t>。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（二）“三公”经费预算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 xml:space="preserve"> </w:t>
      </w:r>
      <w:r>
        <w:rPr>
          <w:rFonts w:ascii="仿宋" w:eastAsia="仿宋" w:hint="eastAsia"/>
          <w:sz w:val="32"/>
          <w:szCs w:val="32"/>
        </w:rPr>
        <w:t>202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年“三公”经费当年预算数为</w:t>
      </w:r>
      <w:r>
        <w:rPr>
          <w:rFonts w:ascii="仿宋" w:eastAsia="仿宋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万元，其中一公务接待费</w:t>
      </w:r>
      <w:r>
        <w:rPr>
          <w:rFonts w:ascii="仿宋" w:eastAsia="仿宋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万元，公务用车购置费</w:t>
      </w:r>
      <w:r>
        <w:rPr>
          <w:rFonts w:ascii="仿宋" w:eastAsia="仿宋" w:hint="eastAsia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万元，公务用车运行维护费</w:t>
      </w:r>
      <w:r>
        <w:rPr>
          <w:rFonts w:ascii="仿宋" w:eastAsia="仿宋" w:hint="eastAsia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万元，因公出国（境）费</w:t>
      </w:r>
      <w:r>
        <w:rPr>
          <w:rFonts w:ascii="仿宋" w:eastAsia="仿宋" w:hint="eastAsia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万元。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（三）政府采购情况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202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年政府采购预算</w:t>
      </w:r>
      <w:r>
        <w:rPr>
          <w:rFonts w:ascii="仿宋" w:eastAsia="仿宋" w:hint="eastAsia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万元。其中</w:t>
      </w:r>
      <w:r>
        <w:rPr>
          <w:rFonts w:ascii="仿宋" w:eastAsia="仿宋"/>
          <w:sz w:val="32"/>
          <w:szCs w:val="32"/>
        </w:rPr>
        <w:t>：政府采购货物预算</w:t>
      </w:r>
      <w:r>
        <w:rPr>
          <w:rFonts w:ascii="仿宋" w:eastAsia="仿宋" w:hint="eastAsia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万元，</w:t>
      </w:r>
      <w:r>
        <w:rPr>
          <w:rFonts w:ascii="仿宋" w:eastAsia="仿宋"/>
          <w:sz w:val="32"/>
          <w:szCs w:val="32"/>
        </w:rPr>
        <w:t>政府采购工程预算</w:t>
      </w:r>
      <w:r>
        <w:rPr>
          <w:rFonts w:ascii="仿宋" w:eastAsia="仿宋" w:hint="eastAsia"/>
          <w:sz w:val="32"/>
          <w:szCs w:val="32"/>
        </w:rPr>
        <w:t xml:space="preserve"> </w:t>
      </w:r>
      <w:r>
        <w:rPr>
          <w:rFonts w:ascii="仿宋" w:eastAsia="仿宋" w:hint="eastAsia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万元，</w:t>
      </w:r>
      <w:r>
        <w:rPr>
          <w:rFonts w:ascii="仿宋" w:eastAsia="仿宋"/>
          <w:sz w:val="32"/>
          <w:szCs w:val="32"/>
        </w:rPr>
        <w:t>政府采购服务预算</w:t>
      </w:r>
      <w:r>
        <w:rPr>
          <w:rFonts w:ascii="仿宋" w:eastAsia="仿宋" w:hint="eastAsia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万元。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（四）国有资产占用使用情况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本部门车辆合计</w:t>
      </w:r>
      <w:r>
        <w:rPr>
          <w:rFonts w:ascii="仿宋" w:eastAsia="仿宋" w:hint="eastAsia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台，单价50万元（含）以上通用设备</w:t>
      </w:r>
      <w:r>
        <w:rPr>
          <w:rFonts w:ascii="仿宋" w:eastAsia="仿宋" w:hint="eastAsia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套，单价100万元（含）以上专用设备</w:t>
      </w:r>
      <w:r>
        <w:rPr>
          <w:rFonts w:ascii="仿宋" w:eastAsia="仿宋" w:hint="eastAsia"/>
          <w:sz w:val="32"/>
          <w:szCs w:val="32"/>
          <w:lang w:val="en-US" w:eastAsia="zh-CN"/>
        </w:rPr>
        <w:t>0</w:t>
      </w:r>
      <w:r>
        <w:rPr>
          <w:rFonts w:ascii="仿宋" w:eastAsia="仿宋" w:hint="eastAsia"/>
          <w:sz w:val="32"/>
          <w:szCs w:val="32"/>
        </w:rPr>
        <w:t>套。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（五）预算绩效目标情况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202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年，本部门按照有关政策文件开展预算绩效管理工作，加强绩效目标管理。在编制202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年部门预算时，本部门将所有预算资金纳入绩效目标管理，实现了绩效目标与部门预算同步编制、同步申报。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2023</w:t>
      </w:r>
      <w:r>
        <w:rPr>
          <w:rFonts w:ascii="仿宋" w:eastAsia="仿宋" w:hint="eastAsia"/>
          <w:sz w:val="32"/>
          <w:szCs w:val="32"/>
        </w:rPr>
        <w:t>年本部门整体支出绩效目标</w:t>
      </w:r>
      <w:r>
        <w:rPr>
          <w:rFonts w:ascii="仿宋" w:eastAsia="仿宋"/>
          <w:sz w:val="32"/>
          <w:szCs w:val="32"/>
          <w:lang w:val="en-US" w:eastAsia="zh-CN"/>
        </w:rPr>
        <w:t>93.94</w:t>
      </w:r>
      <w:r>
        <w:rPr>
          <w:rFonts w:ascii="仿宋" w:eastAsia="仿宋" w:hint="eastAsia"/>
          <w:sz w:val="32"/>
          <w:szCs w:val="32"/>
        </w:rPr>
        <w:t>万元，其中：基本支出</w:t>
      </w:r>
      <w:r>
        <w:rPr>
          <w:rFonts w:ascii="仿宋" w:eastAsia="仿宋"/>
          <w:sz w:val="32"/>
          <w:szCs w:val="32"/>
          <w:lang w:val="en-US" w:eastAsia="zh-CN"/>
        </w:rPr>
        <w:t>66.94</w:t>
      </w:r>
      <w:r>
        <w:rPr>
          <w:rFonts w:ascii="仿宋" w:eastAsia="仿宋" w:hint="eastAsia"/>
          <w:sz w:val="32"/>
          <w:szCs w:val="32"/>
        </w:rPr>
        <w:t>万元，项目支出</w:t>
      </w:r>
      <w:r>
        <w:rPr>
          <w:rFonts w:ascii="仿宋" w:eastAsia="仿宋"/>
          <w:sz w:val="32"/>
          <w:szCs w:val="32"/>
          <w:lang w:val="en-US" w:eastAsia="zh-CN"/>
        </w:rPr>
        <w:t>2</w:t>
      </w:r>
      <w:r>
        <w:rPr>
          <w:rFonts w:ascii="仿宋" w:eastAsia="仿宋" w:hint="eastAsia"/>
          <w:sz w:val="32"/>
          <w:szCs w:val="32"/>
          <w:lang w:val="en-US" w:eastAsia="zh-CN"/>
        </w:rPr>
        <w:t>7</w:t>
      </w:r>
      <w:r>
        <w:rPr>
          <w:rFonts w:ascii="仿宋" w:eastAsia="仿宋" w:hint="eastAsia"/>
          <w:sz w:val="32"/>
          <w:szCs w:val="32"/>
        </w:rPr>
        <w:t>万元。全部实行整体支出绩效目标管理，涉及一般公共预算当年拨款</w:t>
      </w:r>
      <w:r>
        <w:rPr>
          <w:rFonts w:ascii="仿宋" w:eastAsia="仿宋"/>
          <w:sz w:val="32"/>
          <w:szCs w:val="32"/>
          <w:lang w:val="en-US" w:eastAsia="zh-CN"/>
        </w:rPr>
        <w:t>93.94</w:t>
      </w:r>
      <w:r>
        <w:rPr>
          <w:rFonts w:ascii="仿宋" w:eastAsia="仿宋" w:hint="eastAsia"/>
          <w:sz w:val="32"/>
          <w:szCs w:val="32"/>
        </w:rPr>
        <w:t>万元。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（六）重点项目预算等预算绩效情况说明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202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年本部门无重点项目预算。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六、名词解释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以及其他费用。</w:t>
      </w:r>
    </w:p>
    <w:p>
      <w:pPr>
        <w:spacing w:line="560" w:lineRule="exact"/>
        <w:ind w:firstLineChars="200" w:firstLine="640"/>
        <w:rPr>
          <w:rFonts w:ascii="方正小标宋简体" w:eastAsia="方正小标宋简体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第二部分：</w:t>
      </w:r>
      <w:r>
        <w:rPr>
          <w:rFonts w:ascii="黑体" w:eastAsia="黑体" w:cs="黑体"/>
          <w:sz w:val="32"/>
          <w:szCs w:val="32"/>
        </w:rPr>
        <w:t>兰溪粮食产业发展服务中心</w:t>
      </w:r>
      <w:r>
        <w:rPr>
          <w:rFonts w:ascii="黑体" w:eastAsia="黑体" w:cs="黑体" w:hint="eastAsia"/>
          <w:sz w:val="32"/>
          <w:szCs w:val="32"/>
        </w:rPr>
        <w:t>2023年部门预算表格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1、部门收支总表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2、部门收入总表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3、部门支出总表（按部门经济科目）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4、部门支出总表（按政府预算科目）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5、部门财政拨款收支总表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6、一般公共预算支出表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7、一般公共预算基本支出表(纵向)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8、一般公共预算基本支出表(横向)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9、政府性基金预算支出表（按部门经济科目）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10、政府性基金预算支出表（按政府预算科目）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11、一般公共预算“三公”经费支出表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12、部门整体支出预算绩效目标表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13、项目支出预算绩效目标表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14、政府采购表</w:t>
      </w:r>
    </w:p>
    <w:p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</w:p>
    <w:p>
      <w:pPr>
        <w:spacing w:line="560" w:lineRule="exact"/>
        <w:rPr>
          <w:rFonts w:ascii="黑体" w:eastAsia="黑体" w:hint="eastAsia"/>
          <w:sz w:val="32"/>
          <w:szCs w:val="32"/>
        </w:rPr>
      </w:pPr>
    </w:p>
    <w:p>
      <w:pPr>
        <w:spacing w:line="560" w:lineRule="exact"/>
        <w:rPr>
          <w:rFonts w:ascii="黑体" w:eastAsia="黑体" w:hint="eastAsia"/>
          <w:sz w:val="32"/>
          <w:szCs w:val="32"/>
        </w:rPr>
      </w:pPr>
    </w:p>
    <w:p>
      <w:pPr>
        <w:spacing w:line="560" w:lineRule="exact"/>
        <w:rPr>
          <w:rFonts w:ascii="黑体" w:eastAsia="黑体" w:hint="eastAsia"/>
          <w:sz w:val="32"/>
          <w:szCs w:val="32"/>
        </w:rPr>
      </w:pPr>
    </w:p>
    <w:p>
      <w:pPr>
        <w:spacing w:line="560" w:lineRule="exact"/>
        <w:rPr>
          <w:rFonts w:ascii="黑体" w:eastAsia="黑体" w:hint="eastAsia"/>
          <w:sz w:val="32"/>
          <w:szCs w:val="32"/>
        </w:rPr>
      </w:pPr>
    </w:p>
    <w:p>
      <w:pPr>
        <w:spacing w:line="560" w:lineRule="exact"/>
        <w:rPr>
          <w:rFonts w:ascii="仿宋" w:eastAsia="仿宋" w:hint="eastAsia"/>
          <w:sz w:val="32"/>
          <w:szCs w:val="32"/>
        </w:rPr>
      </w:pPr>
      <w:bookmarkStart w:id="0" w:name="_GoBack"/>
      <w:bookmarkEnd w:id="0"/>
    </w:p>
    <w:sectPr>
      <w:footerReference w:type="default" r:id="rId2"/>
      <w:footerReference w:type="even" r:id="rId3"/>
      <w:pgSz w:w="11906" w:h="16838"/>
      <w:pgMar w:top="2098" w:right="1474" w:bottom="1985" w:left="1588" w:header="851" w:footer="1701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Arial Unicode MS"/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18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18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jc w:val="left"/>
      <w:outlineLvl w:val="0"/>
    </w:pPr>
    <w:rPr>
      <w:rFonts w:ascii="微软雅黑" w:eastAsia="微软雅黑" w:cs="微软雅黑"/>
      <w:b/>
      <w:bCs/>
      <w:color w:val="000000"/>
      <w:kern w:val="44"/>
      <w:sz w:val="2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line="413" w:lineRule="auto"/>
      <w:outlineLvl w:val="1"/>
    </w:pPr>
    <w:rPr>
      <w:rFonts w:ascii="Arial" w:eastAsia="黑体" w:cs="Arial" w:hAnsi="Arial"/>
      <w:b/>
      <w:bCs/>
      <w:sz w:val="32"/>
      <w:szCs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character" w:styleId="15">
    <w:name w:val="Hyperlink"/>
    <w:qFormat/>
    <w:rPr>
      <w:rFonts w:cs="Times New Roman"/>
      <w:color w:val="4C4C4C"/>
      <w:u w:val="none"/>
    </w:rPr>
  </w:style>
  <w:style w:type="character" w:styleId="16">
    <w:name w:val="page number"/>
    <w:qFormat/>
    <w:basedOn w:val="10"/>
  </w:style>
  <w:style w:type="paragraph" w:styleId="17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Balloon Text"/>
    <w:qFormat/>
    <w:basedOn w:val="0"/>
    <w:rPr>
      <w:sz w:val="18"/>
      <w:szCs w:val="18"/>
    </w:rPr>
  </w:style>
  <w:style w:type="paragraph" w:styleId="20">
    <w:name w:val="Date"/>
    <w:qFormat/>
    <w:basedOn w:val="0"/>
    <w:next w:val="0"/>
    <w:pPr>
      <w:ind w:leftChars="2500" w:left="25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1384</TotalTime>
  <Application>Yozo_Office27021597764231180</Application>
  <Pages>5</Pages>
  <Words>0</Words>
  <Characters>1556</Characters>
  <Lines>0</Lines>
  <Paragraphs>65</Paragraphs>
  <CharactersWithSpaces>2075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附件1</dc:title>
  <dc:creator>高立朝 10.104.97.45</dc:creator>
  <cp:lastModifiedBy>Administrator</cp:lastModifiedBy>
  <cp:revision>5</cp:revision>
  <cp:lastPrinted>2021-11-19T07:18:00Z</cp:lastPrinted>
  <dcterms:created xsi:type="dcterms:W3CDTF">2023-01-05T05:15:00Z</dcterms:created>
  <dcterms:modified xsi:type="dcterms:W3CDTF">2023-01-11T03:34:38Z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2052-11.1.0.9339</vt:lpwstr>
  </property>
</Properties>
</file>