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附件1</w:t>
      </w:r>
    </w:p>
    <w:p>
      <w:pPr>
        <w:pStyle w:val="8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bCs/>
          <w:sz w:val="44"/>
          <w:szCs w:val="44"/>
          <w:shd w:val="clear" w:color="auto" w:fill="FFFFFF"/>
        </w:rPr>
        <w:t>2023年益阳市赫山区引进急需紧缺专业人才支持国有企业职位表</w:t>
      </w:r>
      <w:bookmarkEnd w:id="0"/>
    </w:p>
    <w:tbl>
      <w:tblPr>
        <w:tblStyle w:val="11"/>
        <w:tblW w:w="14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72"/>
        <w:gridCol w:w="822"/>
        <w:gridCol w:w="1089"/>
        <w:gridCol w:w="1089"/>
        <w:gridCol w:w="1048"/>
        <w:gridCol w:w="1274"/>
        <w:gridCol w:w="5670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职务岗位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最低学历层次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最低学位要求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区发展集团有限公司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人事经理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中级人力资源管理师及以上。熟悉国家劳动人事管理的法律、法规、章程、各方针、政策；具有独立从事公司人力资源管理实务工作的能力，能独立开展招聘、培训、绩效考核等工作。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税务会计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工商管理类、经济学类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有会计师中级职称，注册会计师优先，5年以上相关岗位从业经验。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房地产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有会计师中级职称，3年以上房地产行业从业经验。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财务会计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有会计师中级职称，注册会计师优先，5年以上相关岗位从业经验。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内部审计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有会计师中级职称，注册会计师优先，5年以上相关岗位从业经验。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区发展产业投资有限公司（区发展集团有限公司子公司）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投资经理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1.通过全国基金从业人员资格考试，熟悉基金管理业务；具有中级会计师或注册会计师等专业证书的，可优先考虑；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2.具有2年以上基金、证券、投资等相关岗位工作经历，熟悉特定行业，掌握基本理论，具备公司重点投资领域（新能源、新材料、信息技术、生物医药、高端装备制造等）的行业分析和研究能力；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3.具备较强的文字写作能力和分析能力，能独立开展企业尽职调查、进行投资项目分析。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1.通过全国基金从业人员资格考试，熟悉基金管理业务；具有中级会计师或注册会计师等专业证书的，可优先考虑；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2.具有2年以上会计师事务所、律师事务所、金融行业项目审查或股权投资相关工作经验；具有良好的文字表达、沟通协调及抗压能力；具有国内外同行业知名机构同岗位任职经历的可优先考虑。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产业专干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材料类、电子信息类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区城投公司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1.五年以上的从业经验，有注册会计师证；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2.具有扎实的会计知识及实操能力，熟悉国家有关财经法律、法规；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3.三年以上大型国企从业经历优先。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审计人员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1.从事财务或工程结算审计工作五年以上；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2.在政府财政或审计部门担任过财务或工程决算审计者优先；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3.有中级会计师证。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高级政策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经济学类、公共管理类、法学类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1.具有较强的文字综合、调查研究能力和政策理论水平。同等条件下，有政府研究室工作经历、担任过重要综合文字组织起草工作的同志优先考虑；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2.熟悉国家土地改革、乡村振兴的法律、法规，农村经济发展的方针、政策等；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3.有规划编制研究、产业发展研究、农村发展研究等相关工作经验者优先考虑；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4.上述相关工作3年以上研究工作经验。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盛益地产公司（区城投公司子公司）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造价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管理科学与工程类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  <w:t>1.有预算证、安装专业一级造价工程师资格。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  <w:t>2.熟悉水、电、暖专业，3年以上项目预结算工作经验，有大型房地产公司三年以上成本造价管理经验者优先。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  <w:t>3.熟悉国家、地区及企业关于招投标、造价、预结算工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4"/>
              </w:rPr>
              <w:t xml:space="preserve">作、合同管理工作等相关政策法规及专业定额、计价规范。 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kern w:val="0"/>
                <w:sz w:val="24"/>
              </w:rPr>
              <w:t>4.掌握市场材料行情，熟练应用清华斯维尔、广联达等预算软件。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盛益地产公司（区城投公司子公司）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高级建筑工程师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（房建类）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土建类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1.有一级建造师证，从事国企工程管理及相关工作5年及以上；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2.熟悉现场施工全过程，能够熟练结合图纸，清单，工程行业标准于施工现场；                                                          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3、熟悉工程资料、熟悉预决算、能够熟练使用CAD等专业制图软件的优先。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山乡巨变农业发展有限公司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财务总监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1.五年以上的从业经验，具有相同或相当职位经历；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2.具有良好的沟通能力以及文字功底；</w:t>
            </w:r>
          </w:p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3.有银行或证券公司从业经历者优先。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3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具有国有企业或大型民营企业5年以上中层骨干经历的，年龄可放宽至40周岁以下（1983年1月1日以后出生）；部分经历经验特别丰富，具有较高实操能力的，若不考虑解决事业编制，上述条件可适当放宽。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41" w:bottom="1474" w:left="1928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16205C-78D6-4FD7-895E-FAA4DB7601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A735A23-2DC6-4253-93C0-C8C1A71F42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-143510</wp:posOffset>
              </wp:positionV>
              <wp:extent cx="1828800" cy="380365"/>
              <wp:effectExtent l="0" t="0" r="0" b="0"/>
              <wp:wrapNone/>
              <wp:docPr id="1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-11.3pt;height:29.9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PEaRvXAAAABwEAAA8AAAAAAAAAAQAgAAAAIgAAAGRycy9kb3ducmV2&#10;LnhtbFBLAQIUABQAAAAIAIdO4kC13nxmNgIAAGM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640"/>
  <w:drawingGridVerticalSpacing w:val="157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MjQ4NDhhYjMzZmZhZDBkYmMyNjA3MjlmMzMzMDkifQ=="/>
  </w:docVars>
  <w:rsids>
    <w:rsidRoot w:val="22471264"/>
    <w:rsid w:val="000D50DA"/>
    <w:rsid w:val="000D76B5"/>
    <w:rsid w:val="000F3ABA"/>
    <w:rsid w:val="001557DE"/>
    <w:rsid w:val="0017340A"/>
    <w:rsid w:val="001D4B4B"/>
    <w:rsid w:val="00246C78"/>
    <w:rsid w:val="00254690"/>
    <w:rsid w:val="002A6567"/>
    <w:rsid w:val="002F51D6"/>
    <w:rsid w:val="0034122D"/>
    <w:rsid w:val="00346BBD"/>
    <w:rsid w:val="00375FEC"/>
    <w:rsid w:val="003952F9"/>
    <w:rsid w:val="003B2102"/>
    <w:rsid w:val="003E3AA9"/>
    <w:rsid w:val="00404435"/>
    <w:rsid w:val="0041083C"/>
    <w:rsid w:val="00457707"/>
    <w:rsid w:val="005953A1"/>
    <w:rsid w:val="005D11AA"/>
    <w:rsid w:val="00604D8F"/>
    <w:rsid w:val="00642F25"/>
    <w:rsid w:val="006A56E2"/>
    <w:rsid w:val="006A76B3"/>
    <w:rsid w:val="006D579D"/>
    <w:rsid w:val="00744884"/>
    <w:rsid w:val="00747B1E"/>
    <w:rsid w:val="00787769"/>
    <w:rsid w:val="007D7DD6"/>
    <w:rsid w:val="00802E26"/>
    <w:rsid w:val="00813986"/>
    <w:rsid w:val="0085523B"/>
    <w:rsid w:val="008C40B7"/>
    <w:rsid w:val="008C6374"/>
    <w:rsid w:val="009127C8"/>
    <w:rsid w:val="009258FF"/>
    <w:rsid w:val="00971640"/>
    <w:rsid w:val="009B38C8"/>
    <w:rsid w:val="00A3424A"/>
    <w:rsid w:val="00AA0D71"/>
    <w:rsid w:val="00AE44DE"/>
    <w:rsid w:val="00B04C68"/>
    <w:rsid w:val="00B21D1E"/>
    <w:rsid w:val="00B33882"/>
    <w:rsid w:val="00B41114"/>
    <w:rsid w:val="00BA151F"/>
    <w:rsid w:val="00D450F1"/>
    <w:rsid w:val="00D86864"/>
    <w:rsid w:val="00DB645E"/>
    <w:rsid w:val="00DD07B1"/>
    <w:rsid w:val="00E36A85"/>
    <w:rsid w:val="00F26F31"/>
    <w:rsid w:val="00F75B52"/>
    <w:rsid w:val="00FD4D7A"/>
    <w:rsid w:val="04F25E1D"/>
    <w:rsid w:val="056A6230"/>
    <w:rsid w:val="07D208D1"/>
    <w:rsid w:val="0950561F"/>
    <w:rsid w:val="0C3E353A"/>
    <w:rsid w:val="0FD824D4"/>
    <w:rsid w:val="12734A29"/>
    <w:rsid w:val="13596EAB"/>
    <w:rsid w:val="14F13AEF"/>
    <w:rsid w:val="176B6DEC"/>
    <w:rsid w:val="1B293607"/>
    <w:rsid w:val="1BCD1397"/>
    <w:rsid w:val="1E290E0C"/>
    <w:rsid w:val="20315E35"/>
    <w:rsid w:val="213C7CD8"/>
    <w:rsid w:val="21FB5B28"/>
    <w:rsid w:val="22471264"/>
    <w:rsid w:val="22BD07D0"/>
    <w:rsid w:val="22C5572B"/>
    <w:rsid w:val="231F6382"/>
    <w:rsid w:val="252F101D"/>
    <w:rsid w:val="2A4144C9"/>
    <w:rsid w:val="2A8C321F"/>
    <w:rsid w:val="2D095F62"/>
    <w:rsid w:val="2D4B1650"/>
    <w:rsid w:val="2EAD09CC"/>
    <w:rsid w:val="30444D13"/>
    <w:rsid w:val="3153023A"/>
    <w:rsid w:val="318906F7"/>
    <w:rsid w:val="323D5255"/>
    <w:rsid w:val="33C817B8"/>
    <w:rsid w:val="370F3C38"/>
    <w:rsid w:val="374B2F70"/>
    <w:rsid w:val="38526D02"/>
    <w:rsid w:val="39A95BE7"/>
    <w:rsid w:val="39FB4AB3"/>
    <w:rsid w:val="411221C2"/>
    <w:rsid w:val="43012C52"/>
    <w:rsid w:val="43A11F20"/>
    <w:rsid w:val="44B40F84"/>
    <w:rsid w:val="450E3F0C"/>
    <w:rsid w:val="46477921"/>
    <w:rsid w:val="499E2006"/>
    <w:rsid w:val="4A146DB8"/>
    <w:rsid w:val="4A8D3DF0"/>
    <w:rsid w:val="4ACE6F62"/>
    <w:rsid w:val="4CA338D6"/>
    <w:rsid w:val="4EBB71F2"/>
    <w:rsid w:val="50610DFB"/>
    <w:rsid w:val="508F3931"/>
    <w:rsid w:val="511C7886"/>
    <w:rsid w:val="548E7FFB"/>
    <w:rsid w:val="56346D71"/>
    <w:rsid w:val="568D32D4"/>
    <w:rsid w:val="573A3ECB"/>
    <w:rsid w:val="57882E88"/>
    <w:rsid w:val="59CD1026"/>
    <w:rsid w:val="5A546D7C"/>
    <w:rsid w:val="5D017965"/>
    <w:rsid w:val="5E686588"/>
    <w:rsid w:val="60532303"/>
    <w:rsid w:val="62F80177"/>
    <w:rsid w:val="6514718E"/>
    <w:rsid w:val="653D4711"/>
    <w:rsid w:val="6A2B7DCF"/>
    <w:rsid w:val="6A340C89"/>
    <w:rsid w:val="6C0F63FD"/>
    <w:rsid w:val="6E220930"/>
    <w:rsid w:val="715F47B1"/>
    <w:rsid w:val="735743F6"/>
    <w:rsid w:val="75F16A04"/>
    <w:rsid w:val="77191AB1"/>
    <w:rsid w:val="7AA137B0"/>
    <w:rsid w:val="7AA26753"/>
    <w:rsid w:val="7B1E446B"/>
    <w:rsid w:val="7C0A6831"/>
    <w:rsid w:val="7C8E32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0" w:after="200" w:line="520" w:lineRule="exact"/>
      <w:jc w:val="center"/>
      <w:outlineLvl w:val="1"/>
    </w:pPr>
    <w:rPr>
      <w:rFonts w:ascii="Times New Roman" w:hAnsi="Times New Roman" w:eastAsia="楷体_GB2312" w:cs="Times New Roma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spacing w:beforeAutospacing="1" w:afterAutospacing="1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5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  <w:rPr>
      <w:rFonts w:ascii="Calibri" w:hAnsi="Calibri" w:eastAsia="方正仿宋简体" w:cs="方正仿宋简体"/>
      <w:sz w:val="32"/>
      <w:szCs w:val="32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705</Words>
  <Characters>4020</Characters>
  <Lines>33</Lines>
  <Paragraphs>9</Paragraphs>
  <TotalTime>64</TotalTime>
  <ScaleCrop>false</ScaleCrop>
  <LinksUpToDate>false</LinksUpToDate>
  <CharactersWithSpaces>4716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2023-05-06T01:30:00Z</dcterms:created>
  <dc:creator>刘晓明</dc:creator>
  <cp:lastModifiedBy>丫丫</cp:lastModifiedBy>
  <cp:lastPrinted>2023-05-12T02:35:00Z</cp:lastPrinted>
  <dcterms:modified xsi:type="dcterms:W3CDTF">2023-05-12T03:55:36Z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CB5FB904721044579C66B0DFDEB58855</vt:lpwstr>
  </property>
</Properties>
</file>